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8"/>
        <w:tblW w:w="8505" w:type="dxa"/>
        <w:tblLayout w:type="fixed"/>
        <w:tblLook w:val="0000" w:firstRow="0" w:lastRow="0" w:firstColumn="0" w:lastColumn="0" w:noHBand="0" w:noVBand="0"/>
      </w:tblPr>
      <w:tblGrid>
        <w:gridCol w:w="2987"/>
        <w:gridCol w:w="2404"/>
        <w:gridCol w:w="3114"/>
      </w:tblGrid>
      <w:tr w:rsidR="00A40F3A" w:rsidRPr="00A40F3A" w14:paraId="283E7701" w14:textId="77777777" w:rsidTr="00C5514F">
        <w:trPr>
          <w:trHeight w:val="2555"/>
        </w:trPr>
        <w:tc>
          <w:tcPr>
            <w:tcW w:w="2987" w:type="dxa"/>
          </w:tcPr>
          <w:p w14:paraId="04ECB531" w14:textId="77777777" w:rsidR="0054001B" w:rsidRPr="00A40F3A" w:rsidRDefault="0054001B" w:rsidP="00C5514F">
            <w:pPr>
              <w:widowControl w:val="0"/>
              <w:adjustRightInd w:val="0"/>
              <w:ind w:firstLine="37"/>
              <w:jc w:val="right"/>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Утверждено:</w:t>
            </w:r>
          </w:p>
          <w:p w14:paraId="07EFDC51"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 xml:space="preserve">Общероссийская общественная организация "Федерация специалистов </w:t>
            </w:r>
          </w:p>
          <w:p w14:paraId="17E3B5CB"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по лечению заболеваний головы и шеи"</w:t>
            </w:r>
          </w:p>
          <w:p w14:paraId="15C1E03A"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p>
          <w:p w14:paraId="751EAEA0" w14:textId="77777777" w:rsidR="0054001B" w:rsidRPr="00A40F3A" w:rsidRDefault="0054001B" w:rsidP="00D45DCE">
            <w:pPr>
              <w:widowControl w:val="0"/>
              <w:adjustRightInd w:val="0"/>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 xml:space="preserve"> </w:t>
            </w:r>
          </w:p>
          <w:p w14:paraId="351E24B7"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_________________________</w:t>
            </w:r>
          </w:p>
          <w:p w14:paraId="60734C3B" w14:textId="77777777" w:rsidR="0054001B" w:rsidRPr="00A40F3A" w:rsidRDefault="0054001B" w:rsidP="00C5514F">
            <w:pPr>
              <w:widowControl w:val="0"/>
              <w:adjustRightInd w:val="0"/>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 xml:space="preserve">                м.п.</w:t>
            </w:r>
          </w:p>
        </w:tc>
        <w:tc>
          <w:tcPr>
            <w:tcW w:w="2404" w:type="dxa"/>
          </w:tcPr>
          <w:p w14:paraId="424065C6" w14:textId="77777777" w:rsidR="0054001B" w:rsidRPr="00A40F3A" w:rsidRDefault="0054001B" w:rsidP="00C5514F">
            <w:pPr>
              <w:widowControl w:val="0"/>
              <w:adjustRightInd w:val="0"/>
              <w:jc w:val="right"/>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Утверждено:</w:t>
            </w:r>
          </w:p>
          <w:p w14:paraId="3B8D3DD0"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Общероссийская общественная организация «Российское общество специалистов по опухолям головы и шеи»</w:t>
            </w:r>
          </w:p>
          <w:p w14:paraId="34892915"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p>
          <w:p w14:paraId="0CF9E046"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p>
          <w:p w14:paraId="691DA881" w14:textId="77777777"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_________________________</w:t>
            </w:r>
          </w:p>
          <w:p w14:paraId="31D65D37" w14:textId="77777777" w:rsidR="0054001B" w:rsidRPr="00A40F3A" w:rsidRDefault="0054001B" w:rsidP="00C5514F">
            <w:pPr>
              <w:widowControl w:val="0"/>
              <w:adjustRightInd w:val="0"/>
              <w:jc w:val="center"/>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
                <w:color w:val="FFFFFF" w:themeColor="background1"/>
                <w:sz w:val="16"/>
                <w:szCs w:val="16"/>
              </w:rPr>
              <w:t>м.п.</w:t>
            </w:r>
          </w:p>
        </w:tc>
        <w:tc>
          <w:tcPr>
            <w:tcW w:w="3114" w:type="dxa"/>
          </w:tcPr>
          <w:p w14:paraId="07C2E698" w14:textId="77777777" w:rsidR="0054001B" w:rsidRPr="00A40F3A" w:rsidRDefault="0054001B" w:rsidP="00C5514F">
            <w:pPr>
              <w:widowControl w:val="0"/>
              <w:adjustRightInd w:val="0"/>
              <w:jc w:val="right"/>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Утверждено:</w:t>
            </w:r>
          </w:p>
          <w:p w14:paraId="5B150000" w14:textId="77777777" w:rsidR="0054001B" w:rsidRPr="00A40F3A" w:rsidRDefault="0054001B" w:rsidP="00C5514F">
            <w:pPr>
              <w:widowControl w:val="0"/>
              <w:adjustRightInd w:val="0"/>
              <w:jc w:val="right"/>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Cs/>
                <w:color w:val="FFFFFF" w:themeColor="background1"/>
                <w:sz w:val="16"/>
                <w:szCs w:val="16"/>
              </w:rPr>
              <w:t>Общероссийский национальный союз</w:t>
            </w:r>
            <w:r w:rsidRPr="00A40F3A">
              <w:rPr>
                <w:rFonts w:ascii="Times New Roman" w:hAnsi="Times New Roman" w:cs="Times New Roman"/>
                <w:b/>
                <w:color w:val="FFFFFF" w:themeColor="background1"/>
                <w:sz w:val="16"/>
                <w:szCs w:val="16"/>
              </w:rPr>
              <w:t xml:space="preserve"> </w:t>
            </w:r>
            <w:r w:rsidRPr="00A40F3A">
              <w:rPr>
                <w:rFonts w:ascii="Times New Roman" w:hAnsi="Times New Roman" w:cs="Times New Roman"/>
                <w:bCs/>
                <w:color w:val="FFFFFF" w:themeColor="background1"/>
                <w:sz w:val="16"/>
                <w:szCs w:val="16"/>
              </w:rPr>
              <w:t>"Ассоциация онкологов России"</w:t>
            </w:r>
          </w:p>
          <w:p w14:paraId="5FA9CF50" w14:textId="1A178426" w:rsidR="0054001B" w:rsidRPr="00A40F3A" w:rsidRDefault="0054001B" w:rsidP="00D45DCE">
            <w:pPr>
              <w:widowControl w:val="0"/>
              <w:adjustRightInd w:val="0"/>
              <w:ind w:firstLine="19"/>
              <w:jc w:val="right"/>
              <w:textAlignment w:val="baseline"/>
              <w:rPr>
                <w:rFonts w:ascii="Times New Roman" w:hAnsi="Times New Roman" w:cs="Times New Roman"/>
                <w:bCs/>
                <w:color w:val="FFFFFF" w:themeColor="background1"/>
                <w:sz w:val="16"/>
                <w:szCs w:val="16"/>
              </w:rPr>
            </w:pPr>
            <w:r w:rsidRPr="00A40F3A">
              <w:rPr>
                <w:rFonts w:ascii="Times New Roman" w:hAnsi="Times New Roman" w:cs="Times New Roman"/>
                <w:bCs/>
                <w:color w:val="FFFFFF" w:themeColor="background1"/>
                <w:sz w:val="16"/>
                <w:szCs w:val="16"/>
              </w:rPr>
              <w:t xml:space="preserve">Протокол от </w:t>
            </w:r>
            <w:r w:rsidR="00D45DCE" w:rsidRPr="00A40F3A">
              <w:rPr>
                <w:rFonts w:ascii="Times New Roman" w:hAnsi="Times New Roman" w:cs="Times New Roman"/>
                <w:bCs/>
                <w:color w:val="FFFFFF" w:themeColor="background1"/>
                <w:sz w:val="16"/>
                <w:szCs w:val="16"/>
              </w:rPr>
              <w:t>______________________</w:t>
            </w:r>
          </w:p>
          <w:p w14:paraId="10831F8F" w14:textId="7D2DDD36" w:rsidR="0054001B" w:rsidRPr="00A40F3A" w:rsidRDefault="0054001B" w:rsidP="00C5514F">
            <w:pPr>
              <w:widowControl w:val="0"/>
              <w:adjustRightInd w:val="0"/>
              <w:jc w:val="right"/>
              <w:textAlignment w:val="baseline"/>
              <w:rPr>
                <w:rFonts w:ascii="Times New Roman" w:hAnsi="Times New Roman" w:cs="Times New Roman"/>
                <w:bCs/>
                <w:color w:val="FFFFFF" w:themeColor="background1"/>
                <w:sz w:val="16"/>
                <w:szCs w:val="16"/>
              </w:rPr>
            </w:pPr>
          </w:p>
          <w:p w14:paraId="638C4C23" w14:textId="77777777" w:rsidR="00D45DCE" w:rsidRPr="00A40F3A" w:rsidRDefault="00D45DCE" w:rsidP="00C5514F">
            <w:pPr>
              <w:widowControl w:val="0"/>
              <w:adjustRightInd w:val="0"/>
              <w:jc w:val="right"/>
              <w:textAlignment w:val="baseline"/>
              <w:rPr>
                <w:rFonts w:ascii="Times New Roman" w:hAnsi="Times New Roman" w:cs="Times New Roman"/>
                <w:bCs/>
                <w:color w:val="FFFFFF" w:themeColor="background1"/>
                <w:sz w:val="16"/>
                <w:szCs w:val="16"/>
              </w:rPr>
            </w:pPr>
          </w:p>
          <w:p w14:paraId="6EDD68A5" w14:textId="6D5BFE0B" w:rsidR="0054001B" w:rsidRPr="00A40F3A" w:rsidRDefault="00D45DCE" w:rsidP="00C5514F">
            <w:pPr>
              <w:widowControl w:val="0"/>
              <w:adjustRightInd w:val="0"/>
              <w:ind w:left="-102"/>
              <w:jc w:val="right"/>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_________________________________</w:t>
            </w:r>
            <w:r w:rsidR="0054001B" w:rsidRPr="00A40F3A">
              <w:rPr>
                <w:rFonts w:ascii="Times New Roman" w:hAnsi="Times New Roman" w:cs="Times New Roman"/>
                <w:b/>
                <w:color w:val="FFFFFF" w:themeColor="background1"/>
                <w:sz w:val="16"/>
                <w:szCs w:val="16"/>
              </w:rPr>
              <w:t>.</w:t>
            </w:r>
          </w:p>
          <w:p w14:paraId="3F046FB6" w14:textId="77777777" w:rsidR="0054001B" w:rsidRPr="00A40F3A" w:rsidRDefault="0054001B" w:rsidP="00C5514F">
            <w:pPr>
              <w:widowControl w:val="0"/>
              <w:adjustRightInd w:val="0"/>
              <w:textAlignment w:val="baseline"/>
              <w:rPr>
                <w:rFonts w:ascii="Times New Roman" w:hAnsi="Times New Roman" w:cs="Times New Roman"/>
                <w:b/>
                <w:color w:val="FFFFFF" w:themeColor="background1"/>
                <w:sz w:val="16"/>
                <w:szCs w:val="16"/>
              </w:rPr>
            </w:pPr>
            <w:r w:rsidRPr="00A40F3A">
              <w:rPr>
                <w:rFonts w:ascii="Times New Roman" w:hAnsi="Times New Roman" w:cs="Times New Roman"/>
                <w:b/>
                <w:color w:val="FFFFFF" w:themeColor="background1"/>
                <w:sz w:val="16"/>
                <w:szCs w:val="16"/>
              </w:rPr>
              <w:t xml:space="preserve">                  м.п.</w:t>
            </w:r>
          </w:p>
        </w:tc>
      </w:tr>
    </w:tbl>
    <w:p w14:paraId="7F682BB0"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5A610655"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tbl>
      <w:tblPr>
        <w:tblW w:w="9067" w:type="dxa"/>
        <w:tblLook w:val="04A0" w:firstRow="1" w:lastRow="0" w:firstColumn="1" w:lastColumn="0" w:noHBand="0" w:noVBand="1"/>
      </w:tblPr>
      <w:tblGrid>
        <w:gridCol w:w="4543"/>
        <w:gridCol w:w="4524"/>
      </w:tblGrid>
      <w:tr w:rsidR="0054001B" w:rsidRPr="0054001B" w14:paraId="06F6D4AA" w14:textId="77777777" w:rsidTr="00C5514F">
        <w:trPr>
          <w:trHeight w:val="224"/>
        </w:trPr>
        <w:tc>
          <w:tcPr>
            <w:tcW w:w="9067" w:type="dxa"/>
            <w:gridSpan w:val="2"/>
            <w:shd w:val="clear" w:color="auto" w:fill="auto"/>
          </w:tcPr>
          <w:p w14:paraId="573CCD69" w14:textId="77777777" w:rsidR="0054001B" w:rsidRDefault="0054001B" w:rsidP="0054001B">
            <w:pPr>
              <w:tabs>
                <w:tab w:val="left" w:pos="6135"/>
              </w:tabs>
              <w:spacing w:after="0" w:line="360" w:lineRule="auto"/>
              <w:ind w:firstLine="709"/>
              <w:jc w:val="center"/>
              <w:rPr>
                <w:rFonts w:ascii="Times New Roman" w:hAnsi="Times New Roman" w:cs="Times New Roman"/>
                <w:color w:val="808080"/>
                <w:sz w:val="24"/>
                <w:szCs w:val="24"/>
                <w:lang w:eastAsia="en-US"/>
              </w:rPr>
            </w:pPr>
          </w:p>
          <w:p w14:paraId="52A10983" w14:textId="77777777" w:rsidR="0054001B" w:rsidRPr="0054001B" w:rsidRDefault="0054001B" w:rsidP="0054001B">
            <w:pPr>
              <w:tabs>
                <w:tab w:val="left" w:pos="6135"/>
              </w:tabs>
              <w:spacing w:after="0" w:line="360" w:lineRule="auto"/>
              <w:ind w:firstLine="709"/>
              <w:jc w:val="center"/>
              <w:rPr>
                <w:rFonts w:ascii="Times New Roman" w:hAnsi="Times New Roman" w:cs="Times New Roman"/>
                <w:color w:val="808080"/>
                <w:sz w:val="24"/>
                <w:szCs w:val="24"/>
                <w:lang w:eastAsia="en-US"/>
              </w:rPr>
            </w:pPr>
            <w:r w:rsidRPr="0054001B">
              <w:rPr>
                <w:rFonts w:ascii="Times New Roman" w:hAnsi="Times New Roman" w:cs="Times New Roman"/>
                <w:color w:val="808080"/>
                <w:sz w:val="24"/>
                <w:szCs w:val="24"/>
                <w:lang w:eastAsia="en-US"/>
              </w:rPr>
              <w:t xml:space="preserve">Клинические </w:t>
            </w:r>
            <w:r w:rsidRPr="0054001B">
              <w:rPr>
                <w:rFonts w:ascii="Times New Roman" w:hAnsi="Times New Roman" w:cs="Times New Roman"/>
                <w:noProof/>
                <w:color w:val="808080"/>
                <w:sz w:val="24"/>
                <w:szCs w:val="24"/>
              </w:rPr>
              <w:t>рекомендации</w:t>
            </w:r>
          </w:p>
        </w:tc>
      </w:tr>
      <w:tr w:rsidR="0054001B" w:rsidRPr="0054001B" w14:paraId="7FF887B7" w14:textId="77777777" w:rsidTr="00C5514F">
        <w:trPr>
          <w:trHeight w:val="1269"/>
        </w:trPr>
        <w:tc>
          <w:tcPr>
            <w:tcW w:w="9067" w:type="dxa"/>
            <w:gridSpan w:val="2"/>
            <w:shd w:val="clear" w:color="auto" w:fill="auto"/>
          </w:tcPr>
          <w:p w14:paraId="46492AB7" w14:textId="77777777" w:rsidR="0054001B" w:rsidRPr="0054001B" w:rsidRDefault="0054001B" w:rsidP="0054001B">
            <w:pPr>
              <w:tabs>
                <w:tab w:val="left" w:pos="6135"/>
              </w:tabs>
              <w:spacing w:after="0"/>
              <w:ind w:firstLine="709"/>
              <w:jc w:val="center"/>
              <w:rPr>
                <w:rFonts w:ascii="Times New Roman" w:hAnsi="Times New Roman" w:cs="Times New Roman"/>
                <w:sz w:val="44"/>
                <w:szCs w:val="44"/>
                <w:lang w:eastAsia="en-US"/>
              </w:rPr>
            </w:pPr>
            <w:r w:rsidRPr="0054001B">
              <w:rPr>
                <w:rFonts w:ascii="Times New Roman" w:hAnsi="Times New Roman" w:cs="Times New Roman"/>
                <w:b/>
                <w:sz w:val="44"/>
                <w:szCs w:val="44"/>
                <w:lang w:eastAsia="en-US"/>
              </w:rPr>
              <w:t>Злокачественные новообразования полости рта</w:t>
            </w:r>
          </w:p>
        </w:tc>
      </w:tr>
      <w:tr w:rsidR="0054001B" w:rsidRPr="0054001B" w14:paraId="7C5CF5F5" w14:textId="77777777" w:rsidTr="00C5514F">
        <w:trPr>
          <w:trHeight w:val="433"/>
        </w:trPr>
        <w:tc>
          <w:tcPr>
            <w:tcW w:w="4543" w:type="dxa"/>
            <w:shd w:val="clear" w:color="auto" w:fill="auto"/>
          </w:tcPr>
          <w:p w14:paraId="7C7B847E" w14:textId="77777777" w:rsidR="0054001B" w:rsidRPr="0054001B" w:rsidRDefault="0054001B" w:rsidP="0054001B">
            <w:pPr>
              <w:tabs>
                <w:tab w:val="left" w:pos="6135"/>
              </w:tabs>
              <w:spacing w:after="0"/>
              <w:jc w:val="right"/>
              <w:rPr>
                <w:rFonts w:ascii="Times New Roman" w:hAnsi="Times New Roman" w:cs="Times New Roman"/>
                <w:color w:val="808080"/>
                <w:sz w:val="24"/>
                <w:szCs w:val="24"/>
                <w:lang w:eastAsia="en-US"/>
              </w:rPr>
            </w:pPr>
            <w:r w:rsidRPr="0054001B">
              <w:rPr>
                <w:rFonts w:ascii="Times New Roman" w:hAnsi="Times New Roman" w:cs="Times New Roman"/>
                <w:color w:val="808080"/>
                <w:sz w:val="24"/>
                <w:szCs w:val="24"/>
                <w:lang w:eastAsia="en-US"/>
              </w:rPr>
              <w:t xml:space="preserve">Кодирование по Международной статистической классификации болезней и проблем, связанных со здоровьем: </w:t>
            </w:r>
          </w:p>
          <w:p w14:paraId="2996D048" w14:textId="77777777" w:rsidR="0054001B" w:rsidRPr="0054001B" w:rsidRDefault="0054001B" w:rsidP="0054001B">
            <w:pPr>
              <w:spacing w:after="0"/>
              <w:jc w:val="right"/>
              <w:rPr>
                <w:rFonts w:ascii="Times New Roman" w:hAnsi="Times New Roman" w:cs="Times New Roman"/>
                <w:color w:val="808080"/>
                <w:sz w:val="24"/>
                <w:szCs w:val="24"/>
                <w:lang w:eastAsia="en-US"/>
              </w:rPr>
            </w:pPr>
          </w:p>
        </w:tc>
        <w:tc>
          <w:tcPr>
            <w:tcW w:w="4524" w:type="dxa"/>
            <w:shd w:val="clear" w:color="auto" w:fill="auto"/>
          </w:tcPr>
          <w:p w14:paraId="19C13366" w14:textId="77777777" w:rsidR="0054001B" w:rsidRPr="0054001B" w:rsidRDefault="0054001B" w:rsidP="0054001B">
            <w:pPr>
              <w:tabs>
                <w:tab w:val="left" w:pos="6135"/>
              </w:tabs>
              <w:spacing w:after="0"/>
              <w:rPr>
                <w:rFonts w:ascii="Times New Roman" w:hAnsi="Times New Roman" w:cs="Times New Roman"/>
                <w:color w:val="808080"/>
                <w:sz w:val="24"/>
                <w:szCs w:val="24"/>
                <w:lang w:eastAsia="en-US"/>
              </w:rPr>
            </w:pPr>
            <w:r w:rsidRPr="0054001B">
              <w:rPr>
                <w:rFonts w:ascii="Times New Roman" w:eastAsia="Times New Roman" w:hAnsi="Times New Roman" w:cs="Times New Roman"/>
                <w:sz w:val="24"/>
                <w:szCs w:val="24"/>
                <w:lang w:eastAsia="en-US"/>
              </w:rPr>
              <w:t>C02.0, C02.1, C02.2, C02.3, C02.8, C02.9,</w:t>
            </w:r>
            <w:r w:rsidRPr="0054001B">
              <w:rPr>
                <w:rFonts w:ascii="Times New Roman" w:hAnsi="Times New Roman" w:cs="Times New Roman"/>
                <w:sz w:val="24"/>
                <w:szCs w:val="24"/>
                <w:lang w:eastAsia="en-US"/>
              </w:rPr>
              <w:t xml:space="preserve"> С03, С04, </w:t>
            </w:r>
            <w:r w:rsidRPr="0054001B">
              <w:rPr>
                <w:rFonts w:ascii="Times New Roman" w:eastAsia="Times New Roman" w:hAnsi="Times New Roman" w:cs="Times New Roman"/>
                <w:sz w:val="24"/>
                <w:szCs w:val="24"/>
                <w:lang w:eastAsia="en-US"/>
              </w:rPr>
              <w:t xml:space="preserve">C05.0, </w:t>
            </w:r>
            <w:r w:rsidRPr="0054001B">
              <w:rPr>
                <w:rFonts w:ascii="Times New Roman" w:hAnsi="Times New Roman" w:cs="Times New Roman"/>
                <w:sz w:val="24"/>
                <w:szCs w:val="24"/>
                <w:lang w:eastAsia="en-US"/>
              </w:rPr>
              <w:t>С06</w:t>
            </w:r>
          </w:p>
          <w:p w14:paraId="23DD9058" w14:textId="77777777" w:rsidR="0054001B" w:rsidRPr="0054001B" w:rsidRDefault="0054001B" w:rsidP="0054001B">
            <w:pPr>
              <w:tabs>
                <w:tab w:val="left" w:pos="6135"/>
              </w:tabs>
              <w:spacing w:after="0"/>
              <w:rPr>
                <w:rFonts w:ascii="Times New Roman" w:hAnsi="Times New Roman" w:cs="Times New Roman"/>
                <w:color w:val="808080"/>
                <w:sz w:val="24"/>
                <w:szCs w:val="24"/>
                <w:lang w:eastAsia="en-US"/>
              </w:rPr>
            </w:pPr>
          </w:p>
          <w:p w14:paraId="05F753F8" w14:textId="77777777" w:rsidR="0054001B" w:rsidRPr="0054001B" w:rsidRDefault="0054001B" w:rsidP="0054001B">
            <w:pPr>
              <w:tabs>
                <w:tab w:val="left" w:pos="6135"/>
              </w:tabs>
              <w:spacing w:after="0"/>
              <w:rPr>
                <w:rFonts w:ascii="Times New Roman" w:hAnsi="Times New Roman" w:cs="Times New Roman"/>
                <w:color w:val="808080"/>
                <w:sz w:val="24"/>
                <w:szCs w:val="24"/>
                <w:lang w:eastAsia="en-US"/>
              </w:rPr>
            </w:pPr>
          </w:p>
        </w:tc>
      </w:tr>
      <w:tr w:rsidR="0054001B" w:rsidRPr="0054001B" w14:paraId="08C82AC9" w14:textId="77777777" w:rsidTr="00C5514F">
        <w:trPr>
          <w:trHeight w:val="433"/>
        </w:trPr>
        <w:tc>
          <w:tcPr>
            <w:tcW w:w="4543" w:type="dxa"/>
            <w:shd w:val="clear" w:color="auto" w:fill="auto"/>
          </w:tcPr>
          <w:p w14:paraId="15549FEF" w14:textId="77777777" w:rsidR="0054001B" w:rsidRPr="0054001B" w:rsidRDefault="0054001B" w:rsidP="0054001B">
            <w:pPr>
              <w:tabs>
                <w:tab w:val="left" w:pos="6135"/>
              </w:tabs>
              <w:spacing w:after="0"/>
              <w:jc w:val="right"/>
              <w:rPr>
                <w:rFonts w:ascii="Times New Roman" w:hAnsi="Times New Roman" w:cs="Times New Roman"/>
                <w:color w:val="808080"/>
                <w:sz w:val="24"/>
                <w:szCs w:val="24"/>
                <w:lang w:eastAsia="en-US"/>
              </w:rPr>
            </w:pPr>
            <w:r w:rsidRPr="0054001B">
              <w:rPr>
                <w:rFonts w:ascii="Times New Roman" w:hAnsi="Times New Roman" w:cs="Times New Roman"/>
                <w:color w:val="808080"/>
                <w:sz w:val="24"/>
                <w:szCs w:val="24"/>
                <w:lang w:eastAsia="en-US"/>
              </w:rPr>
              <w:t>Возрастная группа:</w:t>
            </w:r>
          </w:p>
        </w:tc>
        <w:tc>
          <w:tcPr>
            <w:tcW w:w="4524" w:type="dxa"/>
            <w:shd w:val="clear" w:color="auto" w:fill="auto"/>
          </w:tcPr>
          <w:p w14:paraId="6A8844E6" w14:textId="77777777" w:rsidR="0054001B" w:rsidRPr="0054001B" w:rsidRDefault="0054001B" w:rsidP="0054001B">
            <w:pPr>
              <w:tabs>
                <w:tab w:val="left" w:pos="6135"/>
              </w:tabs>
              <w:spacing w:after="0"/>
              <w:rPr>
                <w:rFonts w:ascii="Times New Roman" w:hAnsi="Times New Roman" w:cs="Times New Roman"/>
                <w:sz w:val="24"/>
                <w:szCs w:val="24"/>
                <w:lang w:eastAsia="en-US"/>
              </w:rPr>
            </w:pPr>
            <w:r w:rsidRPr="0054001B">
              <w:rPr>
                <w:rFonts w:ascii="Times New Roman" w:hAnsi="Times New Roman" w:cs="Times New Roman"/>
                <w:sz w:val="24"/>
                <w:szCs w:val="24"/>
                <w:lang w:eastAsia="en-US"/>
              </w:rPr>
              <w:t>Взрослые</w:t>
            </w:r>
          </w:p>
        </w:tc>
      </w:tr>
      <w:tr w:rsidR="0054001B" w:rsidRPr="0054001B" w14:paraId="624B93C1" w14:textId="77777777" w:rsidTr="00C5514F">
        <w:trPr>
          <w:trHeight w:val="433"/>
        </w:trPr>
        <w:tc>
          <w:tcPr>
            <w:tcW w:w="4543" w:type="dxa"/>
            <w:shd w:val="clear" w:color="auto" w:fill="auto"/>
          </w:tcPr>
          <w:p w14:paraId="021E24D5" w14:textId="77777777" w:rsidR="0054001B" w:rsidRPr="0054001B" w:rsidRDefault="0054001B" w:rsidP="0054001B">
            <w:pPr>
              <w:tabs>
                <w:tab w:val="left" w:pos="6135"/>
              </w:tabs>
              <w:spacing w:after="0"/>
              <w:jc w:val="right"/>
              <w:rPr>
                <w:rFonts w:ascii="Times New Roman" w:hAnsi="Times New Roman" w:cs="Times New Roman"/>
                <w:color w:val="808080"/>
                <w:sz w:val="24"/>
                <w:szCs w:val="24"/>
                <w:lang w:eastAsia="en-US"/>
              </w:rPr>
            </w:pPr>
            <w:r w:rsidRPr="0054001B">
              <w:rPr>
                <w:rFonts w:ascii="Times New Roman" w:hAnsi="Times New Roman" w:cs="Times New Roman"/>
                <w:color w:val="808080"/>
                <w:sz w:val="24"/>
                <w:szCs w:val="24"/>
                <w:lang w:eastAsia="en-US"/>
              </w:rPr>
              <w:t>Год утверждения:</w:t>
            </w:r>
          </w:p>
        </w:tc>
        <w:tc>
          <w:tcPr>
            <w:tcW w:w="4524" w:type="dxa"/>
            <w:shd w:val="clear" w:color="auto" w:fill="auto"/>
          </w:tcPr>
          <w:p w14:paraId="5977C19D" w14:textId="07352F1D" w:rsidR="0054001B" w:rsidRPr="0054001B" w:rsidRDefault="00D45DCE" w:rsidP="0054001B">
            <w:pPr>
              <w:tabs>
                <w:tab w:val="left" w:pos="6135"/>
              </w:tabs>
              <w:spacing w:after="0"/>
              <w:rPr>
                <w:rFonts w:ascii="Times New Roman" w:hAnsi="Times New Roman" w:cs="Times New Roman"/>
                <w:sz w:val="24"/>
                <w:szCs w:val="24"/>
                <w:lang w:eastAsia="en-US"/>
              </w:rPr>
            </w:pPr>
            <w:r>
              <w:rPr>
                <w:rFonts w:ascii="Times New Roman" w:hAnsi="Times New Roman" w:cs="Times New Roman"/>
                <w:sz w:val="24"/>
                <w:szCs w:val="24"/>
                <w:lang w:eastAsia="en-US"/>
              </w:rPr>
              <w:t>_______</w:t>
            </w:r>
            <w:r w:rsidR="0054001B" w:rsidRPr="0054001B">
              <w:rPr>
                <w:rFonts w:ascii="Times New Roman" w:hAnsi="Times New Roman" w:cs="Times New Roman"/>
                <w:sz w:val="24"/>
                <w:szCs w:val="24"/>
                <w:lang w:eastAsia="en-US"/>
              </w:rPr>
              <w:t xml:space="preserve"> г.</w:t>
            </w:r>
          </w:p>
        </w:tc>
      </w:tr>
      <w:tr w:rsidR="0054001B" w:rsidRPr="0054001B" w14:paraId="54EC021E" w14:textId="77777777" w:rsidTr="00C5514F">
        <w:trPr>
          <w:trHeight w:val="224"/>
        </w:trPr>
        <w:tc>
          <w:tcPr>
            <w:tcW w:w="9067" w:type="dxa"/>
            <w:gridSpan w:val="2"/>
            <w:shd w:val="clear" w:color="auto" w:fill="auto"/>
          </w:tcPr>
          <w:p w14:paraId="08703D4A" w14:textId="77777777" w:rsidR="0054001B" w:rsidRPr="0054001B" w:rsidRDefault="0054001B" w:rsidP="0054001B">
            <w:pPr>
              <w:tabs>
                <w:tab w:val="left" w:pos="6135"/>
              </w:tabs>
              <w:spacing w:after="0" w:line="360" w:lineRule="auto"/>
              <w:jc w:val="both"/>
              <w:rPr>
                <w:rFonts w:ascii="Times New Roman" w:hAnsi="Times New Roman" w:cs="Times New Roman"/>
                <w:color w:val="808080"/>
                <w:sz w:val="24"/>
                <w:szCs w:val="24"/>
                <w:lang w:eastAsia="en-US"/>
              </w:rPr>
            </w:pPr>
            <w:r w:rsidRPr="0054001B">
              <w:rPr>
                <w:rFonts w:ascii="Times New Roman" w:hAnsi="Times New Roman" w:cs="Times New Roman"/>
                <w:color w:val="808080"/>
                <w:sz w:val="24"/>
                <w:szCs w:val="24"/>
                <w:lang w:eastAsia="en-US"/>
              </w:rPr>
              <w:t>Разработчики клинических рекомендаций:</w:t>
            </w:r>
          </w:p>
        </w:tc>
      </w:tr>
      <w:tr w:rsidR="0054001B" w:rsidRPr="0054001B" w14:paraId="1A4D0166" w14:textId="77777777" w:rsidTr="00C5514F">
        <w:trPr>
          <w:trHeight w:val="2223"/>
        </w:trPr>
        <w:tc>
          <w:tcPr>
            <w:tcW w:w="9067" w:type="dxa"/>
            <w:gridSpan w:val="2"/>
            <w:shd w:val="clear" w:color="auto" w:fill="auto"/>
          </w:tcPr>
          <w:p w14:paraId="05FC1D7A" w14:textId="77777777" w:rsidR="00D45DCE" w:rsidRPr="00F14263" w:rsidRDefault="00D45DCE" w:rsidP="00D45DCE">
            <w:pPr>
              <w:pStyle w:val="TableParagraph"/>
              <w:numPr>
                <w:ilvl w:val="0"/>
                <w:numId w:val="121"/>
              </w:numPr>
              <w:tabs>
                <w:tab w:val="left" w:pos="1507"/>
                <w:tab w:val="left" w:pos="1508"/>
              </w:tabs>
              <w:spacing w:before="70"/>
              <w:rPr>
                <w:sz w:val="24"/>
              </w:rPr>
            </w:pPr>
            <w:r w:rsidRPr="00F14263">
              <w:rPr>
                <w:sz w:val="24"/>
              </w:rPr>
              <w:t>Ассоциация онкологов России</w:t>
            </w:r>
          </w:p>
          <w:p w14:paraId="340372D0" w14:textId="77777777" w:rsidR="00D45DCE" w:rsidRPr="00F14263" w:rsidRDefault="00D45DCE" w:rsidP="00D45DCE">
            <w:pPr>
              <w:pStyle w:val="TableParagraph"/>
              <w:numPr>
                <w:ilvl w:val="0"/>
                <w:numId w:val="121"/>
              </w:numPr>
              <w:tabs>
                <w:tab w:val="left" w:pos="1507"/>
                <w:tab w:val="left" w:pos="1508"/>
              </w:tabs>
              <w:spacing w:before="70"/>
              <w:rPr>
                <w:sz w:val="24"/>
              </w:rPr>
            </w:pPr>
            <w:r w:rsidRPr="00F14263">
              <w:rPr>
                <w:sz w:val="24"/>
              </w:rPr>
              <w:t xml:space="preserve">Общероссийская общественная организация «Федерация специалистов </w:t>
            </w:r>
          </w:p>
          <w:p w14:paraId="035876D3" w14:textId="77777777" w:rsidR="00D45DCE" w:rsidRPr="00F14263" w:rsidRDefault="00D45DCE" w:rsidP="00D45DCE">
            <w:pPr>
              <w:pStyle w:val="TableParagraph"/>
              <w:tabs>
                <w:tab w:val="left" w:pos="1507"/>
                <w:tab w:val="left" w:pos="1508"/>
              </w:tabs>
              <w:spacing w:before="70"/>
              <w:ind w:left="1507"/>
              <w:rPr>
                <w:sz w:val="24"/>
              </w:rPr>
            </w:pPr>
            <w:r w:rsidRPr="00F14263">
              <w:rPr>
                <w:sz w:val="24"/>
              </w:rPr>
              <w:t>по лечению заболеваний головы и шеи»</w:t>
            </w:r>
          </w:p>
          <w:p w14:paraId="73D32749" w14:textId="77777777" w:rsidR="00D45DCE" w:rsidRPr="00F14263" w:rsidRDefault="00D45DCE" w:rsidP="00D45DCE">
            <w:pPr>
              <w:pStyle w:val="TableParagraph"/>
              <w:numPr>
                <w:ilvl w:val="0"/>
                <w:numId w:val="121"/>
              </w:numPr>
              <w:tabs>
                <w:tab w:val="left" w:pos="1507"/>
                <w:tab w:val="left" w:pos="1508"/>
              </w:tabs>
              <w:spacing w:before="70"/>
              <w:rPr>
                <w:sz w:val="24"/>
              </w:rPr>
            </w:pPr>
            <w:r w:rsidRPr="00F14263">
              <w:rPr>
                <w:sz w:val="24"/>
              </w:rPr>
              <w:t>Некоммерческая организация «Ассоциация онкологических организаций Сибири и Дальнего Востока»</w:t>
            </w:r>
          </w:p>
          <w:p w14:paraId="069702ED" w14:textId="77777777" w:rsidR="00D45DCE" w:rsidRPr="00F14263" w:rsidRDefault="00D45DCE" w:rsidP="00D45DCE">
            <w:pPr>
              <w:pStyle w:val="TableParagraph"/>
              <w:numPr>
                <w:ilvl w:val="0"/>
                <w:numId w:val="121"/>
              </w:numPr>
              <w:tabs>
                <w:tab w:val="left" w:pos="1507"/>
                <w:tab w:val="left" w:pos="1508"/>
              </w:tabs>
              <w:spacing w:before="70"/>
              <w:rPr>
                <w:sz w:val="24"/>
              </w:rPr>
            </w:pPr>
            <w:r w:rsidRPr="00F14263">
              <w:rPr>
                <w:sz w:val="24"/>
              </w:rPr>
              <w:t>Общероссийская общественная организация «Российское общество клинической онкологии»</w:t>
            </w:r>
          </w:p>
          <w:p w14:paraId="6A57E4AF" w14:textId="77777777" w:rsidR="00D45DCE" w:rsidRPr="00F14263" w:rsidRDefault="00D45DCE" w:rsidP="00D45DCE">
            <w:pPr>
              <w:pStyle w:val="TableParagraph"/>
              <w:numPr>
                <w:ilvl w:val="0"/>
                <w:numId w:val="121"/>
              </w:numPr>
              <w:tabs>
                <w:tab w:val="left" w:pos="1507"/>
                <w:tab w:val="left" w:pos="1508"/>
              </w:tabs>
              <w:spacing w:before="70"/>
              <w:rPr>
                <w:sz w:val="24"/>
              </w:rPr>
            </w:pPr>
            <w:r w:rsidRPr="00F14263">
              <w:rPr>
                <w:sz w:val="24"/>
              </w:rPr>
              <w:t>Российское общество специалистов по опухолям головы и шеи</w:t>
            </w:r>
          </w:p>
          <w:p w14:paraId="372B7C51" w14:textId="31FE5B2A" w:rsidR="0054001B" w:rsidRPr="0054001B" w:rsidRDefault="0054001B" w:rsidP="0054001B">
            <w:pPr>
              <w:spacing w:after="0" w:line="360" w:lineRule="auto"/>
              <w:ind w:left="1068"/>
              <w:jc w:val="both"/>
              <w:rPr>
                <w:rFonts w:ascii="Times New Roman" w:hAnsi="Times New Roman" w:cs="Times New Roman"/>
                <w:sz w:val="24"/>
                <w:szCs w:val="24"/>
                <w:lang w:eastAsia="en-US"/>
              </w:rPr>
            </w:pPr>
          </w:p>
        </w:tc>
      </w:tr>
    </w:tbl>
    <w:p w14:paraId="173B74F5"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0A7AE579"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27C207C9"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59B176A9"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08221B62"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1F8142A4"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3CE63E5B" w14:textId="77777777" w:rsidR="0054001B" w:rsidRDefault="0054001B">
      <w:pPr>
        <w:spacing w:after="0" w:line="240" w:lineRule="auto"/>
        <w:ind w:left="709" w:firstLine="425"/>
        <w:jc w:val="both"/>
        <w:rPr>
          <w:rFonts w:ascii="Times New Roman" w:eastAsia="Times New Roman" w:hAnsi="Times New Roman" w:cs="Times New Roman"/>
          <w:b/>
          <w:color w:val="000000"/>
          <w:sz w:val="24"/>
          <w:szCs w:val="24"/>
        </w:rPr>
      </w:pPr>
    </w:p>
    <w:p w14:paraId="67F30C69" w14:textId="77777777" w:rsidR="0054001B" w:rsidRPr="0054001B" w:rsidRDefault="0054001B" w:rsidP="0054001B">
      <w:pPr>
        <w:widowControl w:val="0"/>
        <w:adjustRightInd w:val="0"/>
        <w:spacing w:after="0" w:line="360" w:lineRule="auto"/>
        <w:jc w:val="center"/>
        <w:textAlignment w:val="baseline"/>
        <w:rPr>
          <w:rFonts w:ascii="Times New Roman" w:eastAsia="Times New Roman" w:hAnsi="Times New Roman" w:cs="Times New Roman"/>
          <w:bCs/>
          <w:sz w:val="20"/>
          <w:szCs w:val="20"/>
          <w:lang w:eastAsia="en-US"/>
        </w:rPr>
      </w:pPr>
      <w:r w:rsidRPr="0054001B">
        <w:rPr>
          <w:rFonts w:ascii="Times New Roman" w:eastAsia="Times New Roman" w:hAnsi="Times New Roman" w:cs="Times New Roman"/>
          <w:bCs/>
          <w:sz w:val="20"/>
          <w:szCs w:val="20"/>
          <w:lang w:eastAsia="en-US"/>
        </w:rPr>
        <w:t>«Одобрено на заседании научно-практического совета Министерства здравоохранения Российской Федерации (протокол от</w:t>
      </w:r>
      <w:r>
        <w:rPr>
          <w:rFonts w:ascii="Times New Roman" w:eastAsia="Times New Roman" w:hAnsi="Times New Roman" w:cs="Times New Roman"/>
          <w:bCs/>
          <w:sz w:val="20"/>
          <w:szCs w:val="20"/>
          <w:lang w:eastAsia="en-US"/>
        </w:rPr>
        <w:t xml:space="preserve">              </w:t>
      </w:r>
      <w:r w:rsidRPr="0054001B">
        <w:rPr>
          <w:rFonts w:ascii="Times New Roman" w:eastAsia="Times New Roman" w:hAnsi="Times New Roman" w:cs="Times New Roman"/>
          <w:bCs/>
          <w:sz w:val="20"/>
          <w:szCs w:val="20"/>
          <w:lang w:eastAsia="en-US"/>
        </w:rPr>
        <w:t>г. №</w:t>
      </w:r>
      <w:r>
        <w:rPr>
          <w:rFonts w:ascii="Times New Roman" w:eastAsia="Times New Roman" w:hAnsi="Times New Roman" w:cs="Times New Roman"/>
          <w:bCs/>
          <w:sz w:val="20"/>
          <w:szCs w:val="20"/>
          <w:lang w:eastAsia="en-US"/>
        </w:rPr>
        <w:t xml:space="preserve">              </w:t>
      </w:r>
      <w:r w:rsidRPr="0054001B">
        <w:rPr>
          <w:rFonts w:ascii="Times New Roman" w:eastAsia="Times New Roman" w:hAnsi="Times New Roman" w:cs="Times New Roman"/>
          <w:bCs/>
          <w:sz w:val="20"/>
          <w:szCs w:val="20"/>
          <w:lang w:eastAsia="en-US"/>
        </w:rPr>
        <w:t>)»</w:t>
      </w:r>
    </w:p>
    <w:bookmarkStart w:id="0" w:name="_Toc24459170" w:displacedByCustomXml="next"/>
    <w:sdt>
      <w:sdtPr>
        <w:rPr>
          <w:rFonts w:ascii="Calibri" w:hAnsi="Calibri" w:cs="Calibri"/>
          <w:b w:val="0"/>
          <w:sz w:val="22"/>
          <w:szCs w:val="22"/>
          <w:u w:val="none"/>
          <w:lang w:eastAsia="ru-RU"/>
        </w:rPr>
        <w:id w:val="1160812510"/>
        <w:docPartObj>
          <w:docPartGallery w:val="Table of Contents"/>
          <w:docPartUnique/>
        </w:docPartObj>
      </w:sdtPr>
      <w:sdtEndPr>
        <w:rPr>
          <w:bCs/>
        </w:rPr>
      </w:sdtEndPr>
      <w:sdtContent>
        <w:p w14:paraId="723012CD" w14:textId="77777777" w:rsidR="00C5514F" w:rsidRPr="000A1833" w:rsidRDefault="00C5514F" w:rsidP="00C5514F">
          <w:pPr>
            <w:pStyle w:val="aff5"/>
            <w:jc w:val="center"/>
          </w:pPr>
          <w:r w:rsidRPr="000A1833">
            <w:t>Оглавление</w:t>
          </w:r>
          <w:bookmarkEnd w:id="0"/>
        </w:p>
        <w:p w14:paraId="394E2993" w14:textId="77777777" w:rsidR="00C5514F" w:rsidRPr="000A1833" w:rsidRDefault="00C5514F" w:rsidP="00CA46E6">
          <w:pPr>
            <w:pStyle w:val="10"/>
            <w:rPr>
              <w:rFonts w:eastAsiaTheme="minorEastAsia"/>
              <w:noProof/>
              <w:lang w:eastAsia="ru-RU"/>
            </w:rPr>
          </w:pPr>
          <w:r w:rsidRPr="000A1833">
            <w:fldChar w:fldCharType="begin"/>
          </w:r>
          <w:r w:rsidRPr="000A1833">
            <w:instrText xml:space="preserve"> TOC \o "1-3" \h \z \u </w:instrText>
          </w:r>
          <w:r w:rsidRPr="000A1833">
            <w:fldChar w:fldCharType="separate"/>
          </w:r>
          <w:hyperlink w:anchor="_Toc24459170" w:history="1">
            <w:r w:rsidRPr="000A1833">
              <w:rPr>
                <w:rStyle w:val="a5"/>
                <w:noProof/>
              </w:rPr>
              <w:t>Оглавление</w:t>
            </w:r>
            <w:r w:rsidRPr="000A1833">
              <w:rPr>
                <w:noProof/>
                <w:webHidden/>
              </w:rPr>
              <w:tab/>
            </w:r>
            <w:r w:rsidRPr="000A1833">
              <w:rPr>
                <w:noProof/>
                <w:webHidden/>
              </w:rPr>
              <w:fldChar w:fldCharType="begin"/>
            </w:r>
            <w:r w:rsidRPr="000A1833">
              <w:rPr>
                <w:noProof/>
                <w:webHidden/>
              </w:rPr>
              <w:instrText xml:space="preserve"> PAGEREF _Toc24459170 \h </w:instrText>
            </w:r>
            <w:r w:rsidRPr="000A1833">
              <w:rPr>
                <w:noProof/>
                <w:webHidden/>
              </w:rPr>
            </w:r>
            <w:r w:rsidRPr="000A1833">
              <w:rPr>
                <w:noProof/>
                <w:webHidden/>
              </w:rPr>
              <w:fldChar w:fldCharType="separate"/>
            </w:r>
            <w:r>
              <w:rPr>
                <w:noProof/>
                <w:webHidden/>
              </w:rPr>
              <w:t>2</w:t>
            </w:r>
            <w:r w:rsidRPr="000A1833">
              <w:rPr>
                <w:noProof/>
                <w:webHidden/>
              </w:rPr>
              <w:fldChar w:fldCharType="end"/>
            </w:r>
          </w:hyperlink>
        </w:p>
        <w:p w14:paraId="069DC3D9" w14:textId="77777777" w:rsidR="00C5514F" w:rsidRPr="000A1833" w:rsidRDefault="00000000" w:rsidP="00CA46E6">
          <w:pPr>
            <w:pStyle w:val="10"/>
            <w:rPr>
              <w:rFonts w:eastAsiaTheme="minorEastAsia"/>
              <w:noProof/>
              <w:lang w:eastAsia="ru-RU"/>
            </w:rPr>
          </w:pPr>
          <w:hyperlink w:anchor="_Toc24459171" w:history="1">
            <w:r w:rsidR="00C5514F" w:rsidRPr="000A1833">
              <w:rPr>
                <w:rStyle w:val="a5"/>
                <w:noProof/>
              </w:rPr>
              <w:t>Список сокращений</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_Toc24459171 \h </w:instrText>
            </w:r>
            <w:r w:rsidR="00C5514F" w:rsidRPr="000A1833">
              <w:rPr>
                <w:noProof/>
                <w:webHidden/>
              </w:rPr>
            </w:r>
            <w:r w:rsidR="00C5514F" w:rsidRPr="000A1833">
              <w:rPr>
                <w:noProof/>
                <w:webHidden/>
              </w:rPr>
              <w:fldChar w:fldCharType="separate"/>
            </w:r>
            <w:r w:rsidR="00C5514F">
              <w:rPr>
                <w:noProof/>
                <w:webHidden/>
              </w:rPr>
              <w:t>4</w:t>
            </w:r>
            <w:r w:rsidR="00C5514F" w:rsidRPr="000A1833">
              <w:rPr>
                <w:noProof/>
                <w:webHidden/>
              </w:rPr>
              <w:fldChar w:fldCharType="end"/>
            </w:r>
          </w:hyperlink>
        </w:p>
        <w:p w14:paraId="6D6F0E55" w14:textId="77777777" w:rsidR="00C5514F" w:rsidRPr="00124A30" w:rsidRDefault="00000000" w:rsidP="00CA46E6">
          <w:pPr>
            <w:pStyle w:val="10"/>
            <w:rPr>
              <w:rFonts w:eastAsiaTheme="minorEastAsia"/>
              <w:noProof/>
              <w:lang w:val="en-US" w:eastAsia="ru-RU"/>
            </w:rPr>
          </w:pPr>
          <w:hyperlink w:anchor="_Toc24459172" w:history="1">
            <w:r w:rsidR="00C5514F" w:rsidRPr="000A1833">
              <w:rPr>
                <w:rStyle w:val="a5"/>
                <w:noProof/>
              </w:rPr>
              <w:t>Термины и определения</w:t>
            </w:r>
          </w:hyperlink>
          <w:r w:rsidR="00124A30">
            <w:rPr>
              <w:noProof/>
              <w:lang w:val="en-US"/>
            </w:rPr>
            <w:t xml:space="preserve"> </w:t>
          </w:r>
          <w:r w:rsidR="00124A30">
            <w:rPr>
              <w:noProof/>
              <w:lang w:val="en-US"/>
            </w:rPr>
            <w:tab/>
            <w:t>6</w:t>
          </w:r>
        </w:p>
        <w:p w14:paraId="5885BD0D" w14:textId="77777777" w:rsidR="00C5514F" w:rsidRPr="000A1833" w:rsidRDefault="00000000" w:rsidP="00CA46E6">
          <w:pPr>
            <w:pStyle w:val="10"/>
            <w:rPr>
              <w:rFonts w:eastAsiaTheme="minorEastAsia"/>
              <w:noProof/>
              <w:lang w:eastAsia="ru-RU"/>
            </w:rPr>
          </w:pPr>
          <w:hyperlink w:anchor="_Toc24459173" w:history="1">
            <w:r w:rsidR="00C5514F" w:rsidRPr="000A1833">
              <w:rPr>
                <w:rStyle w:val="a5"/>
                <w:noProof/>
              </w:rPr>
              <w:t>1. Краткая информация по заболеванию или состоянию (группе заболеваний или состояний)</w:t>
            </w:r>
            <w:r w:rsidR="00C5514F" w:rsidRPr="000A1833">
              <w:rPr>
                <w:noProof/>
                <w:webHidden/>
              </w:rPr>
              <w:tab/>
            </w:r>
            <w:r w:rsidR="00124A30">
              <w:rPr>
                <w:noProof/>
                <w:webHidden/>
                <w:lang w:val="en-US"/>
              </w:rPr>
              <w:t>7</w:t>
            </w:r>
          </w:hyperlink>
        </w:p>
        <w:p w14:paraId="1DB28466" w14:textId="77777777" w:rsidR="00C5514F" w:rsidRPr="000A1833" w:rsidRDefault="00000000" w:rsidP="00124A30">
          <w:pPr>
            <w:pStyle w:val="20"/>
            <w:rPr>
              <w:rFonts w:eastAsiaTheme="minorEastAsia"/>
              <w:noProof/>
              <w:lang w:eastAsia="ru-RU"/>
            </w:rPr>
          </w:pPr>
          <w:hyperlink w:anchor="_Toc24459174" w:history="1">
            <w:r w:rsidR="00C5514F" w:rsidRPr="000A1833">
              <w:rPr>
                <w:rStyle w:val="a5"/>
                <w:noProof/>
              </w:rPr>
              <w:t>1.1. Определение заболевания или состояния (группы заболеваний или состояний)</w:t>
            </w:r>
            <w:r w:rsidR="00C5514F" w:rsidRPr="000A1833">
              <w:rPr>
                <w:noProof/>
                <w:webHidden/>
              </w:rPr>
              <w:tab/>
            </w:r>
            <w:r w:rsidR="00124A30">
              <w:rPr>
                <w:noProof/>
                <w:webHidden/>
                <w:lang w:val="en-US"/>
              </w:rPr>
              <w:t>7</w:t>
            </w:r>
          </w:hyperlink>
        </w:p>
        <w:p w14:paraId="648E0D60" w14:textId="77777777" w:rsidR="00C5514F" w:rsidRPr="000A1833" w:rsidRDefault="00000000" w:rsidP="00124A30">
          <w:pPr>
            <w:pStyle w:val="20"/>
            <w:rPr>
              <w:rFonts w:eastAsiaTheme="minorEastAsia"/>
              <w:noProof/>
              <w:lang w:eastAsia="ru-RU"/>
            </w:rPr>
          </w:pPr>
          <w:hyperlink w:anchor="_Toc24459175" w:history="1">
            <w:r w:rsidR="00C5514F" w:rsidRPr="000A1833">
              <w:rPr>
                <w:rStyle w:val="a5"/>
                <w:noProof/>
              </w:rPr>
              <w:t>1.2. Этиология и патогенез заболевания или состояния (группы заболеваний или состояний)</w:t>
            </w:r>
            <w:r w:rsidR="00C5514F" w:rsidRPr="000A1833">
              <w:rPr>
                <w:noProof/>
                <w:webHidden/>
              </w:rPr>
              <w:tab/>
            </w:r>
            <w:r w:rsidR="00124A30">
              <w:rPr>
                <w:noProof/>
                <w:webHidden/>
                <w:lang w:val="en-US"/>
              </w:rPr>
              <w:t>7</w:t>
            </w:r>
          </w:hyperlink>
        </w:p>
        <w:p w14:paraId="38A4114A" w14:textId="77777777" w:rsidR="00C5514F" w:rsidRPr="000A1833" w:rsidRDefault="00000000" w:rsidP="00124A30">
          <w:pPr>
            <w:pStyle w:val="20"/>
            <w:rPr>
              <w:rFonts w:eastAsiaTheme="minorEastAsia"/>
              <w:noProof/>
              <w:lang w:eastAsia="ru-RU"/>
            </w:rPr>
          </w:pPr>
          <w:hyperlink w:anchor="_Toc24459176" w:history="1">
            <w:r w:rsidR="00C5514F" w:rsidRPr="000A1833">
              <w:rPr>
                <w:rStyle w:val="a5"/>
                <w:noProof/>
              </w:rPr>
              <w:t>1.3. Эпидемиология заболевания или состояния (группы заболеваний или состояний)</w:t>
            </w:r>
            <w:r w:rsidR="00C5514F" w:rsidRPr="000A1833">
              <w:rPr>
                <w:noProof/>
                <w:webHidden/>
              </w:rPr>
              <w:tab/>
            </w:r>
            <w:r w:rsidR="00124A30">
              <w:rPr>
                <w:noProof/>
                <w:webHidden/>
                <w:lang w:val="en-US"/>
              </w:rPr>
              <w:t>7</w:t>
            </w:r>
          </w:hyperlink>
        </w:p>
        <w:p w14:paraId="09380F90" w14:textId="77777777" w:rsidR="00C5514F" w:rsidRPr="000A1833" w:rsidRDefault="00000000" w:rsidP="00124A30">
          <w:pPr>
            <w:pStyle w:val="20"/>
            <w:rPr>
              <w:rFonts w:eastAsiaTheme="minorEastAsia"/>
              <w:noProof/>
              <w:lang w:eastAsia="ru-RU"/>
            </w:rPr>
          </w:pPr>
          <w:hyperlink w:anchor="_Toc24459177" w:history="1">
            <w:r w:rsidR="00C5514F" w:rsidRPr="000A1833">
              <w:rPr>
                <w:rStyle w:val="a5"/>
                <w:noProof/>
              </w:rPr>
              <w:t>1.4. Особенности кодирования заболевания или состояния (группы заболеваний или состояний) по Международной статистической классификаций болезней и проблем, связанных со здоровьем</w:t>
            </w:r>
            <w:r w:rsidR="00C5514F" w:rsidRPr="000A1833">
              <w:rPr>
                <w:noProof/>
                <w:webHidden/>
              </w:rPr>
              <w:tab/>
            </w:r>
            <w:r w:rsidR="00124A30">
              <w:rPr>
                <w:noProof/>
                <w:webHidden/>
                <w:lang w:val="en-US"/>
              </w:rPr>
              <w:t>7</w:t>
            </w:r>
          </w:hyperlink>
        </w:p>
        <w:p w14:paraId="46B9CC52" w14:textId="77777777" w:rsidR="00C5514F" w:rsidRPr="000A1833" w:rsidRDefault="00000000" w:rsidP="00124A30">
          <w:pPr>
            <w:pStyle w:val="20"/>
            <w:rPr>
              <w:rFonts w:eastAsiaTheme="minorEastAsia"/>
              <w:noProof/>
              <w:lang w:eastAsia="ru-RU"/>
            </w:rPr>
          </w:pPr>
          <w:hyperlink w:anchor="_Toc24459178" w:history="1">
            <w:r w:rsidR="00C5514F" w:rsidRPr="000A1833">
              <w:rPr>
                <w:rStyle w:val="a5"/>
                <w:noProof/>
              </w:rPr>
              <w:t>1.5. Классификация заболевания или состояния (группы заболеваний или состояний)</w:t>
            </w:r>
            <w:r w:rsidR="00C5514F" w:rsidRPr="000A1833">
              <w:rPr>
                <w:noProof/>
                <w:webHidden/>
              </w:rPr>
              <w:tab/>
            </w:r>
            <w:r w:rsidR="00124A30">
              <w:rPr>
                <w:noProof/>
                <w:webHidden/>
                <w:lang w:val="en-US"/>
              </w:rPr>
              <w:t>9</w:t>
            </w:r>
          </w:hyperlink>
        </w:p>
        <w:p w14:paraId="60E04ACA" w14:textId="77777777" w:rsidR="00C5514F" w:rsidRPr="000A1833" w:rsidRDefault="00000000" w:rsidP="00124A30">
          <w:pPr>
            <w:pStyle w:val="20"/>
            <w:rPr>
              <w:rFonts w:eastAsiaTheme="minorEastAsia"/>
              <w:noProof/>
              <w:lang w:eastAsia="ru-RU"/>
            </w:rPr>
          </w:pPr>
          <w:hyperlink w:anchor="_Toc24459179" w:history="1">
            <w:r w:rsidR="00C5514F" w:rsidRPr="000A1833">
              <w:rPr>
                <w:rStyle w:val="a5"/>
                <w:noProof/>
              </w:rPr>
              <w:t>1.6. Клиническая картина заболевания или состояния (группы заболеваний или состояний)</w:t>
            </w:r>
            <w:r w:rsidR="00C5514F" w:rsidRPr="000A1833">
              <w:rPr>
                <w:noProof/>
                <w:webHidden/>
              </w:rPr>
              <w:tab/>
            </w:r>
            <w:r w:rsidR="00124A30">
              <w:rPr>
                <w:noProof/>
                <w:webHidden/>
                <w:lang w:val="en-US"/>
              </w:rPr>
              <w:t>11</w:t>
            </w:r>
          </w:hyperlink>
        </w:p>
        <w:p w14:paraId="17A221E5" w14:textId="77777777" w:rsidR="00C5514F" w:rsidRPr="000A1833" w:rsidRDefault="00000000" w:rsidP="00CA46E6">
          <w:pPr>
            <w:pStyle w:val="10"/>
            <w:rPr>
              <w:rFonts w:eastAsiaTheme="minorEastAsia"/>
              <w:noProof/>
              <w:lang w:eastAsia="ru-RU"/>
            </w:rPr>
          </w:pPr>
          <w:hyperlink w:anchor="_Toc24459180" w:history="1">
            <w:r w:rsidR="00C5514F" w:rsidRPr="000A1833">
              <w:rPr>
                <w:rStyle w:val="a5"/>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_Toc24459180 \h </w:instrText>
            </w:r>
            <w:r w:rsidR="00C5514F" w:rsidRPr="000A1833">
              <w:rPr>
                <w:noProof/>
                <w:webHidden/>
              </w:rPr>
            </w:r>
            <w:r w:rsidR="00C5514F" w:rsidRPr="000A1833">
              <w:rPr>
                <w:noProof/>
                <w:webHidden/>
              </w:rPr>
              <w:fldChar w:fldCharType="separate"/>
            </w:r>
            <w:r w:rsidR="00C5514F">
              <w:rPr>
                <w:noProof/>
                <w:webHidden/>
              </w:rPr>
              <w:t>1</w:t>
            </w:r>
            <w:r w:rsidR="00124A30">
              <w:rPr>
                <w:noProof/>
                <w:webHidden/>
                <w:lang w:val="en-US"/>
              </w:rPr>
              <w:t>2</w:t>
            </w:r>
            <w:r w:rsidR="00C5514F" w:rsidRPr="000A1833">
              <w:rPr>
                <w:noProof/>
                <w:webHidden/>
              </w:rPr>
              <w:fldChar w:fldCharType="end"/>
            </w:r>
          </w:hyperlink>
        </w:p>
        <w:p w14:paraId="41FB00FE" w14:textId="77777777" w:rsidR="00C5514F" w:rsidRPr="00124A30" w:rsidRDefault="00000000" w:rsidP="00124A30">
          <w:pPr>
            <w:pStyle w:val="20"/>
            <w:rPr>
              <w:rFonts w:eastAsiaTheme="minorEastAsia"/>
              <w:noProof/>
              <w:lang w:val="en-US" w:eastAsia="ru-RU"/>
            </w:rPr>
          </w:pPr>
          <w:hyperlink w:anchor="_Toc24459181" w:history="1">
            <w:r w:rsidR="00C5514F" w:rsidRPr="000A1833">
              <w:rPr>
                <w:rStyle w:val="a5"/>
                <w:noProof/>
              </w:rPr>
              <w:t>2.1. Жалобы и анамнез</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_Toc24459181 \h </w:instrText>
            </w:r>
            <w:r w:rsidR="00C5514F" w:rsidRPr="000A1833">
              <w:rPr>
                <w:noProof/>
                <w:webHidden/>
              </w:rPr>
            </w:r>
            <w:r w:rsidR="00C5514F" w:rsidRPr="000A1833">
              <w:rPr>
                <w:noProof/>
                <w:webHidden/>
              </w:rPr>
              <w:fldChar w:fldCharType="separate"/>
            </w:r>
            <w:r w:rsidR="00C5514F">
              <w:rPr>
                <w:noProof/>
                <w:webHidden/>
              </w:rPr>
              <w:t>1</w:t>
            </w:r>
            <w:r w:rsidR="00C5514F" w:rsidRPr="000A1833">
              <w:rPr>
                <w:noProof/>
                <w:webHidden/>
              </w:rPr>
              <w:fldChar w:fldCharType="end"/>
            </w:r>
          </w:hyperlink>
          <w:r w:rsidR="00124A30">
            <w:rPr>
              <w:noProof/>
              <w:lang w:val="en-US"/>
            </w:rPr>
            <w:t>2</w:t>
          </w:r>
        </w:p>
        <w:p w14:paraId="5561EFF5" w14:textId="77777777" w:rsidR="00C5514F" w:rsidRPr="00124A30" w:rsidRDefault="00000000" w:rsidP="00124A30">
          <w:pPr>
            <w:pStyle w:val="20"/>
            <w:rPr>
              <w:rFonts w:eastAsiaTheme="minorEastAsia"/>
              <w:noProof/>
              <w:lang w:val="en-US" w:eastAsia="ru-RU"/>
            </w:rPr>
          </w:pPr>
          <w:hyperlink w:anchor="_Toc24459182" w:history="1">
            <w:r w:rsidR="00C5514F" w:rsidRPr="000A1833">
              <w:rPr>
                <w:rStyle w:val="a5"/>
                <w:noProof/>
              </w:rPr>
              <w:t>2.2. Физикальное обследование</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_Toc24459182 \h </w:instrText>
            </w:r>
            <w:r w:rsidR="00C5514F" w:rsidRPr="000A1833">
              <w:rPr>
                <w:noProof/>
                <w:webHidden/>
              </w:rPr>
            </w:r>
            <w:r w:rsidR="00C5514F" w:rsidRPr="000A1833">
              <w:rPr>
                <w:noProof/>
                <w:webHidden/>
              </w:rPr>
              <w:fldChar w:fldCharType="separate"/>
            </w:r>
            <w:r w:rsidR="00C5514F">
              <w:rPr>
                <w:noProof/>
                <w:webHidden/>
              </w:rPr>
              <w:t>1</w:t>
            </w:r>
            <w:r w:rsidR="00C5514F" w:rsidRPr="000A1833">
              <w:rPr>
                <w:noProof/>
                <w:webHidden/>
              </w:rPr>
              <w:fldChar w:fldCharType="end"/>
            </w:r>
          </w:hyperlink>
          <w:r w:rsidR="00124A30">
            <w:rPr>
              <w:noProof/>
              <w:lang w:val="en-US"/>
            </w:rPr>
            <w:t>2</w:t>
          </w:r>
        </w:p>
        <w:p w14:paraId="293F621F" w14:textId="77777777" w:rsidR="00C5514F" w:rsidRPr="000A1833" w:rsidRDefault="00000000" w:rsidP="00124A30">
          <w:pPr>
            <w:pStyle w:val="20"/>
            <w:rPr>
              <w:rFonts w:eastAsiaTheme="minorEastAsia"/>
              <w:noProof/>
              <w:lang w:eastAsia="ru-RU"/>
            </w:rPr>
          </w:pPr>
          <w:hyperlink w:anchor="_Toc24459183" w:history="1">
            <w:r w:rsidR="00C5514F" w:rsidRPr="000A1833">
              <w:rPr>
                <w:rStyle w:val="a5"/>
                <w:noProof/>
              </w:rPr>
              <w:t>2.3. Лабораторные диагностические исследований</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_Toc24459183 \h </w:instrText>
            </w:r>
            <w:r w:rsidR="00C5514F" w:rsidRPr="000A1833">
              <w:rPr>
                <w:noProof/>
                <w:webHidden/>
              </w:rPr>
            </w:r>
            <w:r w:rsidR="00C5514F" w:rsidRPr="000A1833">
              <w:rPr>
                <w:noProof/>
                <w:webHidden/>
              </w:rPr>
              <w:fldChar w:fldCharType="separate"/>
            </w:r>
            <w:r w:rsidR="00C5514F">
              <w:rPr>
                <w:noProof/>
                <w:webHidden/>
              </w:rPr>
              <w:t>1</w:t>
            </w:r>
            <w:r w:rsidR="00124A30">
              <w:rPr>
                <w:noProof/>
                <w:webHidden/>
                <w:lang w:val="en-US"/>
              </w:rPr>
              <w:t>3</w:t>
            </w:r>
            <w:r w:rsidR="00C5514F" w:rsidRPr="000A1833">
              <w:rPr>
                <w:noProof/>
                <w:webHidden/>
              </w:rPr>
              <w:fldChar w:fldCharType="end"/>
            </w:r>
          </w:hyperlink>
        </w:p>
        <w:p w14:paraId="7FA40A1D" w14:textId="77777777" w:rsidR="00C5514F" w:rsidRPr="00124A30" w:rsidRDefault="00000000" w:rsidP="00124A30">
          <w:pPr>
            <w:pStyle w:val="20"/>
            <w:rPr>
              <w:rFonts w:eastAsiaTheme="minorEastAsia"/>
              <w:noProof/>
              <w:lang w:val="en-US" w:eastAsia="ru-RU"/>
            </w:rPr>
          </w:pPr>
          <w:hyperlink w:anchor="_Toc24459184" w:history="1">
            <w:r w:rsidR="00C5514F" w:rsidRPr="000A1833">
              <w:rPr>
                <w:rStyle w:val="a5"/>
                <w:noProof/>
              </w:rPr>
              <w:t>2.4. Инструментальные диагностические исследования</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_Toc24459184 \h </w:instrText>
            </w:r>
            <w:r w:rsidR="00C5514F" w:rsidRPr="000A1833">
              <w:rPr>
                <w:noProof/>
                <w:webHidden/>
              </w:rPr>
            </w:r>
            <w:r w:rsidR="00C5514F" w:rsidRPr="000A1833">
              <w:rPr>
                <w:noProof/>
                <w:webHidden/>
              </w:rPr>
              <w:fldChar w:fldCharType="separate"/>
            </w:r>
            <w:r w:rsidR="00C5514F">
              <w:rPr>
                <w:noProof/>
                <w:webHidden/>
              </w:rPr>
              <w:t>1</w:t>
            </w:r>
            <w:r w:rsidR="00C5514F" w:rsidRPr="000A1833">
              <w:rPr>
                <w:noProof/>
                <w:webHidden/>
              </w:rPr>
              <w:fldChar w:fldCharType="end"/>
            </w:r>
          </w:hyperlink>
          <w:r w:rsidR="00124A30">
            <w:rPr>
              <w:noProof/>
              <w:lang w:val="en-US"/>
            </w:rPr>
            <w:t>3</w:t>
          </w:r>
        </w:p>
        <w:p w14:paraId="5324E5FB" w14:textId="77777777" w:rsidR="00C5514F" w:rsidRPr="00124A30" w:rsidRDefault="00000000" w:rsidP="00124A30">
          <w:pPr>
            <w:pStyle w:val="20"/>
            <w:rPr>
              <w:rFonts w:eastAsiaTheme="minorEastAsia"/>
              <w:noProof/>
              <w:lang w:val="en-US" w:eastAsia="ru-RU"/>
            </w:rPr>
          </w:pPr>
          <w:hyperlink w:anchor="_Toc24459185" w:history="1">
            <w:r w:rsidR="00C5514F" w:rsidRPr="000A1833">
              <w:rPr>
                <w:rStyle w:val="a5"/>
                <w:noProof/>
              </w:rPr>
              <w:t>2.5. Иные диагностические исследования</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_Toc24459185 \h </w:instrText>
            </w:r>
            <w:r w:rsidR="00C5514F" w:rsidRPr="000A1833">
              <w:rPr>
                <w:noProof/>
                <w:webHidden/>
              </w:rPr>
            </w:r>
            <w:r w:rsidR="00C5514F" w:rsidRPr="000A1833">
              <w:rPr>
                <w:noProof/>
                <w:webHidden/>
              </w:rPr>
              <w:fldChar w:fldCharType="separate"/>
            </w:r>
            <w:r w:rsidR="00C5514F">
              <w:rPr>
                <w:noProof/>
                <w:webHidden/>
              </w:rPr>
              <w:t>1</w:t>
            </w:r>
            <w:r w:rsidR="00C5514F" w:rsidRPr="000A1833">
              <w:rPr>
                <w:noProof/>
                <w:webHidden/>
              </w:rPr>
              <w:fldChar w:fldCharType="end"/>
            </w:r>
          </w:hyperlink>
          <w:r w:rsidR="00124A30">
            <w:rPr>
              <w:noProof/>
              <w:lang w:val="en-US"/>
            </w:rPr>
            <w:t>5</w:t>
          </w:r>
        </w:p>
        <w:p w14:paraId="4997BA4E" w14:textId="77777777" w:rsidR="00C5514F" w:rsidRPr="000A1833" w:rsidRDefault="00000000" w:rsidP="00CA46E6">
          <w:pPr>
            <w:pStyle w:val="10"/>
            <w:rPr>
              <w:rFonts w:eastAsiaTheme="minorEastAsia"/>
              <w:noProof/>
              <w:lang w:eastAsia="ru-RU"/>
            </w:rPr>
          </w:pPr>
          <w:hyperlink w:anchor="_Toc24459186" w:history="1">
            <w:r w:rsidR="00C5514F" w:rsidRPr="000A1833">
              <w:rPr>
                <w:rStyle w:val="a5"/>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_Toc24459186 \h </w:instrText>
            </w:r>
            <w:r w:rsidR="00C5514F" w:rsidRPr="000A1833">
              <w:rPr>
                <w:noProof/>
                <w:webHidden/>
              </w:rPr>
            </w:r>
            <w:r w:rsidR="00C5514F" w:rsidRPr="000A1833">
              <w:rPr>
                <w:noProof/>
                <w:webHidden/>
              </w:rPr>
              <w:fldChar w:fldCharType="separate"/>
            </w:r>
            <w:r w:rsidR="00C5514F">
              <w:rPr>
                <w:noProof/>
                <w:webHidden/>
              </w:rPr>
              <w:t>1</w:t>
            </w:r>
            <w:r w:rsidR="00124A30">
              <w:rPr>
                <w:noProof/>
                <w:webHidden/>
                <w:lang w:val="en-US"/>
              </w:rPr>
              <w:t>6</w:t>
            </w:r>
            <w:r w:rsidR="00C5514F" w:rsidRPr="000A1833">
              <w:rPr>
                <w:noProof/>
                <w:webHidden/>
              </w:rPr>
              <w:fldChar w:fldCharType="end"/>
            </w:r>
          </w:hyperlink>
        </w:p>
        <w:p w14:paraId="5CD3204B" w14:textId="77777777" w:rsidR="00C5514F" w:rsidRPr="000A1833" w:rsidRDefault="00000000" w:rsidP="00124A30">
          <w:pPr>
            <w:pStyle w:val="20"/>
            <w:rPr>
              <w:rFonts w:eastAsiaTheme="minorEastAsia"/>
              <w:noProof/>
              <w:lang w:eastAsia="ru-RU"/>
            </w:rPr>
          </w:pPr>
          <w:hyperlink w:anchor="_Toc24459187" w:history="1">
            <w:r w:rsidR="00C5514F" w:rsidRPr="000A1833">
              <w:rPr>
                <w:rStyle w:val="a5"/>
                <w:rFonts w:eastAsia="MS Mincho"/>
                <w:noProof/>
                <w:shd w:val="clear" w:color="auto" w:fill="FFFFFF"/>
              </w:rPr>
              <w:t xml:space="preserve">3.1. </w:t>
            </w:r>
            <w:r w:rsidR="00C5514F" w:rsidRPr="000A1833">
              <w:rPr>
                <w:noProof/>
                <w:shd w:val="clear" w:color="auto" w:fill="FFFFFF"/>
              </w:rPr>
              <w:t>Принципы хирургического лечения и тактики лечения с учетом стадии заболевания</w:t>
            </w:r>
          </w:hyperlink>
          <w:r w:rsidR="00124A30">
            <w:rPr>
              <w:noProof/>
            </w:rPr>
            <w:tab/>
          </w:r>
          <w:r w:rsidR="00C5514F" w:rsidRPr="000A1833">
            <w:rPr>
              <w:noProof/>
            </w:rPr>
            <w:t>1</w:t>
          </w:r>
          <w:r w:rsidR="00124A30" w:rsidRPr="00124A30">
            <w:rPr>
              <w:noProof/>
            </w:rPr>
            <w:t>6</w:t>
          </w:r>
        </w:p>
        <w:p w14:paraId="2A8AD4E9" w14:textId="77777777" w:rsidR="00C5514F" w:rsidRPr="00124A30" w:rsidRDefault="00000000" w:rsidP="00CA46E6">
          <w:pPr>
            <w:pStyle w:val="30"/>
            <w:tabs>
              <w:tab w:val="right" w:leader="dot" w:pos="9345"/>
            </w:tabs>
            <w:rPr>
              <w:rFonts w:eastAsiaTheme="minorEastAsia"/>
              <w:noProof/>
              <w:szCs w:val="24"/>
              <w:lang w:eastAsia="ru-RU"/>
            </w:rPr>
          </w:pPr>
          <w:hyperlink w:anchor="_Toc24459188" w:history="1">
            <w:r w:rsidR="00C5514F" w:rsidRPr="000A1833">
              <w:rPr>
                <w:rStyle w:val="a5"/>
                <w:bCs/>
                <w:noProof/>
                <w:szCs w:val="24"/>
              </w:rPr>
              <w:t>3.2. Принципы лучевой терапии</w:t>
            </w:r>
            <w:r w:rsidR="00C5514F" w:rsidRPr="000A1833">
              <w:rPr>
                <w:noProof/>
                <w:webHidden/>
                <w:szCs w:val="24"/>
              </w:rPr>
              <w:tab/>
            </w:r>
            <w:r w:rsidR="00C5514F" w:rsidRPr="000A1833">
              <w:rPr>
                <w:noProof/>
                <w:webHidden/>
                <w:szCs w:val="24"/>
              </w:rPr>
              <w:fldChar w:fldCharType="begin"/>
            </w:r>
            <w:r w:rsidR="00C5514F" w:rsidRPr="000A1833">
              <w:rPr>
                <w:noProof/>
                <w:webHidden/>
                <w:szCs w:val="24"/>
              </w:rPr>
              <w:instrText xml:space="preserve"> PAGEREF _Toc24459188 \h </w:instrText>
            </w:r>
            <w:r w:rsidR="00C5514F" w:rsidRPr="000A1833">
              <w:rPr>
                <w:noProof/>
                <w:webHidden/>
                <w:szCs w:val="24"/>
              </w:rPr>
            </w:r>
            <w:r w:rsidR="00C5514F" w:rsidRPr="000A1833">
              <w:rPr>
                <w:noProof/>
                <w:webHidden/>
                <w:szCs w:val="24"/>
              </w:rPr>
              <w:fldChar w:fldCharType="separate"/>
            </w:r>
            <w:r w:rsidR="00C5514F">
              <w:rPr>
                <w:noProof/>
                <w:webHidden/>
                <w:szCs w:val="24"/>
              </w:rPr>
              <w:t>2</w:t>
            </w:r>
            <w:r w:rsidR="00C5514F" w:rsidRPr="000A1833">
              <w:rPr>
                <w:noProof/>
                <w:webHidden/>
                <w:szCs w:val="24"/>
              </w:rPr>
              <w:fldChar w:fldCharType="end"/>
            </w:r>
          </w:hyperlink>
          <w:r w:rsidR="00124A30" w:rsidRPr="00124A30">
            <w:rPr>
              <w:noProof/>
              <w:szCs w:val="24"/>
            </w:rPr>
            <w:t>3</w:t>
          </w:r>
        </w:p>
        <w:p w14:paraId="2B16A532" w14:textId="77777777" w:rsidR="00C5514F" w:rsidRPr="000A1833" w:rsidRDefault="00000000" w:rsidP="00CA46E6">
          <w:pPr>
            <w:pStyle w:val="30"/>
            <w:tabs>
              <w:tab w:val="right" w:leader="dot" w:pos="9345"/>
            </w:tabs>
            <w:rPr>
              <w:rFonts w:eastAsiaTheme="minorEastAsia"/>
              <w:noProof/>
              <w:szCs w:val="24"/>
              <w:lang w:eastAsia="ru-RU"/>
            </w:rPr>
          </w:pPr>
          <w:hyperlink w:anchor="_Toc24459189" w:history="1">
            <w:r w:rsidR="00C5514F" w:rsidRPr="000A1833">
              <w:rPr>
                <w:rStyle w:val="a5"/>
                <w:bCs/>
                <w:noProof/>
                <w:szCs w:val="24"/>
              </w:rPr>
              <w:t xml:space="preserve">3.3. </w:t>
            </w:r>
            <w:r w:rsidR="00124A30">
              <w:rPr>
                <w:rStyle w:val="a5"/>
                <w:bCs/>
                <w:noProof/>
                <w:szCs w:val="24"/>
              </w:rPr>
              <w:t>Лекарственная терапия</w:t>
            </w:r>
            <w:r w:rsidR="00C5514F" w:rsidRPr="000A1833">
              <w:rPr>
                <w:noProof/>
                <w:webHidden/>
                <w:szCs w:val="24"/>
              </w:rPr>
              <w:tab/>
            </w:r>
            <w:r w:rsidR="00C5514F" w:rsidRPr="000A1833">
              <w:rPr>
                <w:noProof/>
                <w:webHidden/>
                <w:szCs w:val="24"/>
              </w:rPr>
              <w:fldChar w:fldCharType="begin"/>
            </w:r>
            <w:r w:rsidR="00C5514F" w:rsidRPr="000A1833">
              <w:rPr>
                <w:noProof/>
                <w:webHidden/>
                <w:szCs w:val="24"/>
              </w:rPr>
              <w:instrText xml:space="preserve"> PAGEREF _Toc24459189 \h </w:instrText>
            </w:r>
            <w:r w:rsidR="00C5514F" w:rsidRPr="000A1833">
              <w:rPr>
                <w:noProof/>
                <w:webHidden/>
                <w:szCs w:val="24"/>
              </w:rPr>
            </w:r>
            <w:r w:rsidR="00C5514F" w:rsidRPr="000A1833">
              <w:rPr>
                <w:noProof/>
                <w:webHidden/>
                <w:szCs w:val="24"/>
              </w:rPr>
              <w:fldChar w:fldCharType="separate"/>
            </w:r>
            <w:r w:rsidR="00C5514F">
              <w:rPr>
                <w:noProof/>
                <w:webHidden/>
                <w:szCs w:val="24"/>
              </w:rPr>
              <w:t>2</w:t>
            </w:r>
            <w:r w:rsidR="00C5514F" w:rsidRPr="000A1833">
              <w:rPr>
                <w:noProof/>
                <w:webHidden/>
                <w:szCs w:val="24"/>
              </w:rPr>
              <w:fldChar w:fldCharType="end"/>
            </w:r>
          </w:hyperlink>
          <w:r w:rsidR="00124A30">
            <w:rPr>
              <w:noProof/>
              <w:szCs w:val="24"/>
            </w:rPr>
            <w:t>8</w:t>
          </w:r>
        </w:p>
        <w:p w14:paraId="1ECC2BA2" w14:textId="77777777" w:rsidR="00CA46E6" w:rsidRPr="00CA46E6" w:rsidRDefault="00CA46E6" w:rsidP="00124A30">
          <w:pPr>
            <w:pStyle w:val="20"/>
          </w:pPr>
          <w:r w:rsidRPr="00CA46E6">
            <w:t>3.4. Лечение рецидива или остаточной опухоли</w:t>
          </w:r>
          <w:r w:rsidR="00124A30">
            <w:tab/>
            <w:t>30</w:t>
          </w:r>
        </w:p>
        <w:p w14:paraId="19B2AFBC" w14:textId="77777777" w:rsidR="00C5514F" w:rsidRPr="000A1833" w:rsidRDefault="00124A30" w:rsidP="00124A30">
          <w:pPr>
            <w:pStyle w:val="20"/>
            <w:rPr>
              <w:rFonts w:eastAsiaTheme="minorEastAsia"/>
              <w:noProof/>
              <w:lang w:eastAsia="ru-RU"/>
            </w:rPr>
          </w:pPr>
          <w:r>
            <w:rPr>
              <w:noProof/>
            </w:rPr>
            <w:lastRenderedPageBreak/>
            <w:t>3.5</w:t>
          </w:r>
          <w:r w:rsidR="00C5514F" w:rsidRPr="000A1833">
            <w:rPr>
              <w:noProof/>
            </w:rPr>
            <w:t>. Диетотерапия и лечебное питание</w:t>
          </w:r>
          <w:r>
            <w:rPr>
              <w:noProof/>
            </w:rPr>
            <w:tab/>
            <w:t>35</w:t>
          </w:r>
        </w:p>
        <w:p w14:paraId="770C7684" w14:textId="77777777" w:rsidR="00C5514F" w:rsidRPr="000A1833" w:rsidRDefault="00000000" w:rsidP="00C5514F">
          <w:pPr>
            <w:pStyle w:val="10"/>
            <w:rPr>
              <w:rFonts w:eastAsiaTheme="minorEastAsia"/>
              <w:noProof/>
              <w:lang w:eastAsia="ru-RU"/>
            </w:rPr>
          </w:pPr>
          <w:hyperlink w:anchor="_Toc24459192" w:history="1">
            <w:r w:rsidR="00C5514F" w:rsidRPr="000A1833">
              <w:rPr>
                <w:rStyle w:val="a5"/>
                <w:noProof/>
              </w:rPr>
              <w:t>4. Медицинская реабилитация, медицинские показания и противопоказания к применению методов реабилитации</w:t>
            </w:r>
            <w:r w:rsidR="00C5514F" w:rsidRPr="000A1833">
              <w:rPr>
                <w:noProof/>
                <w:webHidden/>
              </w:rPr>
              <w:tab/>
            </w:r>
            <w:r w:rsidR="00124A30">
              <w:rPr>
                <w:noProof/>
                <w:webHidden/>
              </w:rPr>
              <w:t>36</w:t>
            </w:r>
          </w:hyperlink>
        </w:p>
        <w:p w14:paraId="342BA123" w14:textId="77777777" w:rsidR="00C5514F" w:rsidRPr="000A1833" w:rsidRDefault="00000000" w:rsidP="00C5514F">
          <w:pPr>
            <w:pStyle w:val="10"/>
            <w:rPr>
              <w:rFonts w:eastAsiaTheme="minorEastAsia"/>
              <w:noProof/>
              <w:lang w:eastAsia="ru-RU"/>
            </w:rPr>
          </w:pPr>
          <w:hyperlink w:anchor="_Toc24459193" w:history="1">
            <w:r w:rsidR="00C5514F" w:rsidRPr="000A1833">
              <w:rPr>
                <w:rStyle w:val="a5"/>
                <w:noProof/>
              </w:rPr>
              <w:t>5. Профилактика и диспансерное наблюдение, медицинские показания и противопоказания к применению методов профилактики</w:t>
            </w:r>
            <w:r w:rsidR="00C5514F" w:rsidRPr="000A1833">
              <w:rPr>
                <w:noProof/>
                <w:webHidden/>
              </w:rPr>
              <w:tab/>
            </w:r>
            <w:r w:rsidR="00C5514F" w:rsidRPr="000A1833">
              <w:rPr>
                <w:noProof/>
                <w:webHidden/>
              </w:rPr>
              <w:fldChar w:fldCharType="begin"/>
            </w:r>
            <w:r w:rsidR="00C5514F" w:rsidRPr="000A1833">
              <w:rPr>
                <w:noProof/>
                <w:webHidden/>
              </w:rPr>
              <w:instrText xml:space="preserve"> PAGEREF _Toc24459193 \h </w:instrText>
            </w:r>
            <w:r w:rsidR="00C5514F" w:rsidRPr="000A1833">
              <w:rPr>
                <w:noProof/>
                <w:webHidden/>
              </w:rPr>
            </w:r>
            <w:r>
              <w:rPr>
                <w:noProof/>
                <w:webHidden/>
              </w:rPr>
              <w:fldChar w:fldCharType="separate"/>
            </w:r>
            <w:r w:rsidR="00C5514F" w:rsidRPr="000A1833">
              <w:rPr>
                <w:noProof/>
                <w:webHidden/>
              </w:rPr>
              <w:fldChar w:fldCharType="end"/>
            </w:r>
          </w:hyperlink>
          <w:r w:rsidR="00124A30">
            <w:rPr>
              <w:noProof/>
            </w:rPr>
            <w:t>60</w:t>
          </w:r>
        </w:p>
        <w:p w14:paraId="08D186DF" w14:textId="77777777" w:rsidR="00C5514F" w:rsidRPr="000A1833" w:rsidRDefault="00000000" w:rsidP="00C5514F">
          <w:pPr>
            <w:pStyle w:val="10"/>
            <w:rPr>
              <w:rFonts w:eastAsiaTheme="minorEastAsia"/>
              <w:noProof/>
              <w:lang w:eastAsia="ru-RU"/>
            </w:rPr>
          </w:pPr>
          <w:hyperlink w:anchor="_Toc24459194" w:history="1">
            <w:r w:rsidR="00C5514F" w:rsidRPr="000A1833">
              <w:rPr>
                <w:rStyle w:val="a5"/>
                <w:noProof/>
              </w:rPr>
              <w:t>6. Организация оказания медицинской помощи</w:t>
            </w:r>
            <w:r w:rsidR="00C5514F" w:rsidRPr="000A1833">
              <w:rPr>
                <w:noProof/>
                <w:webHidden/>
              </w:rPr>
              <w:tab/>
            </w:r>
            <w:r w:rsidR="00124A30">
              <w:rPr>
                <w:noProof/>
                <w:webHidden/>
              </w:rPr>
              <w:t>61</w:t>
            </w:r>
          </w:hyperlink>
        </w:p>
        <w:p w14:paraId="692FD39A" w14:textId="77777777" w:rsidR="00C5514F" w:rsidRPr="000A1833" w:rsidRDefault="00000000" w:rsidP="00C5514F">
          <w:pPr>
            <w:pStyle w:val="10"/>
            <w:rPr>
              <w:rFonts w:eastAsiaTheme="minorEastAsia"/>
              <w:noProof/>
              <w:lang w:eastAsia="ru-RU"/>
            </w:rPr>
          </w:pPr>
          <w:hyperlink w:anchor="_Toc24459195" w:history="1">
            <w:r w:rsidR="00C5514F" w:rsidRPr="000A1833">
              <w:rPr>
                <w:rStyle w:val="a5"/>
                <w:noProof/>
              </w:rPr>
              <w:t>7. Дополнительная информация (в том числе факторы, влияющие на исход заболевания или состояния)</w:t>
            </w:r>
            <w:r w:rsidR="00C5514F" w:rsidRPr="000A1833">
              <w:rPr>
                <w:noProof/>
                <w:webHidden/>
              </w:rPr>
              <w:tab/>
            </w:r>
            <w:r w:rsidR="00124A30">
              <w:rPr>
                <w:noProof/>
                <w:webHidden/>
              </w:rPr>
              <w:t>67</w:t>
            </w:r>
          </w:hyperlink>
        </w:p>
        <w:p w14:paraId="6AD5BCCB" w14:textId="77777777" w:rsidR="00C5514F" w:rsidRPr="000A1833" w:rsidRDefault="00000000" w:rsidP="00C5514F">
          <w:pPr>
            <w:pStyle w:val="10"/>
            <w:rPr>
              <w:rFonts w:eastAsiaTheme="minorEastAsia"/>
              <w:noProof/>
              <w:lang w:eastAsia="ru-RU"/>
            </w:rPr>
          </w:pPr>
          <w:hyperlink w:anchor="_Toc24459196" w:history="1">
            <w:r w:rsidR="00C5514F" w:rsidRPr="000A1833">
              <w:rPr>
                <w:rStyle w:val="a5"/>
                <w:noProof/>
              </w:rPr>
              <w:t>8. Критерии оценки качества медицинской помощи</w:t>
            </w:r>
            <w:r w:rsidR="00C5514F" w:rsidRPr="000A1833">
              <w:rPr>
                <w:noProof/>
                <w:webHidden/>
              </w:rPr>
              <w:tab/>
            </w:r>
            <w:r w:rsidR="00124A30">
              <w:rPr>
                <w:noProof/>
                <w:webHidden/>
              </w:rPr>
              <w:t>68</w:t>
            </w:r>
          </w:hyperlink>
        </w:p>
        <w:p w14:paraId="24B8AFA2" w14:textId="77777777" w:rsidR="00C5514F" w:rsidRPr="000A1833" w:rsidRDefault="00000000" w:rsidP="00C5514F">
          <w:pPr>
            <w:pStyle w:val="10"/>
            <w:rPr>
              <w:rFonts w:eastAsiaTheme="minorEastAsia"/>
              <w:noProof/>
              <w:lang w:eastAsia="ru-RU"/>
            </w:rPr>
          </w:pPr>
          <w:hyperlink w:anchor="_Toc24459197" w:history="1">
            <w:r w:rsidR="00C5514F" w:rsidRPr="000A1833">
              <w:rPr>
                <w:rStyle w:val="a5"/>
                <w:noProof/>
              </w:rPr>
              <w:t>Список литературы</w:t>
            </w:r>
            <w:r w:rsidR="00C5514F" w:rsidRPr="000A1833">
              <w:rPr>
                <w:noProof/>
                <w:webHidden/>
              </w:rPr>
              <w:tab/>
            </w:r>
            <w:r w:rsidR="00124A30">
              <w:rPr>
                <w:noProof/>
                <w:webHidden/>
              </w:rPr>
              <w:t>69</w:t>
            </w:r>
          </w:hyperlink>
        </w:p>
        <w:p w14:paraId="5C36A54E" w14:textId="77777777" w:rsidR="00C5514F" w:rsidRPr="000A1833" w:rsidRDefault="00000000" w:rsidP="00C5514F">
          <w:pPr>
            <w:pStyle w:val="10"/>
            <w:rPr>
              <w:rFonts w:eastAsiaTheme="minorEastAsia"/>
              <w:noProof/>
              <w:lang w:eastAsia="ru-RU"/>
            </w:rPr>
          </w:pPr>
          <w:hyperlink w:anchor="_Toc24459198" w:history="1">
            <w:r w:rsidR="00C5514F" w:rsidRPr="000A1833">
              <w:rPr>
                <w:rStyle w:val="a5"/>
                <w:noProof/>
              </w:rPr>
              <w:t>Приложение А1. Состав рабочей группы по разработке и пересмотру клинических рекомендаций</w:t>
            </w:r>
            <w:r w:rsidR="00C5514F" w:rsidRPr="000A1833">
              <w:rPr>
                <w:noProof/>
                <w:webHidden/>
              </w:rPr>
              <w:tab/>
            </w:r>
            <w:r w:rsidR="00124A30">
              <w:rPr>
                <w:noProof/>
                <w:webHidden/>
              </w:rPr>
              <w:t>81</w:t>
            </w:r>
          </w:hyperlink>
        </w:p>
        <w:p w14:paraId="377077CE" w14:textId="2D764828" w:rsidR="00C5514F" w:rsidRPr="000A1833" w:rsidRDefault="00000000" w:rsidP="00C5514F">
          <w:pPr>
            <w:pStyle w:val="10"/>
            <w:rPr>
              <w:rFonts w:eastAsiaTheme="minorEastAsia"/>
              <w:noProof/>
              <w:lang w:eastAsia="ru-RU"/>
            </w:rPr>
          </w:pPr>
          <w:hyperlink w:anchor="_Toc24459199" w:history="1">
            <w:r w:rsidR="00C5514F" w:rsidRPr="000A1833">
              <w:rPr>
                <w:rStyle w:val="a5"/>
                <w:noProof/>
              </w:rPr>
              <w:t>Приложение А2. Методология разработки клинических рекомендаций</w:t>
            </w:r>
            <w:r w:rsidR="00C5514F" w:rsidRPr="000A1833">
              <w:rPr>
                <w:noProof/>
                <w:webHidden/>
              </w:rPr>
              <w:tab/>
            </w:r>
            <w:r w:rsidR="00124A30">
              <w:rPr>
                <w:noProof/>
                <w:webHidden/>
              </w:rPr>
              <w:t>8</w:t>
            </w:r>
          </w:hyperlink>
          <w:r w:rsidR="00C16810">
            <w:rPr>
              <w:noProof/>
            </w:rPr>
            <w:t>4</w:t>
          </w:r>
        </w:p>
        <w:p w14:paraId="70B0E4D6" w14:textId="297DCEDD" w:rsidR="00C5514F" w:rsidRPr="00AF4C37" w:rsidRDefault="00000000" w:rsidP="00C5514F">
          <w:pPr>
            <w:pStyle w:val="10"/>
            <w:rPr>
              <w:rFonts w:eastAsiaTheme="minorEastAsia"/>
              <w:noProof/>
              <w:lang w:eastAsia="ru-RU"/>
            </w:rPr>
          </w:pPr>
          <w:hyperlink w:anchor="_Toc24459200" w:history="1">
            <w:r w:rsidR="00C5514F" w:rsidRPr="000A1833">
              <w:rPr>
                <w:rStyle w:val="a5"/>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C5514F" w:rsidRPr="000A1833">
              <w:rPr>
                <w:noProof/>
                <w:webHidden/>
              </w:rPr>
              <w:tab/>
            </w:r>
            <w:r w:rsidR="00124A30">
              <w:rPr>
                <w:noProof/>
                <w:webHidden/>
              </w:rPr>
              <w:t>8</w:t>
            </w:r>
          </w:hyperlink>
          <w:r w:rsidR="00AF4C37" w:rsidRPr="00AF4C37">
            <w:rPr>
              <w:noProof/>
            </w:rPr>
            <w:t>5</w:t>
          </w:r>
        </w:p>
        <w:p w14:paraId="4D47DF20" w14:textId="6664E077" w:rsidR="00C5514F" w:rsidRPr="00AF4C37" w:rsidRDefault="00000000" w:rsidP="00C5514F">
          <w:pPr>
            <w:pStyle w:val="10"/>
            <w:rPr>
              <w:rFonts w:eastAsiaTheme="minorEastAsia"/>
              <w:noProof/>
              <w:lang w:eastAsia="ru-RU"/>
            </w:rPr>
          </w:pPr>
          <w:hyperlink w:anchor="_Toc24459201" w:history="1">
            <w:r w:rsidR="00C5514F" w:rsidRPr="000A1833">
              <w:rPr>
                <w:rStyle w:val="a5"/>
                <w:noProof/>
              </w:rPr>
              <w:t>Приложение Б. Алгоритмы действий врача</w:t>
            </w:r>
            <w:r w:rsidR="00C5514F" w:rsidRPr="000A1833">
              <w:rPr>
                <w:noProof/>
                <w:webHidden/>
              </w:rPr>
              <w:tab/>
            </w:r>
            <w:r w:rsidR="00124A30">
              <w:rPr>
                <w:noProof/>
                <w:webHidden/>
              </w:rPr>
              <w:t>8</w:t>
            </w:r>
          </w:hyperlink>
          <w:r w:rsidR="00AF4C37" w:rsidRPr="00AF4C37">
            <w:rPr>
              <w:noProof/>
            </w:rPr>
            <w:t>6</w:t>
          </w:r>
        </w:p>
        <w:p w14:paraId="5947B25A" w14:textId="0233122C" w:rsidR="00C5514F" w:rsidRPr="00AF4C37" w:rsidRDefault="00000000" w:rsidP="00C5514F">
          <w:pPr>
            <w:pStyle w:val="10"/>
            <w:rPr>
              <w:rFonts w:eastAsiaTheme="minorEastAsia"/>
              <w:noProof/>
              <w:lang w:eastAsia="ru-RU"/>
            </w:rPr>
          </w:pPr>
          <w:hyperlink w:anchor="_Toc24459202" w:history="1">
            <w:r w:rsidR="00C5514F" w:rsidRPr="000A1833">
              <w:rPr>
                <w:rStyle w:val="a5"/>
                <w:noProof/>
              </w:rPr>
              <w:t>Приложение В. Информация для пациента</w:t>
            </w:r>
            <w:r w:rsidR="00C5514F" w:rsidRPr="000A1833">
              <w:rPr>
                <w:noProof/>
                <w:webHidden/>
              </w:rPr>
              <w:tab/>
            </w:r>
            <w:r w:rsidR="00124A30">
              <w:rPr>
                <w:noProof/>
                <w:webHidden/>
              </w:rPr>
              <w:t>8</w:t>
            </w:r>
          </w:hyperlink>
          <w:r w:rsidR="00AF4C37" w:rsidRPr="00AF4C37">
            <w:rPr>
              <w:noProof/>
            </w:rPr>
            <w:t>6</w:t>
          </w:r>
        </w:p>
        <w:p w14:paraId="2E921DD5" w14:textId="70B72D2C" w:rsidR="00C5514F" w:rsidRPr="00AF4C37" w:rsidRDefault="00000000" w:rsidP="00C5514F">
          <w:pPr>
            <w:pStyle w:val="10"/>
            <w:rPr>
              <w:noProof/>
              <w:lang w:val="en-US"/>
            </w:rPr>
          </w:pPr>
          <w:hyperlink w:anchor="_Toc24459203" w:history="1">
            <w:r w:rsidR="00C5514F" w:rsidRPr="000A1833">
              <w:rPr>
                <w:rStyle w:val="a5"/>
                <w:noProof/>
              </w:rPr>
              <w:t xml:space="preserve">Приложение Г1. </w:t>
            </w:r>
            <w:r w:rsidR="00C5514F" w:rsidRPr="000A1833">
              <w:rPr>
                <w:rStyle w:val="a5"/>
                <w:noProof/>
                <w:snapToGrid w:val="0"/>
              </w:rPr>
              <w:t xml:space="preserve">Шкала </w:t>
            </w:r>
            <w:r w:rsidR="00C5514F" w:rsidRPr="000A1833">
              <w:rPr>
                <w:rStyle w:val="a5"/>
                <w:noProof/>
                <w:snapToGrid w:val="0"/>
                <w:lang w:val="en-US"/>
              </w:rPr>
              <w:t>EGOG</w:t>
            </w:r>
            <w:r w:rsidR="00C5514F" w:rsidRPr="000A1833">
              <w:rPr>
                <w:rStyle w:val="a5"/>
                <w:noProof/>
                <w:snapToGrid w:val="0"/>
              </w:rPr>
              <w:t>/ВОЗ для оценки общего состояния пациента</w:t>
            </w:r>
            <w:r w:rsidR="00C5514F" w:rsidRPr="000A1833">
              <w:rPr>
                <w:noProof/>
                <w:webHidden/>
              </w:rPr>
              <w:tab/>
            </w:r>
            <w:r w:rsidR="00124A30">
              <w:rPr>
                <w:noProof/>
                <w:webHidden/>
              </w:rPr>
              <w:t>8</w:t>
            </w:r>
          </w:hyperlink>
          <w:r w:rsidR="00AF4C37">
            <w:rPr>
              <w:noProof/>
              <w:lang w:val="en-US"/>
            </w:rPr>
            <w:t>8</w:t>
          </w:r>
        </w:p>
        <w:p w14:paraId="368F46E0" w14:textId="3CD37E35" w:rsidR="00C5514F" w:rsidRPr="00AF4C37" w:rsidRDefault="00C5514F" w:rsidP="00C5514F">
          <w:pPr>
            <w:pStyle w:val="10"/>
            <w:rPr>
              <w:rFonts w:eastAsia="Calibri"/>
              <w:noProof/>
            </w:rPr>
          </w:pPr>
          <w:r w:rsidRPr="000A1833">
            <w:rPr>
              <w:noProof/>
            </w:rPr>
            <w:t>Приложение Г2. Шкала оценки лечебного патоморфоза опухоли по Г.А. Лавниковой…...</w:t>
          </w:r>
          <w:r w:rsidR="00124A30">
            <w:rPr>
              <w:noProof/>
            </w:rPr>
            <w:t>8</w:t>
          </w:r>
          <w:r w:rsidR="00AF4C37" w:rsidRPr="00AF4C37">
            <w:rPr>
              <w:noProof/>
            </w:rPr>
            <w:t>8</w:t>
          </w:r>
        </w:p>
        <w:p w14:paraId="319ED8B1" w14:textId="77777777" w:rsidR="00C5514F" w:rsidRPr="000A1833" w:rsidRDefault="00C5514F" w:rsidP="00C5514F">
          <w:pPr>
            <w:pStyle w:val="10"/>
            <w:rPr>
              <w:noProof/>
              <w:lang w:eastAsia="ru-RU"/>
            </w:rPr>
          </w:pPr>
        </w:p>
        <w:p w14:paraId="35EBC58F" w14:textId="2E33CFD6" w:rsidR="00C5514F" w:rsidRDefault="00C5514F" w:rsidP="00C5514F">
          <w:pPr>
            <w:rPr>
              <w:bCs/>
            </w:rPr>
          </w:pPr>
          <w:r w:rsidRPr="000A1833">
            <w:rPr>
              <w:b/>
              <w:bCs/>
            </w:rPr>
            <w:fldChar w:fldCharType="end"/>
          </w:r>
        </w:p>
      </w:sdtContent>
    </w:sdt>
    <w:p w14:paraId="3106CED3" w14:textId="77777777" w:rsidR="00C5514F" w:rsidRDefault="00C5514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6D394041" w14:textId="77777777" w:rsidR="00734611" w:rsidRPr="00C5514F" w:rsidRDefault="00424D1C" w:rsidP="00C5514F">
      <w:pPr>
        <w:spacing w:after="0" w:line="240" w:lineRule="auto"/>
        <w:jc w:val="center"/>
        <w:rPr>
          <w:rFonts w:ascii="Times New Roman" w:eastAsia="Times New Roman" w:hAnsi="Times New Roman" w:cs="Times New Roman"/>
          <w:sz w:val="28"/>
          <w:szCs w:val="24"/>
        </w:rPr>
      </w:pPr>
      <w:r w:rsidRPr="00C5514F">
        <w:rPr>
          <w:rFonts w:ascii="Times New Roman" w:eastAsia="Times New Roman" w:hAnsi="Times New Roman" w:cs="Times New Roman"/>
          <w:b/>
          <w:color w:val="000000"/>
          <w:sz w:val="28"/>
          <w:szCs w:val="24"/>
        </w:rPr>
        <w:lastRenderedPageBreak/>
        <w:t>Список сокращений</w:t>
      </w:r>
    </w:p>
    <w:p w14:paraId="4862E204" w14:textId="77777777" w:rsidR="00C5514F" w:rsidRDefault="00C5514F">
      <w:pPr>
        <w:spacing w:after="0" w:line="240" w:lineRule="auto"/>
        <w:ind w:left="709" w:right="142" w:firstLine="425"/>
        <w:jc w:val="both"/>
        <w:rPr>
          <w:rFonts w:ascii="Times New Roman" w:eastAsia="Times New Roman" w:hAnsi="Times New Roman" w:cs="Times New Roman"/>
          <w:color w:val="000000"/>
          <w:sz w:val="24"/>
          <w:szCs w:val="24"/>
        </w:rPr>
      </w:pPr>
    </w:p>
    <w:p w14:paraId="14859C95"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БТ - брахитерапия </w:t>
      </w:r>
    </w:p>
    <w:p w14:paraId="64D4AD89"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Гр - Грей</w:t>
      </w:r>
    </w:p>
    <w:p w14:paraId="4E123D75"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ДЛТ - дистанционная лучевая терапия</w:t>
      </w:r>
    </w:p>
    <w:p w14:paraId="2CCC7F6E"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ЗНО -злокачественные новообразования</w:t>
      </w:r>
    </w:p>
    <w:p w14:paraId="3C417534"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ИТ – иммунотерапия</w:t>
      </w:r>
    </w:p>
    <w:p w14:paraId="363A285A"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ИХТ – индукционная химиотерапия</w:t>
      </w:r>
    </w:p>
    <w:p w14:paraId="702AE414"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КТ - компьютерная томография</w:t>
      </w:r>
    </w:p>
    <w:p w14:paraId="387CB5DF"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ЛАЭ - лимфаденэктомия</w:t>
      </w:r>
    </w:p>
    <w:p w14:paraId="235A075A"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ЛТ - лучевая терапия</w:t>
      </w:r>
    </w:p>
    <w:p w14:paraId="4FD8CB48"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ЛУ - лимфатический узел</w:t>
      </w:r>
    </w:p>
    <w:p w14:paraId="4AFB5CDA"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ЛФК - лечебная физическая культура</w:t>
      </w:r>
    </w:p>
    <w:p w14:paraId="2825ECEA"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МАТ -моноклональное антитело</w:t>
      </w:r>
    </w:p>
    <w:p w14:paraId="51FE9F0E"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МРТ - магнитно-резонансная томография</w:t>
      </w:r>
    </w:p>
    <w:p w14:paraId="3028B1F4"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НПФ - неблагоприятные прогностические факторы</w:t>
      </w:r>
    </w:p>
    <w:p w14:paraId="243FBDA0"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ПХТ - полихимиотерапия</w:t>
      </w:r>
    </w:p>
    <w:p w14:paraId="3C5A70C0"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ПЭГ - чрескожная (перкутанная) эндоскопическая гастростома</w:t>
      </w:r>
    </w:p>
    <w:p w14:paraId="74A4567B"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ПЭТ-КТ – позитронная эмиссионная томография, совмещенная с компьютерной томографией</w:t>
      </w:r>
    </w:p>
    <w:p w14:paraId="5F9699A1"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УЗ - ультразвуковой</w:t>
      </w:r>
    </w:p>
    <w:p w14:paraId="2F909386"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УЗИ - ультразвуковое исследование</w:t>
      </w:r>
    </w:p>
    <w:p w14:paraId="587853F2"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ФЛС – фиброларингоскопия</w:t>
      </w:r>
    </w:p>
    <w:p w14:paraId="1B3943B5"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ФДТ - фотодинамическая терапия</w:t>
      </w:r>
    </w:p>
    <w:p w14:paraId="7EE73398"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ФС - фотосенсибилизатор</w:t>
      </w:r>
    </w:p>
    <w:p w14:paraId="06B33AF2"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ХБС - хронический болевой синдром</w:t>
      </w:r>
    </w:p>
    <w:p w14:paraId="24E8F89C"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ХЛТ - химиолучевая терапия</w:t>
      </w:r>
    </w:p>
    <w:p w14:paraId="18962FF9"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ХТ – химиотерапия</w:t>
      </w:r>
    </w:p>
    <w:p w14:paraId="54BB18E1"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ЭФГДС - эзофагогастродуоденоскопия</w:t>
      </w:r>
    </w:p>
    <w:p w14:paraId="28B65D23"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AUC* (area under the curve) - фармакокинетический параметр, определяющий концентрацию препарата. Необходим для расчета дозы препарата в зависимости от клиренса креатинина.</w:t>
      </w:r>
    </w:p>
    <w:p w14:paraId="771FC2AE"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Cf-252 – радионуклиды калифорний-252</w:t>
      </w:r>
    </w:p>
    <w:p w14:paraId="187C8B8B"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CTV - (Clinical Target Volume) клинический объем мишени</w:t>
      </w:r>
    </w:p>
    <w:p w14:paraId="7D02108F"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CPS – combined positive score</w:t>
      </w:r>
    </w:p>
    <w:p w14:paraId="53423F93"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ECOG - шкала оценки общего состояния пациента, разработанная Восточной Кооперативной Группой Исследования Рака</w:t>
      </w:r>
    </w:p>
    <w:p w14:paraId="2F8DCD89"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ENE - экстранодальное распространение опухоли в лимфатических узлах (extranodalextension)</w:t>
      </w:r>
    </w:p>
    <w:p w14:paraId="6E12C028"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GTV - (Gross Tumor Volume) макроскопический объем опухоли PTV - (Planning Target Volume) планируемый объем мишени</w:t>
      </w:r>
    </w:p>
    <w:p w14:paraId="6062B1FE"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IMRT – ротационное объёмно-модулированное облучение</w:t>
      </w:r>
    </w:p>
    <w:p w14:paraId="45535A07"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Ir-192 – радионуклиды иридий-192</w:t>
      </w:r>
    </w:p>
    <w:p w14:paraId="29B1A8F1"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PD-L1 - лиганд программируемой клеточной гибели, который экспрессируется опухолевыми клетками</w:t>
      </w:r>
    </w:p>
    <w:p w14:paraId="1FAAFCB2" w14:textId="77777777" w:rsidR="00734611" w:rsidRDefault="00424D1C" w:rsidP="00C5514F">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 - символ, означающий край резекции, R0 - чистый край резекции, R1 - опухоль по краю резекции</w:t>
      </w:r>
    </w:p>
    <w:p w14:paraId="7DACF5A7" w14:textId="77777777" w:rsidR="00734611" w:rsidRDefault="00424D1C" w:rsidP="00C5514F">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TNM - (аббревиатура от tumor, nodus и metastasis) международная классификация стадий развития раковых опухолей</w:t>
      </w:r>
    </w:p>
    <w:p w14:paraId="6F590253" w14:textId="77777777" w:rsidR="00734611" w:rsidRDefault="00424D1C" w:rsidP="00C5514F">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VMAT – лучевая терапия с модуляцией интенсивности</w:t>
      </w:r>
    </w:p>
    <w:p w14:paraId="44BB1154" w14:textId="77777777" w:rsidR="00C5514F" w:rsidRDefault="00C551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94A200" w14:textId="77777777" w:rsidR="00734611" w:rsidRDefault="00424D1C" w:rsidP="00C5514F">
      <w:pPr>
        <w:spacing w:after="0" w:line="240" w:lineRule="auto"/>
        <w:jc w:val="center"/>
        <w:rPr>
          <w:rFonts w:ascii="Times New Roman" w:eastAsia="Times New Roman" w:hAnsi="Times New Roman" w:cs="Times New Roman"/>
          <w:b/>
          <w:color w:val="000000"/>
          <w:sz w:val="28"/>
          <w:szCs w:val="24"/>
        </w:rPr>
      </w:pPr>
      <w:r w:rsidRPr="00C5514F">
        <w:rPr>
          <w:rFonts w:ascii="Times New Roman" w:eastAsia="Times New Roman" w:hAnsi="Times New Roman" w:cs="Times New Roman"/>
          <w:b/>
          <w:color w:val="000000"/>
          <w:sz w:val="28"/>
          <w:szCs w:val="24"/>
        </w:rPr>
        <w:lastRenderedPageBreak/>
        <w:t>Термины и определения</w:t>
      </w:r>
    </w:p>
    <w:p w14:paraId="7C17B5B5" w14:textId="77777777" w:rsidR="00C5514F" w:rsidRPr="00C5514F" w:rsidRDefault="00C5514F">
      <w:pPr>
        <w:spacing w:after="0" w:line="240" w:lineRule="auto"/>
        <w:ind w:left="709" w:firstLine="425"/>
        <w:jc w:val="center"/>
        <w:rPr>
          <w:rFonts w:ascii="Times New Roman" w:eastAsia="Times New Roman" w:hAnsi="Times New Roman" w:cs="Times New Roman"/>
          <w:sz w:val="28"/>
          <w:szCs w:val="24"/>
        </w:rPr>
      </w:pPr>
    </w:p>
    <w:p w14:paraId="34A2ED8C" w14:textId="77777777" w:rsidR="00C5514F" w:rsidRPr="00C5514F" w:rsidRDefault="00C5514F" w:rsidP="00C5514F">
      <w:pPr>
        <w:spacing w:after="0" w:line="360" w:lineRule="auto"/>
        <w:ind w:firstLine="709"/>
        <w:jc w:val="both"/>
        <w:rPr>
          <w:rFonts w:ascii="Times New Roman" w:hAnsi="Times New Roman" w:cs="Times New Roman"/>
          <w:iCs/>
          <w:sz w:val="24"/>
          <w:szCs w:val="24"/>
          <w:lang w:eastAsia="en-US"/>
        </w:rPr>
      </w:pPr>
      <w:r w:rsidRPr="00C5514F">
        <w:rPr>
          <w:rFonts w:ascii="Times New Roman" w:hAnsi="Times New Roman" w:cs="Times New Roman"/>
          <w:iCs/>
          <w:sz w:val="24"/>
          <w:szCs w:val="24"/>
          <w:lang w:eastAsia="en-US"/>
        </w:rPr>
        <w:t>Пререабилитация (prehabilitation) – реабилитация с момента постановки диагноза до начала лечения (хирургического лечения/химиотерапии (</w:t>
      </w:r>
      <w:r w:rsidRPr="00C5514F">
        <w:rPr>
          <w:rFonts w:ascii="Times New Roman" w:hAnsi="Times New Roman" w:cs="Times New Roman"/>
          <w:sz w:val="24"/>
          <w:szCs w:val="24"/>
          <w:lang w:eastAsia="en-US"/>
        </w:rPr>
        <w:t>ХТ)</w:t>
      </w:r>
      <w:r w:rsidRPr="00C5514F">
        <w:rPr>
          <w:rFonts w:ascii="Times New Roman" w:hAnsi="Times New Roman" w:cs="Times New Roman"/>
          <w:iCs/>
          <w:sz w:val="24"/>
          <w:szCs w:val="24"/>
          <w:lang w:eastAsia="en-US"/>
        </w:rPr>
        <w:t>/лучевой терапии (</w:t>
      </w:r>
      <w:r w:rsidRPr="00C5514F">
        <w:rPr>
          <w:rFonts w:ascii="Times New Roman" w:hAnsi="Times New Roman" w:cs="Times New Roman"/>
          <w:sz w:val="24"/>
          <w:szCs w:val="24"/>
          <w:lang w:eastAsia="en-US"/>
        </w:rPr>
        <w:t>ЛТ)</w:t>
      </w:r>
      <w:r w:rsidRPr="00C5514F">
        <w:rPr>
          <w:rFonts w:ascii="Times New Roman" w:hAnsi="Times New Roman" w:cs="Times New Roman"/>
          <w:iCs/>
          <w:sz w:val="24"/>
          <w:szCs w:val="24"/>
          <w:lang w:eastAsia="en-US"/>
        </w:rPr>
        <w:t xml:space="preserve">). </w:t>
      </w:r>
    </w:p>
    <w:p w14:paraId="697FD306" w14:textId="77777777" w:rsidR="00C5514F" w:rsidRPr="00C5514F" w:rsidRDefault="00C5514F" w:rsidP="00C5514F">
      <w:pPr>
        <w:spacing w:after="0" w:line="360" w:lineRule="auto"/>
        <w:ind w:firstLine="709"/>
        <w:jc w:val="both"/>
        <w:rPr>
          <w:rFonts w:ascii="Times New Roman" w:hAnsi="Times New Roman" w:cs="Times New Roman"/>
          <w:iCs/>
          <w:sz w:val="24"/>
          <w:szCs w:val="24"/>
          <w:lang w:eastAsia="en-US"/>
        </w:rPr>
      </w:pPr>
      <w:r w:rsidRPr="00C5514F">
        <w:rPr>
          <w:rFonts w:ascii="Times New Roman" w:hAnsi="Times New Roman" w:cs="Times New Roman"/>
          <w:iCs/>
          <w:sz w:val="24"/>
          <w:szCs w:val="24"/>
          <w:lang w:eastAsia="en-US"/>
        </w:rPr>
        <w:t>I этап реабилитации – реабилитация в период специализированного лечения основного заболевания (включая хирургическое лечение/ХТ/</w:t>
      </w:r>
      <w:r w:rsidRPr="00C5514F">
        <w:rPr>
          <w:rFonts w:ascii="Times New Roman" w:hAnsi="Times New Roman" w:cs="Times New Roman"/>
          <w:sz w:val="24"/>
          <w:szCs w:val="24"/>
          <w:lang w:eastAsia="en-US"/>
        </w:rPr>
        <w:t>ЛТ</w:t>
      </w:r>
      <w:r w:rsidRPr="00C5514F">
        <w:rPr>
          <w:rFonts w:ascii="Times New Roman" w:hAnsi="Times New Roman" w:cs="Times New Roman"/>
          <w:iCs/>
          <w:sz w:val="24"/>
          <w:szCs w:val="24"/>
          <w:lang w:eastAsia="en-US"/>
        </w:rPr>
        <w:t xml:space="preserve">) в отделениях медицинских организаций по профилю основного заболевания. </w:t>
      </w:r>
    </w:p>
    <w:p w14:paraId="67CF6BBD" w14:textId="77777777" w:rsidR="00C5514F" w:rsidRPr="00C5514F" w:rsidRDefault="00C5514F" w:rsidP="00C5514F">
      <w:pPr>
        <w:spacing w:after="0" w:line="360" w:lineRule="auto"/>
        <w:ind w:firstLine="709"/>
        <w:jc w:val="both"/>
        <w:rPr>
          <w:rFonts w:ascii="Times New Roman" w:hAnsi="Times New Roman" w:cs="Times New Roman"/>
          <w:iCs/>
          <w:sz w:val="24"/>
          <w:szCs w:val="24"/>
          <w:lang w:eastAsia="en-US"/>
        </w:rPr>
      </w:pPr>
      <w:r w:rsidRPr="00C5514F">
        <w:rPr>
          <w:rFonts w:ascii="Times New Roman" w:hAnsi="Times New Roman" w:cs="Times New Roman"/>
          <w:iCs/>
          <w:sz w:val="24"/>
          <w:szCs w:val="24"/>
          <w:lang w:eastAsia="en-US"/>
        </w:rPr>
        <w:t xml:space="preserve">II этап реабилитации – реабилитация в стационарных условиях медицинских организаций (реабилитационных центров, отделений реабилитации) в ранний восстановительный период течения заболевания, поздний реабилитационный период, период остаточных явлений течения заболевания. </w:t>
      </w:r>
    </w:p>
    <w:p w14:paraId="1B651458" w14:textId="77777777" w:rsidR="00C5514F" w:rsidRPr="00C5514F" w:rsidRDefault="00C5514F" w:rsidP="00C5514F">
      <w:pPr>
        <w:spacing w:after="0" w:line="360" w:lineRule="auto"/>
        <w:ind w:firstLine="709"/>
        <w:jc w:val="both"/>
        <w:rPr>
          <w:rFonts w:ascii="Times New Roman" w:hAnsi="Times New Roman" w:cs="Times New Roman"/>
          <w:iCs/>
          <w:sz w:val="24"/>
          <w:szCs w:val="24"/>
          <w:lang w:eastAsia="en-US"/>
        </w:rPr>
      </w:pPr>
      <w:r w:rsidRPr="00C5514F">
        <w:rPr>
          <w:rFonts w:ascii="Times New Roman" w:hAnsi="Times New Roman" w:cs="Times New Roman"/>
          <w:iCs/>
          <w:sz w:val="24"/>
          <w:szCs w:val="24"/>
          <w:lang w:eastAsia="en-US"/>
        </w:rPr>
        <w:t>III этап реабилитации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оказывающих медицинскую помощь в амбулаторных условиях, дневных стационарах, а также выездными бригадами на дому (в том числе в условиях санаторно-курортных организаций), кабинетах логопеда (учителя-дефектолога).</w:t>
      </w:r>
    </w:p>
    <w:p w14:paraId="0FCA2FEA" w14:textId="77777777" w:rsidR="00C5514F" w:rsidRDefault="00C5514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9CE379" w14:textId="77777777" w:rsidR="00734611" w:rsidRDefault="00424D1C" w:rsidP="008862E5">
      <w:pPr>
        <w:spacing w:after="0" w:line="360" w:lineRule="auto"/>
        <w:ind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1. Краткая информация по заболеванию или состоянию (группе заболеваний или состояний)</w:t>
      </w:r>
    </w:p>
    <w:p w14:paraId="4FCF6D07"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1.1 Определение заболевания или состояния (группы заболеваний или состояний)</w:t>
      </w:r>
    </w:p>
    <w:p w14:paraId="639677BD"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Рак слизистой оболочки полости рта </w:t>
      </w:r>
      <w:r>
        <w:rPr>
          <w:rFonts w:ascii="Times New Roman" w:eastAsia="Times New Roman" w:hAnsi="Times New Roman" w:cs="Times New Roman"/>
          <w:color w:val="000000"/>
          <w:sz w:val="24"/>
          <w:szCs w:val="24"/>
        </w:rPr>
        <w:t>- злокачественная опухоль, развивающаяся из элементов плоскоклеточного эпителия слизистой оболочки щек, нёба, десен, дна ротовой полости, языка [1].  </w:t>
      </w:r>
    </w:p>
    <w:p w14:paraId="1E7C7178"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1.2</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Этиология и патогенез заболевания или состояния (группы заболеваний или состояний)</w:t>
      </w:r>
    </w:p>
    <w:p w14:paraId="2719B9F9" w14:textId="77777777" w:rsidR="00734611" w:rsidRDefault="00424D1C" w:rsidP="008862E5">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Среди этиологических факторов развития рака полости рта необходимо выделить следующие:</w:t>
      </w:r>
    </w:p>
    <w:p w14:paraId="210053D6" w14:textId="77777777" w:rsidR="00734611" w:rsidRDefault="00424D1C" w:rsidP="007849B9">
      <w:pPr>
        <w:numPr>
          <w:ilvl w:val="0"/>
          <w:numId w:val="56"/>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вредные привычки: курение, особенно в сочетании с употреблением крепкого алкоголя, жевание различных смесей (орех бетель и т.д.).</w:t>
      </w:r>
    </w:p>
    <w:p w14:paraId="249CEC12" w14:textId="77777777" w:rsidR="00734611" w:rsidRDefault="00424D1C" w:rsidP="007849B9">
      <w:pPr>
        <w:numPr>
          <w:ilvl w:val="0"/>
          <w:numId w:val="56"/>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фоновые процессы: лейкоплакия, эритроплакия, хронические язвы и трещины губ, хейлиты.</w:t>
      </w:r>
    </w:p>
    <w:p w14:paraId="33193246" w14:textId="77777777" w:rsidR="00734611" w:rsidRDefault="00424D1C" w:rsidP="007849B9">
      <w:pPr>
        <w:numPr>
          <w:ilvl w:val="0"/>
          <w:numId w:val="56"/>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хроническая инфекция в полости рта;</w:t>
      </w:r>
    </w:p>
    <w:p w14:paraId="68AA890F" w14:textId="77777777" w:rsidR="00734611" w:rsidRDefault="00424D1C" w:rsidP="007849B9">
      <w:pPr>
        <w:numPr>
          <w:ilvl w:val="0"/>
          <w:numId w:val="56"/>
        </w:numPr>
        <w:shd w:val="clear" w:color="auto" w:fill="FFFFFF"/>
        <w:spacing w:after="0" w:line="360" w:lineRule="auto"/>
        <w:ind w:left="0" w:right="142"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хроническая травматизация слизистой оболочки полости рта (разрушенными зубами и их корнями, некачественно изготовленными протезами) [1, 2].</w:t>
      </w:r>
    </w:p>
    <w:p w14:paraId="7158F849" w14:textId="77777777" w:rsidR="00734611" w:rsidRDefault="00424D1C" w:rsidP="008862E5">
      <w:pPr>
        <w:shd w:val="clear" w:color="auto" w:fill="FFFFFF"/>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D3A01AD"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1.3</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Эпидемиология заболевания или состояния (группы заболеваний или состояний)</w:t>
      </w:r>
    </w:p>
    <w:p w14:paraId="355F3F1D" w14:textId="77777777" w:rsidR="00734611" w:rsidRDefault="00424D1C" w:rsidP="008862E5">
      <w:pPr>
        <w:spacing w:after="18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Распространенность злокачественных новообразований (ЗНО) полости рта составляет 6.52 на 100000 населения. В 2021 году в РФ зарегистрировано 9503 случаев ЗНО полости рта. За последние десятилетия заболеваемость и смертность имеет тенденцию к неуклонному росту [3]. </w:t>
      </w:r>
    </w:p>
    <w:p w14:paraId="2204F95A" w14:textId="77777777" w:rsidR="00734611" w:rsidRDefault="00734611" w:rsidP="008862E5">
      <w:pPr>
        <w:spacing w:after="0" w:line="360" w:lineRule="auto"/>
        <w:ind w:firstLine="709"/>
        <w:rPr>
          <w:rFonts w:ascii="Times New Roman" w:eastAsia="Times New Roman" w:hAnsi="Times New Roman" w:cs="Times New Roman"/>
          <w:sz w:val="24"/>
          <w:szCs w:val="24"/>
        </w:rPr>
      </w:pPr>
    </w:p>
    <w:p w14:paraId="33DEC5EA" w14:textId="77777777" w:rsidR="00734611" w:rsidRDefault="00424D1C" w:rsidP="008862E5">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1.4</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Особенности кодирования заболевания или состояния (группы заболеваний или состояний) по Международной статистической классификаций болезней и проблем, связанных со здоровьем.</w:t>
      </w:r>
    </w:p>
    <w:p w14:paraId="045B8225" w14:textId="77777777" w:rsidR="00734611" w:rsidRDefault="00734611" w:rsidP="008862E5">
      <w:pPr>
        <w:spacing w:after="0" w:line="360" w:lineRule="auto"/>
        <w:ind w:firstLine="709"/>
        <w:rPr>
          <w:rFonts w:ascii="Times New Roman" w:eastAsia="Times New Roman" w:hAnsi="Times New Roman" w:cs="Times New Roman"/>
          <w:sz w:val="24"/>
          <w:szCs w:val="24"/>
        </w:rPr>
      </w:pPr>
    </w:p>
    <w:p w14:paraId="459C7AA4" w14:textId="77777777" w:rsidR="00734611" w:rsidRDefault="00424D1C" w:rsidP="008862E5">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Кодирование по МКБ 10:</w:t>
      </w:r>
    </w:p>
    <w:p w14:paraId="1F19BE12" w14:textId="77777777" w:rsidR="00734611" w:rsidRDefault="00424D1C" w:rsidP="008862E5">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С02 Злокачественное новообразование других и неуточненных частей языка</w:t>
      </w:r>
    </w:p>
    <w:p w14:paraId="399D7FDF" w14:textId="77777777" w:rsidR="00734611" w:rsidRDefault="00424D1C" w:rsidP="007849B9">
      <w:pPr>
        <w:numPr>
          <w:ilvl w:val="0"/>
          <w:numId w:val="43"/>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C02.0 спинки языка (передних 2/3 спинки языка)</w:t>
      </w:r>
    </w:p>
    <w:p w14:paraId="6A3F64DA" w14:textId="77777777" w:rsidR="00734611" w:rsidRDefault="00424D1C" w:rsidP="007849B9">
      <w:pPr>
        <w:numPr>
          <w:ilvl w:val="0"/>
          <w:numId w:val="43"/>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C02.1 боковой поверхности языка; кончика языка</w:t>
      </w:r>
    </w:p>
    <w:p w14:paraId="1D0CED0B" w14:textId="77777777" w:rsidR="00734611" w:rsidRDefault="00424D1C" w:rsidP="007849B9">
      <w:pPr>
        <w:numPr>
          <w:ilvl w:val="0"/>
          <w:numId w:val="43"/>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C02.2 нижней поверхности языка (передних 2/3 языка нижней поверхности</w:t>
      </w:r>
    </w:p>
    <w:p w14:paraId="13EE7D6A" w14:textId="77777777" w:rsidR="00734611" w:rsidRDefault="00424D1C" w:rsidP="007849B9">
      <w:pPr>
        <w:numPr>
          <w:ilvl w:val="0"/>
          <w:numId w:val="43"/>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C02.3 передних 2/3 языка неуточненной части</w:t>
      </w:r>
    </w:p>
    <w:p w14:paraId="3F4E0ABF" w14:textId="77777777" w:rsidR="00734611" w:rsidRDefault="00424D1C" w:rsidP="007849B9">
      <w:pPr>
        <w:numPr>
          <w:ilvl w:val="0"/>
          <w:numId w:val="43"/>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C02.8 поражение языка, выходящее за пределы одной и более вышеуказанных локализаций</w:t>
      </w:r>
    </w:p>
    <w:p w14:paraId="2FFF26EA" w14:textId="77777777" w:rsidR="00734611" w:rsidRDefault="00424D1C" w:rsidP="007849B9">
      <w:pPr>
        <w:numPr>
          <w:ilvl w:val="0"/>
          <w:numId w:val="43"/>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C02.9 языка неуточненной части</w:t>
      </w:r>
    </w:p>
    <w:p w14:paraId="6A84BD91"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С03 Злокачественное новообразование десны</w:t>
      </w:r>
    </w:p>
    <w:p w14:paraId="0169465C" w14:textId="77777777" w:rsidR="00734611" w:rsidRDefault="00424D1C" w:rsidP="007849B9">
      <w:pPr>
        <w:numPr>
          <w:ilvl w:val="0"/>
          <w:numId w:val="44"/>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C03.0</w:t>
      </w:r>
      <w:r>
        <w:rPr>
          <w:rFonts w:ascii="Times New Roman" w:eastAsia="Times New Roman" w:hAnsi="Times New Roman" w:cs="Times New Roman"/>
          <w:color w:val="000000"/>
          <w:sz w:val="24"/>
          <w:szCs w:val="24"/>
        </w:rPr>
        <w:tab/>
        <w:t>десны верхней челюсти</w:t>
      </w:r>
    </w:p>
    <w:p w14:paraId="3EBCF35D" w14:textId="77777777" w:rsidR="00734611" w:rsidRDefault="00424D1C" w:rsidP="007849B9">
      <w:pPr>
        <w:numPr>
          <w:ilvl w:val="0"/>
          <w:numId w:val="44"/>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C03.1</w:t>
      </w:r>
      <w:r>
        <w:rPr>
          <w:rFonts w:ascii="Times New Roman" w:eastAsia="Times New Roman" w:hAnsi="Times New Roman" w:cs="Times New Roman"/>
          <w:color w:val="000000"/>
          <w:sz w:val="24"/>
          <w:szCs w:val="24"/>
        </w:rPr>
        <w:tab/>
        <w:t>десны нижней челюсти</w:t>
      </w:r>
    </w:p>
    <w:p w14:paraId="71D11C9C" w14:textId="77777777" w:rsidR="00734611" w:rsidRDefault="00424D1C" w:rsidP="007849B9">
      <w:pPr>
        <w:numPr>
          <w:ilvl w:val="0"/>
          <w:numId w:val="44"/>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C03.9</w:t>
      </w:r>
      <w:r>
        <w:rPr>
          <w:rFonts w:ascii="Times New Roman" w:eastAsia="Times New Roman" w:hAnsi="Times New Roman" w:cs="Times New Roman"/>
          <w:color w:val="000000"/>
          <w:sz w:val="24"/>
          <w:szCs w:val="24"/>
        </w:rPr>
        <w:tab/>
        <w:t>десны неуточненной</w:t>
      </w:r>
    </w:p>
    <w:p w14:paraId="7E439291"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С04 Злокачественное новообразование дна полости рта</w:t>
      </w:r>
    </w:p>
    <w:p w14:paraId="015AB54C" w14:textId="77777777" w:rsidR="00734611" w:rsidRDefault="00424D1C" w:rsidP="007849B9">
      <w:pPr>
        <w:numPr>
          <w:ilvl w:val="0"/>
          <w:numId w:val="46"/>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C04.0 передней части дна полости рта (передней части до контактного пункта клык-премоляр)</w:t>
      </w:r>
    </w:p>
    <w:p w14:paraId="0FE9D863" w14:textId="77777777" w:rsidR="00734611" w:rsidRDefault="00424D1C" w:rsidP="007849B9">
      <w:pPr>
        <w:numPr>
          <w:ilvl w:val="0"/>
          <w:numId w:val="46"/>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C04.1 боковой части дна полости рта</w:t>
      </w:r>
    </w:p>
    <w:p w14:paraId="191F1527" w14:textId="77777777" w:rsidR="00734611" w:rsidRDefault="00424D1C" w:rsidP="007849B9">
      <w:pPr>
        <w:numPr>
          <w:ilvl w:val="0"/>
          <w:numId w:val="46"/>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C04.8 поражение дна полости рта, выходящее за пределы одной и более вышеуказанных локализаций</w:t>
      </w:r>
    </w:p>
    <w:p w14:paraId="587B2736" w14:textId="77777777" w:rsidR="00734611" w:rsidRDefault="00424D1C" w:rsidP="007849B9">
      <w:pPr>
        <w:numPr>
          <w:ilvl w:val="0"/>
          <w:numId w:val="46"/>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C04.9 дна полости рта неуточненное </w:t>
      </w:r>
    </w:p>
    <w:p w14:paraId="079C20FE"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С05 Злокачественное новообразование нёба</w:t>
      </w:r>
    </w:p>
    <w:p w14:paraId="0BAA6E51" w14:textId="77777777" w:rsidR="00734611" w:rsidRDefault="00424D1C" w:rsidP="007849B9">
      <w:pPr>
        <w:numPr>
          <w:ilvl w:val="0"/>
          <w:numId w:val="48"/>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C05.0</w:t>
      </w:r>
      <w:r>
        <w:rPr>
          <w:rFonts w:ascii="Times New Roman" w:eastAsia="Times New Roman" w:hAnsi="Times New Roman" w:cs="Times New Roman"/>
          <w:color w:val="000000"/>
          <w:sz w:val="24"/>
          <w:szCs w:val="24"/>
        </w:rPr>
        <w:tab/>
        <w:t>твердого неба</w:t>
      </w:r>
    </w:p>
    <w:p w14:paraId="2456DC30" w14:textId="77777777" w:rsidR="00734611" w:rsidRDefault="00424D1C" w:rsidP="008862E5">
      <w:pPr>
        <w:spacing w:after="0" w:line="36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С06 Злокачественное новообразование других и неуточненных отделов рта</w:t>
      </w:r>
    </w:p>
    <w:p w14:paraId="3349F135" w14:textId="77777777" w:rsidR="00734611" w:rsidRDefault="00424D1C" w:rsidP="007849B9">
      <w:pPr>
        <w:numPr>
          <w:ilvl w:val="0"/>
          <w:numId w:val="5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C06.0 слизистой оболочки щеки</w:t>
      </w:r>
    </w:p>
    <w:p w14:paraId="36B75AF1" w14:textId="77777777" w:rsidR="00734611" w:rsidRDefault="00424D1C" w:rsidP="007849B9">
      <w:pPr>
        <w:numPr>
          <w:ilvl w:val="0"/>
          <w:numId w:val="5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C06.1 преддверия рта</w:t>
      </w:r>
    </w:p>
    <w:p w14:paraId="33289D7A" w14:textId="77777777" w:rsidR="00734611" w:rsidRDefault="00424D1C" w:rsidP="007849B9">
      <w:pPr>
        <w:numPr>
          <w:ilvl w:val="0"/>
          <w:numId w:val="5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C06.2 ретромолярной области</w:t>
      </w:r>
    </w:p>
    <w:p w14:paraId="382E2790" w14:textId="77777777" w:rsidR="00734611" w:rsidRDefault="00424D1C" w:rsidP="007849B9">
      <w:pPr>
        <w:numPr>
          <w:ilvl w:val="0"/>
          <w:numId w:val="50"/>
        </w:numPr>
        <w:spacing w:after="0" w:line="360" w:lineRule="auto"/>
        <w:ind w:left="0"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C06.8 поражение рта, выходящее за пределы одной и более вышеуказанных локализаций</w:t>
      </w:r>
    </w:p>
    <w:p w14:paraId="5DB09BC6" w14:textId="77777777" w:rsidR="00734611" w:rsidRDefault="00424D1C" w:rsidP="007849B9">
      <w:pPr>
        <w:numPr>
          <w:ilvl w:val="0"/>
          <w:numId w:val="5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C06.9 Рта неуточненное</w:t>
      </w:r>
    </w:p>
    <w:p w14:paraId="5B54DA50" w14:textId="77777777" w:rsidR="00734611" w:rsidRDefault="00734611" w:rsidP="008862E5">
      <w:pPr>
        <w:spacing w:after="0" w:line="360" w:lineRule="auto"/>
        <w:ind w:firstLine="709"/>
        <w:rPr>
          <w:rFonts w:ascii="Times New Roman" w:eastAsia="Times New Roman" w:hAnsi="Times New Roman" w:cs="Times New Roman"/>
          <w:sz w:val="24"/>
          <w:szCs w:val="24"/>
        </w:rPr>
      </w:pPr>
    </w:p>
    <w:p w14:paraId="614811AB" w14:textId="77777777" w:rsidR="00734611" w:rsidRDefault="00424D1C" w:rsidP="008862E5">
      <w:pPr>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Кодирование по МКБ-0, 4-е издание, 2010 г.: опухоли полости рта</w:t>
      </w:r>
    </w:p>
    <w:p w14:paraId="24DAA876" w14:textId="77777777" w:rsidR="00734611" w:rsidRDefault="00424D1C" w:rsidP="008862E5">
      <w:pPr>
        <w:spacing w:after="0"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Злокачественные эпителиальные опухоли</w:t>
      </w:r>
    </w:p>
    <w:p w14:paraId="737D7A73"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8070/3 Плоскоклеточный рак, без дополнительного уточнения</w:t>
      </w:r>
    </w:p>
    <w:p w14:paraId="2FCF87D6"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8051/3 Бородавчатый рак, без дополнительного уточнения</w:t>
      </w:r>
    </w:p>
    <w:p w14:paraId="479AF289"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8083/3 Базалоидный плоскоклеточный рак</w:t>
      </w:r>
    </w:p>
    <w:p w14:paraId="1E574AC9"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8052/3 Папиллярный плоскоклеточный рак</w:t>
      </w:r>
    </w:p>
    <w:p w14:paraId="15DCD2C5"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8074/3 Плоскоклеточный рак, веретеноклеточный</w:t>
      </w:r>
    </w:p>
    <w:p w14:paraId="538E898F"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8075/3 Плоскоклеточный рак, аденоидный</w:t>
      </w:r>
    </w:p>
    <w:p w14:paraId="1E40236B" w14:textId="77777777" w:rsidR="00734611" w:rsidRDefault="00424D1C" w:rsidP="007849B9">
      <w:pPr>
        <w:numPr>
          <w:ilvl w:val="0"/>
          <w:numId w:val="52"/>
        </w:numP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8560/3 Железисто-плоскоклеточный рак</w:t>
      </w:r>
    </w:p>
    <w:p w14:paraId="1D9B8C00" w14:textId="77777777" w:rsidR="00734611" w:rsidRDefault="00424D1C" w:rsidP="007849B9">
      <w:pPr>
        <w:numPr>
          <w:ilvl w:val="0"/>
          <w:numId w:val="52"/>
        </w:numPr>
        <w:spacing w:after="205" w:line="360" w:lineRule="auto"/>
        <w:ind w:left="0"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8082/3 Лимфоэпителиальный рак</w:t>
      </w:r>
    </w:p>
    <w:p w14:paraId="7356A474" w14:textId="77777777" w:rsidR="00734611" w:rsidRDefault="00424D1C" w:rsidP="008862E5">
      <w:pPr>
        <w:spacing w:after="0" w:line="360" w:lineRule="auto"/>
        <w:ind w:right="860"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1.5</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Классификация заболевания или состояния (группы заболеваний или состояний)</w:t>
      </w:r>
    </w:p>
    <w:p w14:paraId="5DEFE8C8" w14:textId="77777777" w:rsidR="00734611" w:rsidRDefault="00424D1C" w:rsidP="008862E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Более 90% случаев злокачественные опухоли слизистой оболочки полости рта представлены плоскоклеточным раком, реже аденокарциномой (из малых слюнных желез) и саркомами [1].</w:t>
      </w:r>
    </w:p>
    <w:p w14:paraId="57C21733" w14:textId="77777777" w:rsidR="00734611" w:rsidRDefault="00424D1C" w:rsidP="008862E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Степень распространенности эпителиальных злокачественных опухолей полости рта представлена в классификации стадий развития злокачественных опухолей (TNM) 8-е издание в редакции Американского объединенного комитета по изучению злокачественных опухолей (American Joint Committee on Cancer).</w:t>
      </w:r>
    </w:p>
    <w:tbl>
      <w:tblPr>
        <w:tblStyle w:val="af4"/>
        <w:tblW w:w="9571" w:type="dxa"/>
        <w:tblInd w:w="-108" w:type="dxa"/>
        <w:tblLayout w:type="fixed"/>
        <w:tblLook w:val="0400" w:firstRow="0" w:lastRow="0" w:firstColumn="0" w:lastColumn="0" w:noHBand="0" w:noVBand="1"/>
      </w:tblPr>
      <w:tblGrid>
        <w:gridCol w:w="1490"/>
        <w:gridCol w:w="8081"/>
      </w:tblGrid>
      <w:tr w:rsidR="00734611" w14:paraId="5671EA66" w14:textId="77777777">
        <w:tc>
          <w:tcPr>
            <w:tcW w:w="9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D180" w14:textId="77777777" w:rsidR="00734611" w:rsidRDefault="00424D1C">
            <w:pPr>
              <w:spacing w:after="0"/>
              <w:ind w:firstLine="28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Символ «Т» содержит следующие градации:</w:t>
            </w:r>
          </w:p>
        </w:tc>
      </w:tr>
      <w:tr w:rsidR="00734611" w14:paraId="774240C4"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A2F28"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Tx</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00526"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Недостаточно данных для оценки первичной опухоли</w:t>
            </w:r>
          </w:p>
        </w:tc>
      </w:tr>
      <w:tr w:rsidR="00734611" w14:paraId="4FFA2722"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BA7B9"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Tis</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E3C40"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Карцинома in situ</w:t>
            </w:r>
          </w:p>
        </w:tc>
      </w:tr>
      <w:tr w:rsidR="00734611" w14:paraId="0D6799A4"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C32EB"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Т1</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A4CF8" w14:textId="77777777" w:rsidR="00734611" w:rsidRPr="00AF4C37" w:rsidRDefault="00000000" w:rsidP="00AF4C37">
            <w:pPr>
              <w:spacing w:after="0" w:line="240" w:lineRule="auto"/>
              <w:ind w:right="200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0"/>
                <w:id w:val="-323514652"/>
              </w:sdtPr>
              <w:sdtContent>
                <w:r w:rsidR="00424D1C" w:rsidRPr="00AF4C37">
                  <w:rPr>
                    <w:rFonts w:ascii="Times New Roman" w:eastAsia="Times New Roman" w:hAnsi="Times New Roman" w:cs="Times New Roman"/>
                    <w:color w:val="000000"/>
                    <w:sz w:val="24"/>
                    <w:szCs w:val="24"/>
                  </w:rPr>
                  <w:t>Опухоль ≤ 2 см в наибольшем измерении, при ГИ ≤ 5мм ГИ – глубина инвазии, не общая толщина опухоли</w:t>
                </w:r>
              </w:sdtContent>
            </w:sdt>
          </w:p>
        </w:tc>
      </w:tr>
      <w:tr w:rsidR="00734611" w14:paraId="7F18C23B"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F05C"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Т2</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AD3B6" w14:textId="77777777" w:rsidR="00734611" w:rsidRPr="00AF4C37" w:rsidRDefault="00000000" w:rsidP="00AF4C37">
            <w:pPr>
              <w:spacing w:after="0" w:line="240" w:lineRule="auto"/>
              <w:ind w:right="200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1"/>
                <w:id w:val="444356552"/>
              </w:sdtPr>
              <w:sdtContent>
                <w:r w:rsidR="00424D1C" w:rsidRPr="00AF4C37">
                  <w:rPr>
                    <w:rFonts w:ascii="Times New Roman" w:eastAsia="Times New Roman" w:hAnsi="Times New Roman" w:cs="Times New Roman"/>
                    <w:color w:val="000000"/>
                    <w:sz w:val="24"/>
                    <w:szCs w:val="24"/>
                  </w:rPr>
                  <w:t>Опухоль &gt;2 см но ≤ 4см, при ГИ &gt;5 мм и ≤ 10 мм, изменить на : опухоль  ≤ 2 см, с ГИ &gt; 5 мм и  ≤ 10 мм; или опухоль &gt; 2 см и ≤ 4 см, с ГИ  ≤ 10 мм</w:t>
                </w:r>
              </w:sdtContent>
            </w:sdt>
          </w:p>
        </w:tc>
      </w:tr>
      <w:tr w:rsidR="00734611" w14:paraId="5542A98E"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05ED2"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Т3</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29534" w14:textId="77777777" w:rsidR="00734611" w:rsidRPr="00AF4C37" w:rsidRDefault="00000000" w:rsidP="00AF4C37">
            <w:pPr>
              <w:spacing w:after="0" w:line="240" w:lineRule="auto"/>
              <w:ind w:right="200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1220662343"/>
              </w:sdtPr>
              <w:sdtContent>
                <w:r w:rsidR="00424D1C" w:rsidRPr="00AF4C37">
                  <w:rPr>
                    <w:rFonts w:ascii="Times New Roman" w:eastAsia="Times New Roman" w:hAnsi="Times New Roman" w:cs="Times New Roman"/>
                    <w:color w:val="000000"/>
                    <w:sz w:val="24"/>
                    <w:szCs w:val="24"/>
                  </w:rPr>
                  <w:t>Опухоль &gt;4 см или любая опухоль при ГИ &gt;10 мм, но ≤ 20 мм, изменить на:  опухоль &gt; 2 см и ≤ 4 см, с ГИ  более 10 мм; или опухоль &gt; 4 см  с ГИ  ≤ 10 мм</w:t>
                </w:r>
              </w:sdtContent>
            </w:sdt>
          </w:p>
        </w:tc>
      </w:tr>
      <w:tr w:rsidR="00734611" w14:paraId="3472D51C" w14:textId="77777777">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993B"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Т4a</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66046"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Губа:</w:t>
            </w:r>
            <w:r>
              <w:rPr>
                <w:rFonts w:ascii="Times New Roman" w:eastAsia="Times New Roman" w:hAnsi="Times New Roman" w:cs="Times New Roman"/>
                <w:color w:val="000000"/>
                <w:sz w:val="24"/>
                <w:szCs w:val="24"/>
              </w:rPr>
              <w:t xml:space="preserve"> инвазия опухоли в кортикальный слой кости или вовлекает нижний альвеолярный нерв, дно полости рта, кожу (подбородка или носа)</w:t>
            </w:r>
          </w:p>
          <w:p w14:paraId="11B83061" w14:textId="77777777" w:rsidR="00734611" w:rsidRDefault="00424D1C">
            <w:pPr>
              <w:spacing w:after="0" w:line="240" w:lineRule="auto"/>
              <w:ind w:right="20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Полость рта:</w:t>
            </w:r>
            <w:r>
              <w:rPr>
                <w:rFonts w:ascii="Times New Roman" w:eastAsia="Times New Roman" w:hAnsi="Times New Roman" w:cs="Times New Roman"/>
                <w:color w:val="000000"/>
                <w:sz w:val="24"/>
                <w:szCs w:val="24"/>
              </w:rPr>
              <w:t xml:space="preserve"> Опухоль максимальным размером более 4 см и/или глубина инв</w:t>
            </w:r>
            <w:r w:rsidR="008862E5">
              <w:rPr>
                <w:rFonts w:ascii="Times New Roman" w:eastAsia="Times New Roman" w:hAnsi="Times New Roman" w:cs="Times New Roman"/>
                <w:color w:val="000000"/>
                <w:sz w:val="24"/>
                <w:szCs w:val="24"/>
              </w:rPr>
              <w:t>азии более 20 мм. изменить на: </w:t>
            </w:r>
            <w:r>
              <w:rPr>
                <w:rFonts w:ascii="Times New Roman" w:eastAsia="Times New Roman" w:hAnsi="Times New Roman" w:cs="Times New Roman"/>
                <w:color w:val="000000"/>
                <w:sz w:val="24"/>
                <w:szCs w:val="24"/>
              </w:rPr>
              <w:t>опухоль &gt; 4 см  с ГИ &gt; 10 мм.</w:t>
            </w:r>
          </w:p>
          <w:p w14:paraId="6224AFA2" w14:textId="77777777" w:rsidR="00734611" w:rsidRDefault="00424D1C">
            <w:pPr>
              <w:spacing w:after="0"/>
              <w:ind w:right="20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Опухоль прорастает только прилежащие ткани (например, кортикальный слой нижней или верхней челюсти, гайморову пазуху или кожу лица).</w:t>
            </w:r>
          </w:p>
        </w:tc>
      </w:tr>
      <w:tr w:rsidR="00734611" w14:paraId="1EA3C07E" w14:textId="77777777">
        <w:trPr>
          <w:trHeight w:val="107"/>
        </w:trPr>
        <w:tc>
          <w:tcPr>
            <w:tcW w:w="1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6654B" w14:textId="77777777" w:rsidR="00734611" w:rsidRDefault="00424D1C">
            <w:pPr>
              <w:spacing w:after="0"/>
              <w:ind w:right="86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Т4b</w:t>
            </w:r>
          </w:p>
        </w:tc>
        <w:tc>
          <w:tcPr>
            <w:tcW w:w="8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8CB15" w14:textId="77777777" w:rsidR="00734611" w:rsidRDefault="00424D1C">
            <w:pPr>
              <w:spacing w:after="0"/>
              <w:ind w:right="8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Опухоль распространяется на жевательный аппарат, крыловидные отростки основной кости или основания черепа и/или охватывает сонную артерию</w:t>
            </w:r>
          </w:p>
        </w:tc>
      </w:tr>
    </w:tbl>
    <w:p w14:paraId="0B1C6FC7" w14:textId="77777777" w:rsidR="00734611" w:rsidRDefault="00424D1C">
      <w:pPr>
        <w:spacing w:after="0" w:line="24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p>
    <w:p w14:paraId="5CF8DC24" w14:textId="77777777" w:rsidR="00734611" w:rsidRDefault="00424D1C" w:rsidP="008862E5">
      <w:pPr>
        <w:spacing w:after="0" w:line="24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*Примечание: только поверхностная эрозия кости или зубной лунки (при первичной локализации опухоли на слизистой альвеолярного отростка) недостаточно для классификации опухоли как T4.</w:t>
      </w:r>
    </w:p>
    <w:p w14:paraId="5222296B" w14:textId="77777777" w:rsidR="00734611" w:rsidRDefault="00734611" w:rsidP="008862E5">
      <w:pPr>
        <w:spacing w:after="0" w:line="240" w:lineRule="auto"/>
        <w:ind w:firstLine="709"/>
        <w:rPr>
          <w:rFonts w:ascii="Times New Roman" w:eastAsia="Times New Roman" w:hAnsi="Times New Roman" w:cs="Times New Roman"/>
          <w:sz w:val="24"/>
          <w:szCs w:val="24"/>
        </w:rPr>
      </w:pPr>
    </w:p>
    <w:tbl>
      <w:tblPr>
        <w:tblStyle w:val="af5"/>
        <w:tblW w:w="9459" w:type="dxa"/>
        <w:tblInd w:w="-108" w:type="dxa"/>
        <w:tblLayout w:type="fixed"/>
        <w:tblLook w:val="0400" w:firstRow="0" w:lastRow="0" w:firstColumn="0" w:lastColumn="0" w:noHBand="0" w:noVBand="1"/>
      </w:tblPr>
      <w:tblGrid>
        <w:gridCol w:w="1521"/>
        <w:gridCol w:w="7938"/>
      </w:tblGrid>
      <w:tr w:rsidR="00734611" w14:paraId="0B2C7893" w14:textId="77777777" w:rsidTr="008862E5">
        <w:tc>
          <w:tcPr>
            <w:tcW w:w="9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BCDA2" w14:textId="77777777" w:rsidR="00734611" w:rsidRDefault="008862E5" w:rsidP="003D43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424D1C">
              <w:rPr>
                <w:rFonts w:ascii="Times New Roman" w:eastAsia="Times New Roman" w:hAnsi="Times New Roman" w:cs="Times New Roman"/>
                <w:b/>
                <w:color w:val="000000"/>
                <w:sz w:val="24"/>
                <w:szCs w:val="24"/>
              </w:rPr>
              <w:t>Символ «cN» указывает на наличие или отсутствие метастазов в регионарных ЛУ</w:t>
            </w:r>
            <w:r w:rsidR="003D4393">
              <w:rPr>
                <w:rFonts w:ascii="Times New Roman" w:eastAsia="Times New Roman" w:hAnsi="Times New Roman" w:cs="Times New Roman"/>
                <w:b/>
                <w:color w:val="000000"/>
                <w:sz w:val="24"/>
                <w:szCs w:val="24"/>
              </w:rPr>
              <w:t xml:space="preserve"> </w:t>
            </w:r>
            <w:r w:rsidR="00424D1C">
              <w:rPr>
                <w:rFonts w:ascii="Times New Roman" w:eastAsia="Times New Roman" w:hAnsi="Times New Roman" w:cs="Times New Roman"/>
                <w:b/>
                <w:color w:val="000000"/>
                <w:sz w:val="24"/>
                <w:szCs w:val="24"/>
              </w:rPr>
              <w:t>по данным клинико-инструментального исследование:</w:t>
            </w:r>
            <w:r w:rsidR="00424D1C">
              <w:rPr>
                <w:color w:val="000000"/>
              </w:rPr>
              <w:t> </w:t>
            </w:r>
          </w:p>
        </w:tc>
      </w:tr>
      <w:tr w:rsidR="00734611" w14:paraId="2D3F0A70"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A6622"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Nx</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D122C"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Недостаточно данных для оценки первичной опухоли</w:t>
            </w:r>
          </w:p>
        </w:tc>
      </w:tr>
      <w:tr w:rsidR="00734611" w14:paraId="632F1642"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0261B"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N0</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2B538"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Нет признаков метастатического поражения регионарных ЛУ</w:t>
            </w:r>
          </w:p>
        </w:tc>
      </w:tr>
      <w:tr w:rsidR="00734611" w14:paraId="6141AAB8"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5D7EA"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90219"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&lt;3 см в</w:t>
            </w:r>
          </w:p>
          <w:p w14:paraId="7D026DF7"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наибольшем измерении, ENE отсутствует </w:t>
            </w:r>
          </w:p>
        </w:tc>
      </w:tr>
      <w:tr w:rsidR="00734611" w14:paraId="592D1377"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F36C7"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N2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53348"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более 3см, но не более 6 см в наибольшем измерении, при этом ENE отсутствует; или метастазы в несколько ЛУ на стороне поражения, не один из которых, не больше 6см в наибольшем измерении, при этом ENE отсутствует; или билатеральные или метастазы на стороне противоположной поражению не один из которых не один из которых, не больше 6см в наибольшем измерении, при этом ENE отсутствует.</w:t>
            </w:r>
          </w:p>
        </w:tc>
      </w:tr>
      <w:tr w:rsidR="00734611" w14:paraId="3638EAEA"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0B2EB"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N2a</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CB06B"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&gt;3 см, но не более 6 см в наибольшем измерении, при этом ENE отсутствует</w:t>
            </w:r>
          </w:p>
        </w:tc>
      </w:tr>
      <w:tr w:rsidR="00734611" w14:paraId="03BF8E6F" w14:textId="77777777" w:rsidTr="008862E5">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8D82B"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N2b</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9B633"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нескольких ЛУ на стороне поражения до 6 см в наибольшем измерении, при этом ENE отсутствует</w:t>
            </w:r>
          </w:p>
        </w:tc>
      </w:tr>
      <w:tr w:rsidR="00734611" w14:paraId="7F1C73B8" w14:textId="77777777" w:rsidTr="008862E5">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7EBDF"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N2c</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0C904"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с обеих сторон или с противоположной стороны до 6 см в наибольшем измерении и ENE отсутствует </w:t>
            </w:r>
          </w:p>
        </w:tc>
      </w:tr>
      <w:tr w:rsidR="00734611" w14:paraId="705AF091" w14:textId="77777777" w:rsidTr="008862E5">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4ED0"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C2382"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&gt;6 см в наибольшем измерении и ENE отсутствует, или метастазы любого размера и ENE+ </w:t>
            </w:r>
          </w:p>
        </w:tc>
      </w:tr>
      <w:tr w:rsidR="00734611" w14:paraId="4C3A939D" w14:textId="77777777" w:rsidTr="008862E5">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BD4CF"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N3a</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0019D"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&gt;6 см в наибольшем измерении и ENE отсутствует</w:t>
            </w:r>
          </w:p>
        </w:tc>
      </w:tr>
      <w:tr w:rsidR="00734611" w14:paraId="73293EB0" w14:textId="77777777" w:rsidTr="008862E5">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DD4FC"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N3b</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0B76B"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любого размера и ENE+</w:t>
            </w:r>
          </w:p>
        </w:tc>
      </w:tr>
    </w:tbl>
    <w:p w14:paraId="1056D655" w14:textId="77777777" w:rsidR="00734611" w:rsidRDefault="00734611">
      <w:pPr>
        <w:spacing w:after="0" w:line="240" w:lineRule="auto"/>
        <w:rPr>
          <w:rFonts w:ascii="Times New Roman" w:eastAsia="Times New Roman" w:hAnsi="Times New Roman" w:cs="Times New Roman"/>
          <w:sz w:val="24"/>
          <w:szCs w:val="24"/>
        </w:rPr>
      </w:pPr>
    </w:p>
    <w:tbl>
      <w:tblPr>
        <w:tblStyle w:val="af6"/>
        <w:tblW w:w="9459" w:type="dxa"/>
        <w:tblInd w:w="-108" w:type="dxa"/>
        <w:tblLayout w:type="fixed"/>
        <w:tblLook w:val="0400" w:firstRow="0" w:lastRow="0" w:firstColumn="0" w:lastColumn="0" w:noHBand="0" w:noVBand="1"/>
      </w:tblPr>
      <w:tblGrid>
        <w:gridCol w:w="1521"/>
        <w:gridCol w:w="7938"/>
      </w:tblGrid>
      <w:tr w:rsidR="00734611" w14:paraId="3371BFAC" w14:textId="77777777" w:rsidTr="003D4393">
        <w:tc>
          <w:tcPr>
            <w:tcW w:w="9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94009"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Символ «pN» указывает на наличие или отсутствие метастазов в регионарных ЛУ</w:t>
            </w:r>
          </w:p>
          <w:p w14:paraId="56CA8C35"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 данным патолого-анатомического исследование операционного материала:</w:t>
            </w:r>
          </w:p>
        </w:tc>
      </w:tr>
      <w:tr w:rsidR="00734611" w14:paraId="347F0194"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2EAF9"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Nx</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D22DC"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Недостаточно данных для оценки первичной опухоли</w:t>
            </w:r>
          </w:p>
        </w:tc>
      </w:tr>
      <w:tr w:rsidR="00734611" w14:paraId="2BBE0C41"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C5253"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N0</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EFF89"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Нет признаков метастатического поражения регионарных ЛУ</w:t>
            </w:r>
          </w:p>
        </w:tc>
      </w:tr>
      <w:tr w:rsidR="00734611" w14:paraId="6FE6A5B1"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8D927"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F8834"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&lt;3 см в</w:t>
            </w:r>
          </w:p>
          <w:p w14:paraId="11792755"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наибольшем измерении, ENE отсутствует </w:t>
            </w:r>
          </w:p>
        </w:tc>
      </w:tr>
      <w:tr w:rsidR="00734611" w14:paraId="4631986F"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F71E1"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0CB3D"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&lt;3 см и ENE+; или &gt;3 см и &lt;6 см в наибольшем измерении и ENE отсутствует; или метастазы в нескольких ЛУ шеи на стороне поражения, до 6 см в наибольшем измерении и ENE отсутствует, или с обеих сторон либо с противоположной стороны до 6 см в наибольшем измерении и ENE отсутствует</w:t>
            </w:r>
          </w:p>
        </w:tc>
      </w:tr>
      <w:tr w:rsidR="00734611" w14:paraId="6F62EF92"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1B9C8"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N2a</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1173A"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одном ЛУ на стороне поражения &lt;3 см и ENE+,</w:t>
            </w:r>
          </w:p>
          <w:p w14:paraId="0E5509BA"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или &gt;3 см, но &lt;6 см в наибольшем измерении, ENE отсутствует</w:t>
            </w:r>
          </w:p>
        </w:tc>
      </w:tr>
      <w:tr w:rsidR="00734611" w14:paraId="1DBBAE83"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DAD6C"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N2b</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2EBF6"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нескольких ЛУ на стороне поражения &lt;6 см в</w:t>
            </w:r>
          </w:p>
          <w:p w14:paraId="69633380"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наибольшем измерении и ENE отсутствует </w:t>
            </w:r>
          </w:p>
        </w:tc>
      </w:tr>
      <w:tr w:rsidR="00734611" w14:paraId="60DE4F3A" w14:textId="77777777" w:rsidTr="003D4393">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2987A"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N2c</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065B2"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с обеих сторон или с противоположной</w:t>
            </w:r>
          </w:p>
          <w:p w14:paraId="078A54A7"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стороны &lt;6 см в наибольшем измерении и ENE отсутствует</w:t>
            </w:r>
          </w:p>
        </w:tc>
      </w:tr>
      <w:tr w:rsidR="00734611" w14:paraId="17B94D14" w14:textId="77777777" w:rsidTr="003D4393">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245A0"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5F7FF"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&gt;6 см в наибольшем измерении и ENE</w:t>
            </w:r>
          </w:p>
          <w:p w14:paraId="3F87C88E"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отсутствует; </w:t>
            </w:r>
          </w:p>
          <w:p w14:paraId="5725BE09"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или в одном ипсилатеральном ЛУ не более 3см и ENE+; </w:t>
            </w:r>
          </w:p>
          <w:p w14:paraId="5DF83FED"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или множественные ипсилатеральные, контралатеральные или билатеральные метастазы с ENE+; </w:t>
            </w:r>
          </w:p>
        </w:tc>
      </w:tr>
      <w:tr w:rsidR="00734611" w14:paraId="4F7B2C69" w14:textId="77777777" w:rsidTr="003D4393">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EB3E9"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N3a</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8BB9A"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Метастазы в ЛУ &gt;6 см в наибольшем измерении и ENE</w:t>
            </w:r>
          </w:p>
          <w:p w14:paraId="63A1C122"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отсутствует</w:t>
            </w:r>
          </w:p>
        </w:tc>
      </w:tr>
      <w:tr w:rsidR="00734611" w14:paraId="3690869C" w14:textId="77777777" w:rsidTr="003D4393">
        <w:trPr>
          <w:trHeight w:val="107"/>
        </w:trPr>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3AA09"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N3b</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EF8B4" w14:textId="77777777" w:rsidR="00734611" w:rsidRDefault="00424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Метастаз в одном ипсилатеральном ЛУ и ENE+, или</w:t>
            </w:r>
          </w:p>
          <w:p w14:paraId="5F17FEA2"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множественные ипсилатеральные, контралатеральные или билатеральные метастазы с ENE+, или единственный контралатеральный метастаз любых размеров и ENE+</w:t>
            </w:r>
          </w:p>
        </w:tc>
      </w:tr>
    </w:tbl>
    <w:p w14:paraId="6188EEE1" w14:textId="77777777" w:rsidR="00734611" w:rsidRDefault="00734611">
      <w:pPr>
        <w:spacing w:after="0" w:line="240" w:lineRule="auto"/>
        <w:rPr>
          <w:rFonts w:ascii="Times New Roman" w:eastAsia="Times New Roman" w:hAnsi="Times New Roman" w:cs="Times New Roman"/>
          <w:sz w:val="24"/>
          <w:szCs w:val="24"/>
        </w:rPr>
      </w:pPr>
    </w:p>
    <w:tbl>
      <w:tblPr>
        <w:tblStyle w:val="af7"/>
        <w:tblW w:w="9459" w:type="dxa"/>
        <w:tblInd w:w="-108" w:type="dxa"/>
        <w:tblLayout w:type="fixed"/>
        <w:tblLook w:val="0400" w:firstRow="0" w:lastRow="0" w:firstColumn="0" w:lastColumn="0" w:noHBand="0" w:noVBand="1"/>
      </w:tblPr>
      <w:tblGrid>
        <w:gridCol w:w="1521"/>
        <w:gridCol w:w="7938"/>
      </w:tblGrid>
      <w:tr w:rsidR="00734611" w14:paraId="2419FB70" w14:textId="77777777" w:rsidTr="003D4393">
        <w:tc>
          <w:tcPr>
            <w:tcW w:w="94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11044" w14:textId="77777777" w:rsidR="00734611" w:rsidRPr="003D4393" w:rsidRDefault="00424D1C">
            <w:pPr>
              <w:spacing w:after="0"/>
              <w:rPr>
                <w:rFonts w:ascii="Times New Roman" w:eastAsia="Times New Roman" w:hAnsi="Times New Roman" w:cs="Times New Roman"/>
                <w:b/>
                <w:sz w:val="24"/>
                <w:szCs w:val="24"/>
              </w:rPr>
            </w:pPr>
            <w:r w:rsidRPr="003D4393">
              <w:rPr>
                <w:rFonts w:ascii="Times New Roman" w:eastAsia="Times New Roman" w:hAnsi="Times New Roman" w:cs="Times New Roman"/>
                <w:b/>
                <w:color w:val="000000"/>
                <w:sz w:val="24"/>
                <w:szCs w:val="24"/>
              </w:rPr>
              <w:t>Символ «М» характеризует наличие или отсутствие отдаленных метастазов:</w:t>
            </w:r>
          </w:p>
        </w:tc>
      </w:tr>
      <w:tr w:rsidR="00734611" w14:paraId="09D9A155"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FBF66"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M0</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E5904"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Отдаленных метастазов нет</w:t>
            </w:r>
          </w:p>
        </w:tc>
      </w:tr>
      <w:tr w:rsidR="00734611" w14:paraId="12B6D3B4" w14:textId="77777777" w:rsidTr="003D4393">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FA2A"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M1</w:t>
            </w:r>
          </w:p>
        </w:tc>
        <w:tc>
          <w:tcPr>
            <w:tcW w:w="7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0179E"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Наличие отдаленных метастазов</w:t>
            </w:r>
          </w:p>
        </w:tc>
      </w:tr>
    </w:tbl>
    <w:p w14:paraId="0AE468ED" w14:textId="77777777" w:rsidR="003D4393" w:rsidRDefault="003D4393">
      <w:pPr>
        <w:spacing w:after="0" w:line="480" w:lineRule="auto"/>
        <w:ind w:right="5080" w:firstLine="1134"/>
        <w:rPr>
          <w:b/>
          <w:color w:val="000000"/>
        </w:rPr>
      </w:pPr>
    </w:p>
    <w:p w14:paraId="7799F8FA" w14:textId="77777777" w:rsidR="00734611" w:rsidRPr="003D4393" w:rsidRDefault="003D4393" w:rsidP="003D4393">
      <w:pPr>
        <w:spacing w:after="0" w:line="480" w:lineRule="auto"/>
        <w:ind w:right="1842" w:firstLine="709"/>
        <w:rPr>
          <w:rFonts w:ascii="Times New Roman" w:eastAsia="Times New Roman" w:hAnsi="Times New Roman" w:cs="Times New Roman"/>
          <w:sz w:val="24"/>
          <w:szCs w:val="24"/>
        </w:rPr>
      </w:pPr>
      <w:r w:rsidRPr="003D4393">
        <w:rPr>
          <w:rFonts w:ascii="Times New Roman" w:hAnsi="Times New Roman" w:cs="Times New Roman"/>
          <w:b/>
          <w:color w:val="000000"/>
          <w:sz w:val="24"/>
          <w:szCs w:val="24"/>
        </w:rPr>
        <w:t xml:space="preserve">Таблица 1. </w:t>
      </w:r>
      <w:r w:rsidRPr="003D4393">
        <w:rPr>
          <w:rFonts w:ascii="Times New Roman" w:hAnsi="Times New Roman" w:cs="Times New Roman"/>
          <w:color w:val="000000"/>
          <w:sz w:val="24"/>
          <w:szCs w:val="24"/>
        </w:rPr>
        <w:t xml:space="preserve">Группировка по </w:t>
      </w:r>
      <w:r w:rsidR="00424D1C" w:rsidRPr="003D4393">
        <w:rPr>
          <w:rFonts w:ascii="Times New Roman" w:hAnsi="Times New Roman" w:cs="Times New Roman"/>
          <w:color w:val="000000"/>
          <w:sz w:val="24"/>
          <w:szCs w:val="24"/>
        </w:rPr>
        <w:t>стадиям</w:t>
      </w:r>
    </w:p>
    <w:tbl>
      <w:tblPr>
        <w:tblStyle w:val="af8"/>
        <w:tblW w:w="7540" w:type="dxa"/>
        <w:tblInd w:w="-108" w:type="dxa"/>
        <w:tblLayout w:type="fixed"/>
        <w:tblLook w:val="0400" w:firstRow="0" w:lastRow="0" w:firstColumn="0" w:lastColumn="0" w:noHBand="0" w:noVBand="1"/>
      </w:tblPr>
      <w:tblGrid>
        <w:gridCol w:w="2088"/>
        <w:gridCol w:w="1879"/>
        <w:gridCol w:w="1952"/>
        <w:gridCol w:w="1621"/>
      </w:tblGrid>
      <w:tr w:rsidR="00734611" w:rsidRPr="003D4393" w14:paraId="5AF924BB"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18774"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Стадия</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65811"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hAnsi="Times New Roman" w:cs="Times New Roman"/>
                <w:color w:val="000000"/>
                <w:sz w:val="24"/>
                <w:szCs w:val="24"/>
              </w:rPr>
              <w:t>Т</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D3F5E"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hAnsi="Times New Roman" w:cs="Times New Roman"/>
                <w:color w:val="000000"/>
                <w:sz w:val="24"/>
                <w:szCs w:val="24"/>
              </w:rPr>
              <w:t>N</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4E605"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hAnsi="Times New Roman" w:cs="Times New Roman"/>
                <w:color w:val="000000"/>
                <w:sz w:val="24"/>
                <w:szCs w:val="24"/>
              </w:rPr>
              <w:t>M</w:t>
            </w:r>
          </w:p>
        </w:tc>
      </w:tr>
      <w:tr w:rsidR="00734611" w:rsidRPr="003D4393" w14:paraId="23C0DA30"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30EC0"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0</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9960B"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i/>
                <w:color w:val="000000"/>
                <w:sz w:val="24"/>
                <w:szCs w:val="24"/>
              </w:rPr>
              <w:t>In situ</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E09F9"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N0</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17777"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586685E3"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7F21A1"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9EE31"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T1</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372F7"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N0</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E4B2A"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3D9D5D79"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B4A93"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II</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8E5EF"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T2</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F9D777"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N0</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BE1AD"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1CF1383F"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7CA90"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III</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C2EDD4" w14:textId="77777777" w:rsidR="00734611" w:rsidRPr="003D4393" w:rsidRDefault="00424D1C" w:rsidP="003D4393">
            <w:pPr>
              <w:spacing w:after="0" w:line="240" w:lineRule="auto"/>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T1, T2</w:t>
            </w:r>
          </w:p>
          <w:p w14:paraId="512A86A0"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T3</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B9332" w14:textId="77777777" w:rsidR="00734611" w:rsidRPr="003D4393" w:rsidRDefault="00424D1C" w:rsidP="003D4393">
            <w:pPr>
              <w:spacing w:after="0" w:line="240" w:lineRule="auto"/>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N1</w:t>
            </w:r>
          </w:p>
          <w:p w14:paraId="0ACAE020"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N0, N1</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04E1E0" w14:textId="77777777" w:rsidR="00734611" w:rsidRPr="003D4393" w:rsidRDefault="00424D1C" w:rsidP="003D4393">
            <w:pPr>
              <w:spacing w:after="0" w:line="240" w:lineRule="auto"/>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p w14:paraId="6A5A1554"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382AEF75" w14:textId="77777777" w:rsidTr="003D4393">
        <w:trPr>
          <w:trHeight w:val="745"/>
        </w:trPr>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77E9C" w14:textId="77777777" w:rsidR="00734611" w:rsidRPr="003D4393" w:rsidRDefault="00424D1C">
            <w:pPr>
              <w:spacing w:after="0" w:line="240" w:lineRule="auto"/>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IVA</w:t>
            </w:r>
          </w:p>
          <w:p w14:paraId="53910994" w14:textId="77777777" w:rsidR="00734611" w:rsidRPr="003D4393" w:rsidRDefault="00734611">
            <w:pPr>
              <w:spacing w:after="0" w:line="240" w:lineRule="auto"/>
              <w:rPr>
                <w:rFonts w:ascii="Times New Roman" w:eastAsia="Times New Roman" w:hAnsi="Times New Roman" w:cs="Times New Roman"/>
                <w:sz w:val="24"/>
                <w:szCs w:val="24"/>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9439C" w14:textId="77777777" w:rsidR="00734611" w:rsidRPr="003D4393" w:rsidRDefault="00424D1C" w:rsidP="003D4393">
            <w:pPr>
              <w:spacing w:after="0" w:line="240" w:lineRule="auto"/>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T1, T2, T3</w:t>
            </w:r>
          </w:p>
          <w:p w14:paraId="1013B781" w14:textId="77777777" w:rsidR="00734611" w:rsidRPr="003D4393" w:rsidRDefault="00424D1C" w:rsidP="003D4393">
            <w:pPr>
              <w:spacing w:after="0" w:line="240" w:lineRule="auto"/>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T4a</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37ED7" w14:textId="77777777" w:rsidR="00734611" w:rsidRPr="003D4393" w:rsidRDefault="00424D1C" w:rsidP="003D4393">
            <w:pPr>
              <w:spacing w:after="0" w:line="240" w:lineRule="auto"/>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N2</w:t>
            </w:r>
          </w:p>
          <w:p w14:paraId="6CD5FA09" w14:textId="77777777" w:rsidR="00734611" w:rsidRPr="003D4393" w:rsidRDefault="00424D1C" w:rsidP="003D4393">
            <w:pPr>
              <w:spacing w:after="0" w:line="240" w:lineRule="auto"/>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N0, N1, N2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E615BE" w14:textId="77777777" w:rsidR="00734611" w:rsidRPr="003D4393" w:rsidRDefault="00424D1C" w:rsidP="003D4393">
            <w:pPr>
              <w:spacing w:after="0" w:line="240" w:lineRule="auto"/>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p w14:paraId="00DCF836" w14:textId="77777777" w:rsidR="00734611" w:rsidRPr="003D4393" w:rsidRDefault="00424D1C" w:rsidP="003D4393">
            <w:pPr>
              <w:spacing w:after="0" w:line="240" w:lineRule="auto"/>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667F4687" w14:textId="77777777" w:rsidTr="003D4393">
        <w:tc>
          <w:tcPr>
            <w:tcW w:w="20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12C0D" w14:textId="77777777" w:rsidR="00734611" w:rsidRPr="003D4393" w:rsidRDefault="00424D1C">
            <w:pPr>
              <w:spacing w:after="0" w:line="240" w:lineRule="auto"/>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IVB</w:t>
            </w:r>
          </w:p>
          <w:p w14:paraId="1373DE25" w14:textId="77777777" w:rsidR="00734611" w:rsidRPr="003D4393" w:rsidRDefault="00734611">
            <w:pPr>
              <w:spacing w:after="0"/>
              <w:rPr>
                <w:rFonts w:ascii="Times New Roman" w:eastAsia="Times New Roman" w:hAnsi="Times New Roman" w:cs="Times New Roman"/>
                <w:sz w:val="24"/>
                <w:szCs w:val="24"/>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DE8BD"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любое Т</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767673"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N3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E0CF"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64D3A346" w14:textId="77777777" w:rsidTr="003D4393">
        <w:tc>
          <w:tcPr>
            <w:tcW w:w="20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C1A773" w14:textId="77777777" w:rsidR="00734611" w:rsidRPr="003D4393" w:rsidRDefault="007346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1AAAA"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T4b</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D04F6"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любое N</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3CF6"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M0</w:t>
            </w:r>
          </w:p>
        </w:tc>
      </w:tr>
      <w:tr w:rsidR="00734611" w:rsidRPr="003D4393" w14:paraId="3E28EC45" w14:textId="77777777" w:rsidTr="003D4393">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BA2A7" w14:textId="77777777" w:rsidR="00734611" w:rsidRPr="003D4393" w:rsidRDefault="00424D1C">
            <w:pPr>
              <w:spacing w:after="0"/>
              <w:ind w:left="709"/>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IVC</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B9B8F" w14:textId="77777777" w:rsidR="00734611" w:rsidRPr="003D4393" w:rsidRDefault="00424D1C" w:rsidP="003D4393">
            <w:pPr>
              <w:spacing w:after="0"/>
              <w:ind w:left="31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любое Т</w:t>
            </w:r>
          </w:p>
        </w:tc>
        <w:tc>
          <w:tcPr>
            <w:tcW w:w="1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BB450" w14:textId="77777777" w:rsidR="00734611" w:rsidRPr="003D4393" w:rsidRDefault="00424D1C" w:rsidP="003D4393">
            <w:pPr>
              <w:spacing w:after="0"/>
              <w:ind w:left="421"/>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любое N</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1222D" w14:textId="77777777" w:rsidR="00734611" w:rsidRPr="003D4393" w:rsidRDefault="00424D1C" w:rsidP="003D4393">
            <w:pPr>
              <w:spacing w:after="0"/>
              <w:ind w:left="455"/>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M1</w:t>
            </w:r>
          </w:p>
        </w:tc>
      </w:tr>
    </w:tbl>
    <w:p w14:paraId="42FCD754" w14:textId="77777777" w:rsidR="00734611" w:rsidRPr="003D4393" w:rsidRDefault="00734611">
      <w:pPr>
        <w:spacing w:after="240" w:line="240" w:lineRule="auto"/>
        <w:rPr>
          <w:rFonts w:ascii="Times New Roman" w:eastAsia="Times New Roman" w:hAnsi="Times New Roman" w:cs="Times New Roman"/>
          <w:sz w:val="24"/>
          <w:szCs w:val="24"/>
        </w:rPr>
      </w:pPr>
    </w:p>
    <w:tbl>
      <w:tblPr>
        <w:tblStyle w:val="af9"/>
        <w:tblW w:w="6392" w:type="dxa"/>
        <w:tblInd w:w="-108" w:type="dxa"/>
        <w:tblLayout w:type="fixed"/>
        <w:tblLook w:val="0400" w:firstRow="0" w:lastRow="0" w:firstColumn="0" w:lastColumn="0" w:noHBand="0" w:noVBand="1"/>
      </w:tblPr>
      <w:tblGrid>
        <w:gridCol w:w="510"/>
        <w:gridCol w:w="5882"/>
      </w:tblGrid>
      <w:tr w:rsidR="00734611" w:rsidRPr="003D4393" w14:paraId="2B90E1D0" w14:textId="77777777" w:rsidTr="003D4393">
        <w:tc>
          <w:tcPr>
            <w:tcW w:w="6392" w:type="dxa"/>
            <w:gridSpan w:val="2"/>
            <w:tcMar>
              <w:top w:w="0" w:type="dxa"/>
              <w:left w:w="108" w:type="dxa"/>
              <w:bottom w:w="0" w:type="dxa"/>
              <w:right w:w="108" w:type="dxa"/>
            </w:tcMar>
          </w:tcPr>
          <w:p w14:paraId="78DD7732" w14:textId="77777777" w:rsidR="00734611" w:rsidRDefault="00424D1C" w:rsidP="003D4393">
            <w:pPr>
              <w:spacing w:after="0"/>
              <w:ind w:firstLine="709"/>
              <w:rPr>
                <w:rFonts w:ascii="Times New Roman" w:eastAsia="Times New Roman" w:hAnsi="Times New Roman" w:cs="Times New Roman"/>
                <w:b/>
                <w:color w:val="000000"/>
                <w:sz w:val="24"/>
                <w:szCs w:val="24"/>
              </w:rPr>
            </w:pPr>
            <w:r w:rsidRPr="003D4393">
              <w:rPr>
                <w:rFonts w:ascii="Times New Roman" w:eastAsia="Times New Roman" w:hAnsi="Times New Roman" w:cs="Times New Roman"/>
                <w:b/>
                <w:color w:val="000000"/>
                <w:sz w:val="24"/>
                <w:szCs w:val="24"/>
              </w:rPr>
              <w:t>Гистопатологическая дифференцировка</w:t>
            </w:r>
          </w:p>
          <w:p w14:paraId="6332B684" w14:textId="77777777" w:rsidR="003D4393" w:rsidRPr="003D4393" w:rsidRDefault="003D4393">
            <w:pPr>
              <w:spacing w:after="0"/>
              <w:rPr>
                <w:rFonts w:ascii="Times New Roman" w:eastAsia="Times New Roman" w:hAnsi="Times New Roman" w:cs="Times New Roman"/>
                <w:b/>
                <w:sz w:val="24"/>
                <w:szCs w:val="24"/>
              </w:rPr>
            </w:pPr>
          </w:p>
        </w:tc>
      </w:tr>
      <w:tr w:rsidR="00734611" w:rsidRPr="003D4393" w14:paraId="377ECEB2" w14:textId="77777777" w:rsidTr="003D4393">
        <w:tc>
          <w:tcPr>
            <w:tcW w:w="510" w:type="dxa"/>
            <w:tcMar>
              <w:top w:w="0" w:type="dxa"/>
              <w:left w:w="108" w:type="dxa"/>
              <w:bottom w:w="0" w:type="dxa"/>
              <w:right w:w="108" w:type="dxa"/>
            </w:tcMar>
          </w:tcPr>
          <w:p w14:paraId="7033A5B4"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Gx</w:t>
            </w:r>
          </w:p>
        </w:tc>
        <w:tc>
          <w:tcPr>
            <w:tcW w:w="5882" w:type="dxa"/>
            <w:tcMar>
              <w:top w:w="0" w:type="dxa"/>
              <w:left w:w="108" w:type="dxa"/>
              <w:bottom w:w="0" w:type="dxa"/>
              <w:right w:w="108" w:type="dxa"/>
            </w:tcMar>
          </w:tcPr>
          <w:p w14:paraId="0868CCA0"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Степень дифференцировки не может быть установлена</w:t>
            </w:r>
          </w:p>
        </w:tc>
      </w:tr>
      <w:tr w:rsidR="00734611" w:rsidRPr="003D4393" w14:paraId="3B5AC966" w14:textId="77777777" w:rsidTr="003D4393">
        <w:tc>
          <w:tcPr>
            <w:tcW w:w="510" w:type="dxa"/>
            <w:tcMar>
              <w:top w:w="0" w:type="dxa"/>
              <w:left w:w="108" w:type="dxa"/>
              <w:bottom w:w="0" w:type="dxa"/>
              <w:right w:w="108" w:type="dxa"/>
            </w:tcMar>
          </w:tcPr>
          <w:p w14:paraId="16CC61D3"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G1</w:t>
            </w:r>
          </w:p>
        </w:tc>
        <w:tc>
          <w:tcPr>
            <w:tcW w:w="5882" w:type="dxa"/>
            <w:tcMar>
              <w:top w:w="0" w:type="dxa"/>
              <w:left w:w="108" w:type="dxa"/>
              <w:bottom w:w="0" w:type="dxa"/>
              <w:right w:w="108" w:type="dxa"/>
            </w:tcMar>
          </w:tcPr>
          <w:p w14:paraId="39D1A95B"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Высокая степень дифференцировки</w:t>
            </w:r>
          </w:p>
        </w:tc>
      </w:tr>
      <w:tr w:rsidR="00734611" w:rsidRPr="003D4393" w14:paraId="4186E2CA" w14:textId="77777777" w:rsidTr="003D4393">
        <w:tc>
          <w:tcPr>
            <w:tcW w:w="510" w:type="dxa"/>
            <w:tcMar>
              <w:top w:w="0" w:type="dxa"/>
              <w:left w:w="108" w:type="dxa"/>
              <w:bottom w:w="0" w:type="dxa"/>
              <w:right w:w="108" w:type="dxa"/>
            </w:tcMar>
          </w:tcPr>
          <w:p w14:paraId="24ED1085"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G2</w:t>
            </w:r>
          </w:p>
        </w:tc>
        <w:tc>
          <w:tcPr>
            <w:tcW w:w="5882" w:type="dxa"/>
            <w:tcMar>
              <w:top w:w="0" w:type="dxa"/>
              <w:left w:w="108" w:type="dxa"/>
              <w:bottom w:w="0" w:type="dxa"/>
              <w:right w:w="108" w:type="dxa"/>
            </w:tcMar>
          </w:tcPr>
          <w:p w14:paraId="359F7637"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Средняя степень дифференцировки</w:t>
            </w:r>
          </w:p>
        </w:tc>
      </w:tr>
      <w:tr w:rsidR="00734611" w:rsidRPr="003D4393" w14:paraId="3C3A8546" w14:textId="77777777" w:rsidTr="003D4393">
        <w:tc>
          <w:tcPr>
            <w:tcW w:w="510" w:type="dxa"/>
            <w:tcMar>
              <w:top w:w="0" w:type="dxa"/>
              <w:left w:w="108" w:type="dxa"/>
              <w:bottom w:w="0" w:type="dxa"/>
              <w:right w:w="108" w:type="dxa"/>
            </w:tcMar>
          </w:tcPr>
          <w:p w14:paraId="6EB72BCF"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G3</w:t>
            </w:r>
          </w:p>
        </w:tc>
        <w:tc>
          <w:tcPr>
            <w:tcW w:w="5882" w:type="dxa"/>
            <w:tcMar>
              <w:top w:w="0" w:type="dxa"/>
              <w:left w:w="108" w:type="dxa"/>
              <w:bottom w:w="0" w:type="dxa"/>
              <w:right w:w="108" w:type="dxa"/>
            </w:tcMar>
          </w:tcPr>
          <w:p w14:paraId="04188888" w14:textId="77777777" w:rsidR="00734611" w:rsidRPr="003D4393" w:rsidRDefault="00424D1C">
            <w:pPr>
              <w:spacing w:after="0"/>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Низкая степень дифференцировки</w:t>
            </w:r>
          </w:p>
        </w:tc>
      </w:tr>
    </w:tbl>
    <w:p w14:paraId="2C17AD4A" w14:textId="77777777" w:rsidR="00734611" w:rsidRDefault="00734611">
      <w:pPr>
        <w:spacing w:after="0" w:line="240" w:lineRule="auto"/>
        <w:rPr>
          <w:rFonts w:ascii="Times New Roman" w:eastAsia="Times New Roman" w:hAnsi="Times New Roman" w:cs="Times New Roman"/>
          <w:sz w:val="24"/>
          <w:szCs w:val="24"/>
        </w:rPr>
      </w:pPr>
    </w:p>
    <w:p w14:paraId="235FC813" w14:textId="77777777" w:rsidR="00734611" w:rsidRDefault="00424D1C" w:rsidP="003D4393">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1.6</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
          <w:color w:val="000000"/>
          <w:sz w:val="24"/>
          <w:szCs w:val="24"/>
          <w:u w:val="single"/>
        </w:rPr>
        <w:t>Клиническая картина заболевания или состояния (группы заболеваний или состояний)</w:t>
      </w:r>
    </w:p>
    <w:p w14:paraId="2C8B52BA" w14:textId="77777777" w:rsidR="00734611" w:rsidRDefault="00424D1C" w:rsidP="003D439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 xml:space="preserve">В начальном периоде наблюдаются безболезненные узелки, уплотнения, поверхностные язвы или трещины, которые не поддаются консервативному лечению. Также пациенты могут предъявлять жалобы на дискомфорт при приеме пищи в виде жжения или покалывания. В развитом периоде боль наблюдается практически в 100 % случаев и может иметь разную интенсивность, иррадиировать в ухо, височную область. Вследствие присоединения вторичной инфекции и распада опухоли появляется зловонный запах изо рта. Опухоль характеризуется тремя формами роста: экзофитной, эндофитной (язвенная, инфильтративная или язвенно-инфильтративная) или смешанной. При экзофитной форме отмечаются грибовидные, бляшкообразные наросты на слизистой </w:t>
      </w:r>
      <w:r>
        <w:rPr>
          <w:rFonts w:ascii="Times New Roman" w:eastAsia="Times New Roman" w:hAnsi="Times New Roman" w:cs="Times New Roman"/>
          <w:color w:val="000000"/>
          <w:sz w:val="24"/>
          <w:szCs w:val="24"/>
        </w:rPr>
        <w:lastRenderedPageBreak/>
        <w:t>оболочке с четкими границами. При эндофитной форме язва может быть ограничена опухолевым валиком, а также опухоль может распространяться</w:t>
      </w:r>
      <w:r w:rsidR="007A1DD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вглубь тканей в виде инфильтрата без четких границ. В запущенном периоде отмечается массивное разрушение окружающих тканей с вовлечением костных структур, преддверия рта, кожи, мышц [4].</w:t>
      </w:r>
    </w:p>
    <w:p w14:paraId="77F16A88" w14:textId="77777777" w:rsidR="00734611" w:rsidRDefault="00734611">
      <w:pPr>
        <w:spacing w:after="0" w:line="240" w:lineRule="auto"/>
        <w:rPr>
          <w:rFonts w:ascii="Times New Roman" w:eastAsia="Times New Roman" w:hAnsi="Times New Roman" w:cs="Times New Roman"/>
          <w:sz w:val="24"/>
          <w:szCs w:val="24"/>
        </w:rPr>
      </w:pPr>
    </w:p>
    <w:p w14:paraId="0390CFC2" w14:textId="77777777" w:rsidR="00734611" w:rsidRPr="003D4393" w:rsidRDefault="00424D1C" w:rsidP="003D4393">
      <w:pPr>
        <w:spacing w:after="0" w:line="360" w:lineRule="auto"/>
        <w:jc w:val="center"/>
        <w:rPr>
          <w:rFonts w:ascii="Times New Roman" w:eastAsia="Times New Roman" w:hAnsi="Times New Roman" w:cs="Times New Roman"/>
          <w:sz w:val="28"/>
          <w:szCs w:val="24"/>
        </w:rPr>
      </w:pPr>
      <w:r w:rsidRPr="003D4393">
        <w:rPr>
          <w:rFonts w:ascii="Times New Roman" w:eastAsia="Times New Roman" w:hAnsi="Times New Roman" w:cs="Times New Roman"/>
          <w:b/>
          <w:color w:val="000000"/>
          <w:sz w:val="28"/>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657EEBC3" w14:textId="77777777" w:rsidR="00734611" w:rsidRPr="003D4393" w:rsidRDefault="00424D1C" w:rsidP="003D4393">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Диагноз устанавливается на основании:</w:t>
      </w:r>
    </w:p>
    <w:p w14:paraId="51279113" w14:textId="77777777" w:rsidR="00734611" w:rsidRPr="003D4393" w:rsidRDefault="00424D1C" w:rsidP="007849B9">
      <w:pPr>
        <w:numPr>
          <w:ilvl w:val="0"/>
          <w:numId w:val="108"/>
        </w:numPr>
        <w:spacing w:after="0" w:line="360" w:lineRule="auto"/>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анамнестических данных, а именно наличие новообразования, не поддающегося консервативному лечению в течение 2-3 нед.;</w:t>
      </w:r>
    </w:p>
    <w:p w14:paraId="75F55BB1" w14:textId="77777777" w:rsidR="00734611" w:rsidRPr="003D4393" w:rsidRDefault="00424D1C" w:rsidP="007849B9">
      <w:pPr>
        <w:numPr>
          <w:ilvl w:val="0"/>
          <w:numId w:val="108"/>
        </w:numPr>
        <w:spacing w:after="0" w:line="360" w:lineRule="auto"/>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физикального обследования, включающего тщательный клинический осмотр, пальпацию образования и прилежащих тканей и регионарных лимфатических узлов (ЛУ);</w:t>
      </w:r>
    </w:p>
    <w:p w14:paraId="60CB94AD" w14:textId="77777777" w:rsidR="00734611" w:rsidRPr="003D4393" w:rsidRDefault="00424D1C" w:rsidP="007849B9">
      <w:pPr>
        <w:numPr>
          <w:ilvl w:val="0"/>
          <w:numId w:val="108"/>
        </w:numPr>
        <w:spacing w:after="0" w:line="360" w:lineRule="auto"/>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цитологического исследования соскоба, мазков, пунктата из первичной опухоли, пунктата из увеличенных или подозрительных ЛУ;</w:t>
      </w:r>
    </w:p>
    <w:p w14:paraId="7D13A8F4" w14:textId="77777777" w:rsidR="00734611" w:rsidRPr="003D4393" w:rsidRDefault="00424D1C" w:rsidP="007849B9">
      <w:pPr>
        <w:numPr>
          <w:ilvl w:val="0"/>
          <w:numId w:val="108"/>
        </w:numPr>
        <w:spacing w:after="0" w:line="360" w:lineRule="auto"/>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патологоанатомического исследования биопсийного (операционного) материала;</w:t>
      </w:r>
    </w:p>
    <w:p w14:paraId="76459F5C" w14:textId="77777777" w:rsidR="00734611" w:rsidRPr="003D4393" w:rsidRDefault="00424D1C" w:rsidP="007849B9">
      <w:pPr>
        <w:numPr>
          <w:ilvl w:val="0"/>
          <w:numId w:val="108"/>
        </w:numPr>
        <w:spacing w:line="360" w:lineRule="auto"/>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инструментального обследований, включая ультразвуковое исследование (УЗИ) тканей полости рта, УЗИ шеи, компьютерную томографию (КТ)/ магнитно-резонансную томографию (МРТ), позитронная эмиссионная томография, совмещенная с компьютерной томографией (ПЭТ-КТ) с 2-фтор-2-дезокси-D-глюкозой, меченной 18F (18F-ФДГ), фиброларинг</w:t>
      </w:r>
      <w:r w:rsidR="00D0055B">
        <w:rPr>
          <w:rFonts w:ascii="Times New Roman" w:eastAsia="Times New Roman" w:hAnsi="Times New Roman" w:cs="Times New Roman"/>
          <w:color w:val="000000"/>
          <w:sz w:val="24"/>
          <w:szCs w:val="24"/>
        </w:rPr>
        <w:t xml:space="preserve">оскопию (ФЛС) по показаниям [5, </w:t>
      </w:r>
      <w:r w:rsidRPr="003D4393">
        <w:rPr>
          <w:rFonts w:ascii="Times New Roman" w:eastAsia="Times New Roman" w:hAnsi="Times New Roman" w:cs="Times New Roman"/>
          <w:color w:val="000000"/>
          <w:sz w:val="24"/>
          <w:szCs w:val="24"/>
        </w:rPr>
        <w:t>6].</w:t>
      </w:r>
    </w:p>
    <w:p w14:paraId="67FF7D09" w14:textId="77777777" w:rsidR="00734611" w:rsidRPr="003D4393" w:rsidRDefault="00424D1C" w:rsidP="003D4393">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u w:val="single"/>
        </w:rPr>
        <w:t>2.1 Жалобы и анамнез</w:t>
      </w:r>
    </w:p>
    <w:p w14:paraId="4F6CC2C5" w14:textId="77777777" w:rsidR="00734611" w:rsidRPr="003D4393" w:rsidRDefault="00424D1C" w:rsidP="007849B9">
      <w:pPr>
        <w:numPr>
          <w:ilvl w:val="0"/>
          <w:numId w:val="107"/>
        </w:numPr>
        <w:spacing w:after="0" w:line="360" w:lineRule="auto"/>
        <w:ind w:right="142"/>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Рекомендуется сбор жалоб и анамнеза у пациентов со злокачественными новообразованиями (ЗНО) полости рта перед началом лечения в целях выявления факторов, которые могут повлиять на выбор тактики лечения [1, 2, 6, 7].</w:t>
      </w:r>
    </w:p>
    <w:p w14:paraId="1A78ED1D" w14:textId="77777777" w:rsidR="00734611" w:rsidRPr="003D4393" w:rsidRDefault="00424D1C" w:rsidP="003D4393">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C2D3A71"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u w:val="single"/>
        </w:rPr>
        <w:t>2.2 Физикальное обследование</w:t>
      </w:r>
    </w:p>
    <w:p w14:paraId="5E27D0C6"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lastRenderedPageBreak/>
        <w:t>Рекомендуется всем пациентам проводить физикальный осмотр, включающий осмотр и пальпацию (бимануальную) очага поражения и регионарных ЛУ, оценку нутритивного статуса в целях определения распространенности опухолевого процесса и принятия решения о необходимости коррекции нутритивного статуса [1, 2, 6, 7].</w:t>
      </w:r>
    </w:p>
    <w:p w14:paraId="38811FF6"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CB3E6A6"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u w:val="single"/>
        </w:rPr>
        <w:t>2.3 Лабораторные диагностические исследования</w:t>
      </w:r>
    </w:p>
    <w:p w14:paraId="2CA456AE"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Рекомендуется всем пациентам со злокачественными новообразованиями полости рта перед началом лечения выполнять развернутые клинический и биохимический анализы крови, коагулограмму, общий анализ мочи, с целью выявления факторов, которые могут повлиять на тактику лечения [1].</w:t>
      </w:r>
    </w:p>
    <w:p w14:paraId="379E2C06"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A0BC1B7"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u w:val="single"/>
        </w:rPr>
        <w:t>2.4 Инструментальные диагностические исследования</w:t>
      </w:r>
    </w:p>
    <w:p w14:paraId="401353A9" w14:textId="77777777" w:rsidR="00734611" w:rsidRPr="003D4393" w:rsidRDefault="00424D1C" w:rsidP="007849B9">
      <w:pPr>
        <w:numPr>
          <w:ilvl w:val="0"/>
          <w:numId w:val="25"/>
        </w:numPr>
        <w:spacing w:after="0" w:line="360" w:lineRule="auto"/>
        <w:ind w:left="0" w:firstLine="709"/>
        <w:jc w:val="both"/>
        <w:rPr>
          <w:rFonts w:ascii="Times New Roman" w:hAnsi="Times New Roman" w:cs="Times New Roman"/>
          <w:b/>
          <w:color w:val="000000"/>
          <w:sz w:val="24"/>
          <w:szCs w:val="24"/>
          <w:u w:val="single"/>
        </w:rPr>
      </w:pPr>
      <w:r w:rsidRPr="003D4393">
        <w:rPr>
          <w:rFonts w:ascii="Times New Roman" w:hAnsi="Times New Roman" w:cs="Times New Roman"/>
          <w:color w:val="000000"/>
          <w:sz w:val="24"/>
          <w:szCs w:val="24"/>
        </w:rPr>
        <w:t xml:space="preserve">При наличии </w:t>
      </w:r>
      <w:r w:rsidRPr="003D4393">
        <w:rPr>
          <w:rFonts w:ascii="Times New Roman" w:eastAsia="Times New Roman" w:hAnsi="Times New Roman" w:cs="Times New Roman"/>
          <w:color w:val="000000"/>
          <w:sz w:val="24"/>
          <w:szCs w:val="24"/>
        </w:rPr>
        <w:t>клинических подозрений на ЗНО полости рта, с целью верификации опухолевого процесса, до начала лечения рекомендуются выполнить мазки-отпечатки, соскобы или биопсии с поверхности эрозий, изъязвлений, трещин, аспирация содержимого при тонкоигольной аспирационной биопсии уплотнений мягких тканей полости рта без признаков изъязвлений. При неясности цитологического исследования необходима биопсия для патологоанатомического исследования (в том числе иммуногистохимического) для подтверждения диагноза [1, 4, 6, 7].</w:t>
      </w:r>
    </w:p>
    <w:p w14:paraId="407D4D7E" w14:textId="77777777" w:rsidR="00734611" w:rsidRPr="003D4393" w:rsidRDefault="00424D1C" w:rsidP="00D0055B">
      <w:pPr>
        <w:spacing w:after="0" w:line="360" w:lineRule="auto"/>
        <w:ind w:right="142"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color w:val="000000"/>
          <w:sz w:val="24"/>
          <w:szCs w:val="24"/>
        </w:rPr>
        <w:t> </w:t>
      </w:r>
      <w:r w:rsidRPr="003D4393">
        <w:rPr>
          <w:rFonts w:ascii="Times New Roman" w:eastAsia="Times New Roman" w:hAnsi="Times New Roman" w:cs="Times New Roman"/>
          <w:b/>
          <w:color w:val="000000"/>
          <w:sz w:val="24"/>
          <w:szCs w:val="24"/>
        </w:rPr>
        <w:t>Уровень убедительности рекомендаций – A (уровень достоверности доказательств – 4)</w:t>
      </w:r>
    </w:p>
    <w:p w14:paraId="22129F1C"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Комментарий:</w:t>
      </w:r>
      <w:r w:rsidRPr="003D4393">
        <w:rPr>
          <w:rFonts w:ascii="Times New Roman" w:eastAsia="Times New Roman" w:hAnsi="Times New Roman" w:cs="Times New Roman"/>
          <w:i/>
          <w:color w:val="000000"/>
          <w:sz w:val="24"/>
          <w:szCs w:val="24"/>
        </w:rPr>
        <w:t xml:space="preserve"> При положительном результате патологоанатомического исследования биопсийного материала (злокачественная опухоль верифицирована) необходимо определить гистологический тип опухоли, при этом целесообразно установить степень дифференцировки опухоли. При сомнительном результате патологоанатомического исследования биопсийного материала (диагноз новообразования не верифицирован) необходимо в обязательном порядке выполнить повторную биопсию новообразования в достаточном объеме для проведения дополнительных специальных методов прижизненного патологоанатомического исследования (иммуногистохимическое типирование). При отрицательном результате патологоанатомического исследования </w:t>
      </w:r>
      <w:r w:rsidRPr="003D4393">
        <w:rPr>
          <w:rFonts w:ascii="Times New Roman" w:eastAsia="Times New Roman" w:hAnsi="Times New Roman" w:cs="Times New Roman"/>
          <w:i/>
          <w:color w:val="000000"/>
          <w:sz w:val="24"/>
          <w:szCs w:val="24"/>
        </w:rPr>
        <w:lastRenderedPageBreak/>
        <w:t>биопсийного материала повторная биопсия целесообразна при наличии убедительных клинических и/или рентгенологических признаков злокачественного новообразования. </w:t>
      </w:r>
    </w:p>
    <w:p w14:paraId="3F6EC1D3" w14:textId="77777777" w:rsidR="00734611" w:rsidRPr="003D4393" w:rsidRDefault="00424D1C" w:rsidP="007849B9">
      <w:pPr>
        <w:numPr>
          <w:ilvl w:val="0"/>
          <w:numId w:val="26"/>
        </w:numPr>
        <w:spacing w:line="360" w:lineRule="auto"/>
        <w:ind w:left="0" w:firstLine="709"/>
        <w:jc w:val="both"/>
        <w:rPr>
          <w:rFonts w:ascii="Times New Roman" w:eastAsia="Times New Roman" w:hAnsi="Times New Roman" w:cs="Times New Roman"/>
          <w:i/>
          <w:color w:val="000000"/>
          <w:sz w:val="24"/>
          <w:szCs w:val="24"/>
        </w:rPr>
      </w:pPr>
      <w:r w:rsidRPr="003D4393">
        <w:rPr>
          <w:rFonts w:ascii="Times New Roman" w:eastAsia="Times New Roman" w:hAnsi="Times New Roman" w:cs="Times New Roman"/>
          <w:color w:val="000000"/>
          <w:sz w:val="24"/>
          <w:szCs w:val="24"/>
        </w:rPr>
        <w:t>Пациентам рекомендуется эндоскопическое исследование верхних дыхательно-пищеварительных путей (ЭГДС, ФЛС) при наличии показаний [1, 4, 6, 7]</w:t>
      </w:r>
    </w:p>
    <w:p w14:paraId="170E8E87" w14:textId="77777777" w:rsidR="00734611" w:rsidRPr="003D4393" w:rsidRDefault="00424D1C" w:rsidP="00D0055B">
      <w:pPr>
        <w:spacing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247E8079" w14:textId="77777777" w:rsidR="00734611" w:rsidRPr="003D4393" w:rsidRDefault="00424D1C" w:rsidP="007849B9">
      <w:pPr>
        <w:numPr>
          <w:ilvl w:val="0"/>
          <w:numId w:val="27"/>
        </w:numPr>
        <w:spacing w:after="0" w:line="360" w:lineRule="auto"/>
        <w:ind w:left="0" w:firstLine="709"/>
        <w:jc w:val="both"/>
        <w:rPr>
          <w:rFonts w:ascii="Times New Roman" w:eastAsia="Times New Roman" w:hAnsi="Times New Roman" w:cs="Times New Roman"/>
          <w:i/>
          <w:color w:val="000000"/>
          <w:sz w:val="24"/>
          <w:szCs w:val="24"/>
        </w:rPr>
      </w:pPr>
      <w:r w:rsidRPr="003D4393">
        <w:rPr>
          <w:rFonts w:ascii="Times New Roman" w:eastAsia="Times New Roman" w:hAnsi="Times New Roman" w:cs="Times New Roman"/>
          <w:color w:val="000000"/>
          <w:sz w:val="24"/>
          <w:szCs w:val="24"/>
        </w:rPr>
        <w:t>Всем пациентам с верифицированным диагнозом ЗНО полости рта, для оценки распространенности опухолевого процесса, рекомендуется выполнение КТ и/или МРТ лицевого отдела черепа и шеи с внутривенным контрастным усилением (от основания черепа до верхней апертуры грудной клетки) [8] </w:t>
      </w:r>
    </w:p>
    <w:p w14:paraId="24137AF9"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Комментарий:</w:t>
      </w:r>
      <w:r w:rsidRPr="003D4393">
        <w:rPr>
          <w:rFonts w:ascii="Times New Roman" w:eastAsia="Times New Roman" w:hAnsi="Times New Roman" w:cs="Times New Roman"/>
          <w:i/>
          <w:color w:val="000000"/>
          <w:sz w:val="24"/>
          <w:szCs w:val="24"/>
        </w:rPr>
        <w:t xml:space="preserve"> при наличии симптомов вовлечения черепно-мозговых нервов МРТ является предпочтительным методом для оценки периневральной инвазии </w:t>
      </w:r>
      <w:r w:rsidRPr="003D4393">
        <w:rPr>
          <w:rFonts w:ascii="Times New Roman" w:eastAsia="Times New Roman" w:hAnsi="Times New Roman" w:cs="Times New Roman"/>
          <w:color w:val="000000"/>
          <w:sz w:val="24"/>
          <w:szCs w:val="24"/>
        </w:rPr>
        <w:t xml:space="preserve">[6]. </w:t>
      </w:r>
      <w:r w:rsidRPr="003D4393">
        <w:rPr>
          <w:rFonts w:ascii="Times New Roman" w:eastAsia="Times New Roman" w:hAnsi="Times New Roman" w:cs="Times New Roman"/>
          <w:i/>
          <w:color w:val="000000"/>
          <w:sz w:val="24"/>
          <w:szCs w:val="24"/>
        </w:rPr>
        <w:t>КТ обладает более высокой информативностью для оценки деструкции кортикального слоя костных структур</w:t>
      </w:r>
      <w:r w:rsidRPr="003D4393">
        <w:rPr>
          <w:rFonts w:ascii="Times New Roman" w:eastAsia="Times New Roman" w:hAnsi="Times New Roman" w:cs="Times New Roman"/>
          <w:color w:val="000000"/>
          <w:sz w:val="24"/>
          <w:szCs w:val="24"/>
        </w:rPr>
        <w:t xml:space="preserve"> [6]. </w:t>
      </w:r>
      <w:r w:rsidRPr="003D4393">
        <w:rPr>
          <w:rFonts w:ascii="Times New Roman" w:eastAsia="Times New Roman" w:hAnsi="Times New Roman" w:cs="Times New Roman"/>
          <w:i/>
          <w:color w:val="000000"/>
          <w:sz w:val="24"/>
          <w:szCs w:val="24"/>
        </w:rPr>
        <w:t>В случае невозможности адекватной оценки инвазивного роста первичной опухоли по данным МРТ и КТ – низкой информативности из-за артефактов, обусловленных металлоконструкциями после протезирования зубов, возможно выполнение УЗИ тканей полости рта.</w:t>
      </w:r>
    </w:p>
    <w:p w14:paraId="1A617435"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доказательства – 3) </w:t>
      </w:r>
    </w:p>
    <w:p w14:paraId="27B3CF40" w14:textId="77777777" w:rsidR="00734611" w:rsidRPr="00D0055B" w:rsidRDefault="00424D1C" w:rsidP="007849B9">
      <w:pPr>
        <w:numPr>
          <w:ilvl w:val="0"/>
          <w:numId w:val="39"/>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Всем пациентам с ЗНО полости рта, до начала лечения, с целью стадирования рекомендуется выполнить КТ грудной клетки [8].</w:t>
      </w:r>
    </w:p>
    <w:p w14:paraId="3822945B"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Комментарий:</w:t>
      </w:r>
      <w:r w:rsidRPr="003D4393">
        <w:rPr>
          <w:rFonts w:ascii="Times New Roman" w:eastAsia="Times New Roman" w:hAnsi="Times New Roman" w:cs="Times New Roman"/>
          <w:i/>
          <w:color w:val="000000"/>
          <w:sz w:val="24"/>
          <w:szCs w:val="24"/>
        </w:rPr>
        <w:t xml:space="preserve"> при невозможности выполнения КТ органов грудной клетки рекомендуется выполнение рентгенографии легких</w:t>
      </w:r>
    </w:p>
    <w:p w14:paraId="21A23330"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доказательства – 3)</w:t>
      </w:r>
    </w:p>
    <w:p w14:paraId="669280E4" w14:textId="77777777" w:rsidR="00734611" w:rsidRPr="003D4393" w:rsidRDefault="00424D1C" w:rsidP="007849B9">
      <w:pPr>
        <w:numPr>
          <w:ilvl w:val="0"/>
          <w:numId w:val="40"/>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Для оценки статуса регионарных лимфатических узлов всем пациентам с ЗНО полости рта рекомендуется выполнение УЗИ ЛУ шеи</w:t>
      </w:r>
    </w:p>
    <w:p w14:paraId="1D679D79" w14:textId="77777777" w:rsidR="00734611" w:rsidRPr="003D4393" w:rsidRDefault="00424D1C" w:rsidP="007849B9">
      <w:pPr>
        <w:numPr>
          <w:ilvl w:val="0"/>
          <w:numId w:val="40"/>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При наличии признаков метастатического поражения ЛУ, установленных по данным методов визуализации, необходимо проведение аспирационной тонкоигольной биопсии под контролем УЗИ.</w:t>
      </w:r>
    </w:p>
    <w:p w14:paraId="2B10DAFD"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w:t>
      </w:r>
      <w:r w:rsidR="00D0055B">
        <w:rPr>
          <w:rFonts w:ascii="Times New Roman" w:eastAsia="Times New Roman" w:hAnsi="Times New Roman" w:cs="Times New Roman"/>
          <w:b/>
          <w:color w:val="000000"/>
          <w:sz w:val="24"/>
          <w:szCs w:val="24"/>
        </w:rPr>
        <w:t>остоверности доказательств - 5)</w:t>
      </w:r>
    </w:p>
    <w:p w14:paraId="40ADDFF2" w14:textId="77777777" w:rsidR="00734611" w:rsidRPr="003D4393" w:rsidRDefault="00000000" w:rsidP="007849B9">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3"/>
          <w:id w:val="-1637868227"/>
        </w:sdtPr>
        <w:sdtContent>
          <w:r w:rsidR="00424D1C" w:rsidRPr="003D4393">
            <w:rPr>
              <w:rFonts w:ascii="Times New Roman" w:eastAsia="Gungsuh" w:hAnsi="Times New Roman" w:cs="Times New Roman"/>
              <w:color w:val="000000"/>
              <w:sz w:val="24"/>
              <w:szCs w:val="24"/>
            </w:rPr>
            <w:t>Для диагностики отдаленных метастазов у пациентов с местно-распространенными ЗНО полости рта и метастатическим поражением регионарных ЛУ (III-IV стадия или Т1-Т2 ≥N1) рекомендуется выполнение позитронно-эмиссионной томографии, совмещенной с компьютерной томографией (ПЭТ-КТ) с 18-фтор-дезоксиглюкозой или компьютерной томографии (КТ) органов грудной и брюшной полостей с внутривенным контрастным усилением [6, 9, 10].</w:t>
          </w:r>
        </w:sdtContent>
      </w:sdt>
    </w:p>
    <w:p w14:paraId="69751E0E" w14:textId="77777777" w:rsidR="00734611" w:rsidRPr="003D4393"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Комментарий</w:t>
      </w:r>
      <w:r w:rsidRPr="003D4393">
        <w:rPr>
          <w:rFonts w:ascii="Times New Roman" w:eastAsia="Times New Roman" w:hAnsi="Times New Roman" w:cs="Times New Roman"/>
          <w:i/>
          <w:color w:val="000000"/>
          <w:sz w:val="24"/>
          <w:szCs w:val="24"/>
        </w:rPr>
        <w:t xml:space="preserve">: При невозможности проведения ПЭТ-КТ или КТ, в целях стадирования опухолевого процесса и планирования алгоритма лечения рекомендуется рентгенография органов грудной клетки и УЗИ органов брюшной полости </w:t>
      </w:r>
      <w:r w:rsidRPr="003D4393">
        <w:rPr>
          <w:rFonts w:ascii="Times New Roman" w:eastAsia="Times New Roman" w:hAnsi="Times New Roman" w:cs="Times New Roman"/>
          <w:color w:val="000000"/>
          <w:sz w:val="24"/>
          <w:szCs w:val="24"/>
        </w:rPr>
        <w:t>[1, 6, 7, 8].</w:t>
      </w:r>
    </w:p>
    <w:p w14:paraId="4D0EE271" w14:textId="77777777" w:rsidR="00734611" w:rsidRPr="003D4393"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sz w:val="24"/>
          <w:szCs w:val="24"/>
        </w:rPr>
        <w:t> </w:t>
      </w:r>
      <w:r w:rsidRPr="003D4393">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2)</w:t>
      </w:r>
    </w:p>
    <w:p w14:paraId="4F11DD58" w14:textId="77777777" w:rsidR="00734611" w:rsidRPr="003D4393" w:rsidRDefault="00000000" w:rsidP="007849B9">
      <w:pPr>
        <w:numPr>
          <w:ilvl w:val="0"/>
          <w:numId w:val="42"/>
        </w:numPr>
        <w:spacing w:after="0" w:line="360" w:lineRule="auto"/>
        <w:ind w:left="0" w:firstLine="709"/>
        <w:jc w:val="both"/>
        <w:rPr>
          <w:rFonts w:ascii="Times New Roman" w:eastAsia="Times New Roman" w:hAnsi="Times New Roman" w:cs="Times New Roman"/>
          <w:i/>
          <w:color w:val="000000"/>
          <w:sz w:val="24"/>
          <w:szCs w:val="24"/>
        </w:rPr>
      </w:pPr>
      <w:sdt>
        <w:sdtPr>
          <w:rPr>
            <w:rFonts w:ascii="Times New Roman" w:hAnsi="Times New Roman" w:cs="Times New Roman"/>
            <w:sz w:val="24"/>
            <w:szCs w:val="24"/>
          </w:rPr>
          <w:tag w:val="goog_rdk_4"/>
          <w:id w:val="-152838688"/>
        </w:sdtPr>
        <w:sdtContent>
          <w:r w:rsidR="00424D1C" w:rsidRPr="003D4393">
            <w:rPr>
              <w:rFonts w:ascii="Times New Roman" w:eastAsia="Gungsuh" w:hAnsi="Times New Roman" w:cs="Times New Roman"/>
              <w:color w:val="000000"/>
              <w:sz w:val="24"/>
              <w:szCs w:val="24"/>
            </w:rPr>
            <w:t>Пациентам с местно-распространенными ЗНО полости рта и метастатическим поражением регионарных ЛУ (III-IV стадия или Т1-Т2 ≥N1), при наличии клинических подозрений на метастатическое поражение головного мозга, рекомендуется выполнение МРТ головного мозга с внутривенным контрастным усилением. </w:t>
          </w:r>
        </w:sdtContent>
      </w:sdt>
    </w:p>
    <w:p w14:paraId="7B656011"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 xml:space="preserve">Комментарий: </w:t>
      </w:r>
      <w:r w:rsidRPr="003D4393">
        <w:rPr>
          <w:rFonts w:ascii="Times New Roman" w:eastAsia="Times New Roman" w:hAnsi="Times New Roman" w:cs="Times New Roman"/>
          <w:i/>
          <w:color w:val="000000"/>
          <w:sz w:val="24"/>
          <w:szCs w:val="24"/>
        </w:rPr>
        <w:t>при</w:t>
      </w:r>
      <w:r w:rsidRPr="003D4393">
        <w:rPr>
          <w:rFonts w:ascii="Times New Roman" w:eastAsia="Times New Roman" w:hAnsi="Times New Roman" w:cs="Times New Roman"/>
          <w:b/>
          <w:color w:val="000000"/>
          <w:sz w:val="24"/>
          <w:szCs w:val="24"/>
        </w:rPr>
        <w:t xml:space="preserve"> </w:t>
      </w:r>
      <w:r w:rsidRPr="003D4393">
        <w:rPr>
          <w:rFonts w:ascii="Times New Roman" w:eastAsia="Times New Roman" w:hAnsi="Times New Roman" w:cs="Times New Roman"/>
          <w:i/>
          <w:color w:val="000000"/>
          <w:sz w:val="24"/>
          <w:szCs w:val="24"/>
        </w:rPr>
        <w:t xml:space="preserve">невозможности выполнения МРТ головного мозга рекомендуется КТ головного мозга с внутривенным контрастным усилением </w:t>
      </w:r>
      <w:r w:rsidRPr="003D4393">
        <w:rPr>
          <w:rFonts w:ascii="Times New Roman" w:eastAsia="Times New Roman" w:hAnsi="Times New Roman" w:cs="Times New Roman"/>
          <w:color w:val="000000"/>
          <w:sz w:val="24"/>
          <w:szCs w:val="24"/>
        </w:rPr>
        <w:t>[6]. </w:t>
      </w:r>
    </w:p>
    <w:p w14:paraId="7B2369FA"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С (уровень достоверности – 5)</w:t>
      </w:r>
    </w:p>
    <w:p w14:paraId="18A59B20" w14:textId="77777777" w:rsidR="00D0055B" w:rsidRDefault="00D0055B" w:rsidP="007849B9">
      <w:pPr>
        <w:pStyle w:val="aa"/>
        <w:numPr>
          <w:ilvl w:val="1"/>
          <w:numId w:val="109"/>
        </w:numPr>
        <w:spacing w:after="0" w:line="360" w:lineRule="auto"/>
        <w:jc w:val="both"/>
        <w:rPr>
          <w:rFonts w:ascii="Times New Roman" w:eastAsia="Times New Roman" w:hAnsi="Times New Roman" w:cs="Times New Roman"/>
          <w:b/>
          <w:sz w:val="24"/>
          <w:szCs w:val="24"/>
          <w:u w:val="single"/>
        </w:rPr>
      </w:pPr>
      <w:r w:rsidRPr="00D0055B">
        <w:rPr>
          <w:rFonts w:ascii="Times New Roman" w:eastAsia="Times New Roman" w:hAnsi="Times New Roman" w:cs="Times New Roman"/>
          <w:b/>
          <w:sz w:val="24"/>
          <w:szCs w:val="24"/>
          <w:u w:val="single"/>
        </w:rPr>
        <w:t>Иные диагностические исследования</w:t>
      </w:r>
    </w:p>
    <w:p w14:paraId="243CE57B" w14:textId="77777777" w:rsidR="00734611" w:rsidRPr="00D0055B" w:rsidRDefault="00424D1C" w:rsidP="007849B9">
      <w:pPr>
        <w:pStyle w:val="aa"/>
        <w:numPr>
          <w:ilvl w:val="2"/>
          <w:numId w:val="109"/>
        </w:numPr>
        <w:spacing w:after="0" w:line="360" w:lineRule="auto"/>
        <w:ind w:left="0" w:firstLine="709"/>
        <w:jc w:val="both"/>
        <w:rPr>
          <w:rFonts w:ascii="Times New Roman" w:eastAsia="Times New Roman" w:hAnsi="Times New Roman" w:cs="Times New Roman"/>
          <w:b/>
          <w:sz w:val="24"/>
          <w:szCs w:val="24"/>
          <w:u w:val="single"/>
        </w:rPr>
      </w:pPr>
      <w:r w:rsidRPr="00D0055B">
        <w:rPr>
          <w:rFonts w:ascii="Times New Roman" w:eastAsia="Times New Roman" w:hAnsi="Times New Roman" w:cs="Times New Roman"/>
          <w:b/>
          <w:color w:val="000000"/>
          <w:sz w:val="24"/>
          <w:szCs w:val="24"/>
        </w:rPr>
        <w:t>Планирование лучевой и химиолучевой терапии</w:t>
      </w:r>
    </w:p>
    <w:p w14:paraId="4F3C64C4" w14:textId="77777777" w:rsidR="00734611" w:rsidRPr="003D4393" w:rsidRDefault="00424D1C" w:rsidP="007849B9">
      <w:pPr>
        <w:numPr>
          <w:ilvl w:val="0"/>
          <w:numId w:val="33"/>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МРТ является методом выбора для планирования лучевой терапии</w:t>
      </w:r>
    </w:p>
    <w:p w14:paraId="5AF29F2C"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Комментарий:</w:t>
      </w:r>
      <w:r w:rsidRPr="003D4393">
        <w:rPr>
          <w:rFonts w:ascii="Times New Roman" w:eastAsia="Times New Roman" w:hAnsi="Times New Roman" w:cs="Times New Roman"/>
          <w:i/>
          <w:color w:val="000000"/>
          <w:sz w:val="24"/>
          <w:szCs w:val="24"/>
        </w:rPr>
        <w:t xml:space="preserve"> при невозможности проведения МРТ, обладающей более высокой тканевой и пространственный визуализацией, для планирования ЛТ и ХЛТ рекомендуется КТ с в/в контрастным усилением или ПЭТ-КТ. </w:t>
      </w:r>
    </w:p>
    <w:p w14:paraId="28D1515F"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2.</w:t>
      </w:r>
      <w:r w:rsidR="00D0055B">
        <w:rPr>
          <w:rFonts w:ascii="Times New Roman" w:eastAsia="Times New Roman" w:hAnsi="Times New Roman" w:cs="Times New Roman"/>
          <w:b/>
          <w:color w:val="000000"/>
          <w:sz w:val="24"/>
          <w:szCs w:val="24"/>
        </w:rPr>
        <w:t>5</w:t>
      </w:r>
      <w:r w:rsidRPr="003D4393">
        <w:rPr>
          <w:rFonts w:ascii="Times New Roman" w:eastAsia="Times New Roman" w:hAnsi="Times New Roman" w:cs="Times New Roman"/>
          <w:b/>
          <w:color w:val="000000"/>
          <w:sz w:val="24"/>
          <w:szCs w:val="24"/>
        </w:rPr>
        <w:t>.2 Оценка эффективности противоопухолевого лечения </w:t>
      </w:r>
    </w:p>
    <w:p w14:paraId="012B830E" w14:textId="77777777" w:rsidR="00734611" w:rsidRPr="003D4393" w:rsidRDefault="00424D1C" w:rsidP="007849B9">
      <w:pPr>
        <w:numPr>
          <w:ilvl w:val="0"/>
          <w:numId w:val="34"/>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После проведения ЛТ/ХЛТ, для оценки эффекта от проведенного лечения первичной опухоли и зон регионарного метастазирования, рекомендуется выполнить ПЭТ/КТ с 18F-ФДГ или МРТ с в/в контрастным усилением, через 2-3 месяца после окончания лечения [8].</w:t>
      </w:r>
    </w:p>
    <w:p w14:paraId="7D4F65E2"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 убедительности рекомендаций – А (уровень достоверности – 1)</w:t>
      </w:r>
    </w:p>
    <w:p w14:paraId="6A0478F9" w14:textId="77777777" w:rsidR="00734611" w:rsidRPr="003D4393" w:rsidRDefault="00D0055B" w:rsidP="00D0055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2.5</w:t>
      </w:r>
      <w:r w:rsidR="00424D1C" w:rsidRPr="003D4393">
        <w:rPr>
          <w:rFonts w:ascii="Times New Roman" w:eastAsia="Times New Roman" w:hAnsi="Times New Roman" w:cs="Times New Roman"/>
          <w:b/>
          <w:color w:val="000000"/>
          <w:sz w:val="24"/>
          <w:szCs w:val="24"/>
        </w:rPr>
        <w:t>.3 Динамическое наблюдение </w:t>
      </w:r>
    </w:p>
    <w:p w14:paraId="48A1E729" w14:textId="77777777" w:rsidR="00734611" w:rsidRPr="003D4393" w:rsidRDefault="00424D1C" w:rsidP="007849B9">
      <w:pPr>
        <w:numPr>
          <w:ilvl w:val="0"/>
          <w:numId w:val="35"/>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Выполнение эндоскопического исследования при наличии жалоб</w:t>
      </w:r>
    </w:p>
    <w:p w14:paraId="062DEFA8" w14:textId="77777777" w:rsidR="00734611" w:rsidRPr="003D4393" w:rsidRDefault="00424D1C" w:rsidP="00D0055B">
      <w:pPr>
        <w:spacing w:after="0" w:line="360" w:lineRule="auto"/>
        <w:ind w:firstLine="709"/>
        <w:jc w:val="both"/>
        <w:rPr>
          <w:rFonts w:ascii="Times New Roman" w:eastAsia="Times New Roman" w:hAnsi="Times New Roman" w:cs="Times New Roman"/>
          <w:b/>
          <w:color w:val="000000"/>
          <w:sz w:val="24"/>
          <w:szCs w:val="24"/>
        </w:rPr>
      </w:pPr>
      <w:r w:rsidRPr="003D4393">
        <w:rPr>
          <w:rFonts w:ascii="Times New Roman" w:eastAsia="Times New Roman" w:hAnsi="Times New Roman" w:cs="Times New Roman"/>
          <w:b/>
          <w:color w:val="000000"/>
          <w:sz w:val="24"/>
          <w:szCs w:val="24"/>
        </w:rPr>
        <w:t>Уровень убедительности рекомендаций – А (уровень достоверности доказательств – 3)</w:t>
      </w:r>
    </w:p>
    <w:p w14:paraId="2B4FB8C1" w14:textId="77777777" w:rsidR="006F74C9" w:rsidRPr="003D4393" w:rsidRDefault="00424D1C" w:rsidP="007849B9">
      <w:pPr>
        <w:numPr>
          <w:ilvl w:val="0"/>
          <w:numId w:val="36"/>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lastRenderedPageBreak/>
        <w:t>УЗИ ЛУ шеи с 2 сторон</w:t>
      </w:r>
      <w:r w:rsidRPr="003D4393">
        <w:rPr>
          <w:rFonts w:ascii="Times New Roman" w:hAnsi="Times New Roman" w:cs="Times New Roman"/>
          <w:color w:val="000000"/>
          <w:sz w:val="24"/>
          <w:szCs w:val="24"/>
        </w:rPr>
        <w:t xml:space="preserve"> </w:t>
      </w:r>
      <w:r w:rsidRPr="003D4393">
        <w:rPr>
          <w:rFonts w:ascii="Times New Roman" w:eastAsia="Times New Roman" w:hAnsi="Times New Roman" w:cs="Times New Roman"/>
          <w:color w:val="000000"/>
          <w:sz w:val="24"/>
          <w:szCs w:val="24"/>
        </w:rPr>
        <w:t xml:space="preserve">в течение первого года после лечения каждые 3 месяца, второй год после лечения </w:t>
      </w:r>
      <w:r w:rsidR="006F74C9" w:rsidRPr="003D4393">
        <w:rPr>
          <w:rFonts w:ascii="Times New Roman" w:eastAsia="Times New Roman" w:hAnsi="Times New Roman" w:cs="Times New Roman"/>
          <w:color w:val="000000"/>
          <w:sz w:val="24"/>
          <w:szCs w:val="24"/>
        </w:rPr>
        <w:t xml:space="preserve">– каждые </w:t>
      </w:r>
      <w:r w:rsidRPr="003D4393">
        <w:rPr>
          <w:rFonts w:ascii="Times New Roman" w:eastAsia="Times New Roman" w:hAnsi="Times New Roman" w:cs="Times New Roman"/>
          <w:color w:val="000000"/>
          <w:sz w:val="24"/>
          <w:szCs w:val="24"/>
        </w:rPr>
        <w:t>3-6 месяцев. 3-5 годы –  периодичность контрольного</w:t>
      </w:r>
      <w:r w:rsidR="006F74C9" w:rsidRPr="003D4393">
        <w:rPr>
          <w:rFonts w:ascii="Times New Roman" w:eastAsia="Times New Roman" w:hAnsi="Times New Roman" w:cs="Times New Roman"/>
          <w:color w:val="000000"/>
          <w:sz w:val="24"/>
          <w:szCs w:val="24"/>
        </w:rPr>
        <w:t xml:space="preserve"> обследования 1 раз в 6 месяцев. После 5 лет -</w:t>
      </w:r>
      <w:r w:rsidRPr="003D4393">
        <w:rPr>
          <w:rFonts w:ascii="Times New Roman" w:eastAsia="Times New Roman" w:hAnsi="Times New Roman" w:cs="Times New Roman"/>
          <w:color w:val="000000"/>
          <w:sz w:val="24"/>
          <w:szCs w:val="24"/>
        </w:rPr>
        <w:t xml:space="preserve"> 1 раз в год</w:t>
      </w:r>
    </w:p>
    <w:p w14:paraId="2C6F8AD9" w14:textId="77777777" w:rsidR="00734611" w:rsidRPr="003D4393" w:rsidRDefault="00424D1C" w:rsidP="007849B9">
      <w:pPr>
        <w:numPr>
          <w:ilvl w:val="0"/>
          <w:numId w:val="36"/>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КТ органов грудной полости каждые 12 месяцев</w:t>
      </w:r>
    </w:p>
    <w:p w14:paraId="4E2E6C4A"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 xml:space="preserve">Комментарий: </w:t>
      </w:r>
      <w:r w:rsidRPr="003D4393">
        <w:rPr>
          <w:rFonts w:ascii="Times New Roman" w:eastAsia="Times New Roman" w:hAnsi="Times New Roman" w:cs="Times New Roman"/>
          <w:i/>
          <w:color w:val="000000"/>
          <w:sz w:val="24"/>
          <w:szCs w:val="24"/>
        </w:rPr>
        <w:t>при невозможности выполнения КТ, рекомендуется проведение рентгенография органов грудной клетки</w:t>
      </w:r>
    </w:p>
    <w:p w14:paraId="65FD3B55" w14:textId="77777777" w:rsidR="00734611" w:rsidRPr="003D4393" w:rsidRDefault="00424D1C" w:rsidP="007849B9">
      <w:pPr>
        <w:numPr>
          <w:ilvl w:val="0"/>
          <w:numId w:val="37"/>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 xml:space="preserve">УЗИ брюшной полости в течение первого года после лечения каждые 3 месяца, второй год после лечения 3-6 месяцев. 3-5 годы –  периодичность контрольного обследования 1 раз в 6 месяцев, </w:t>
      </w:r>
      <w:r w:rsidR="006F74C9" w:rsidRPr="003D4393">
        <w:rPr>
          <w:rFonts w:ascii="Times New Roman" w:eastAsia="Times New Roman" w:hAnsi="Times New Roman" w:cs="Times New Roman"/>
          <w:color w:val="000000"/>
          <w:sz w:val="24"/>
          <w:szCs w:val="24"/>
        </w:rPr>
        <w:t xml:space="preserve">далее </w:t>
      </w:r>
      <w:r w:rsidRPr="003D4393">
        <w:rPr>
          <w:rFonts w:ascii="Times New Roman" w:eastAsia="Times New Roman" w:hAnsi="Times New Roman" w:cs="Times New Roman"/>
          <w:color w:val="000000"/>
          <w:sz w:val="24"/>
          <w:szCs w:val="24"/>
        </w:rPr>
        <w:t>1 раз в год</w:t>
      </w:r>
    </w:p>
    <w:p w14:paraId="3EDA0DA9" w14:textId="77777777" w:rsidR="00734611" w:rsidRPr="003D4393" w:rsidRDefault="00424D1C" w:rsidP="007849B9">
      <w:pPr>
        <w:numPr>
          <w:ilvl w:val="0"/>
          <w:numId w:val="38"/>
        </w:numPr>
        <w:spacing w:after="0" w:line="360" w:lineRule="auto"/>
        <w:ind w:left="0" w:firstLine="709"/>
        <w:jc w:val="both"/>
        <w:rPr>
          <w:rFonts w:ascii="Times New Roman" w:eastAsia="Times New Roman" w:hAnsi="Times New Roman" w:cs="Times New Roman"/>
          <w:color w:val="000000"/>
          <w:sz w:val="24"/>
          <w:szCs w:val="24"/>
        </w:rPr>
      </w:pPr>
      <w:r w:rsidRPr="003D4393">
        <w:rPr>
          <w:rFonts w:ascii="Times New Roman" w:eastAsia="Times New Roman" w:hAnsi="Times New Roman" w:cs="Times New Roman"/>
          <w:color w:val="000000"/>
          <w:sz w:val="24"/>
          <w:szCs w:val="24"/>
        </w:rPr>
        <w:t>КТ или МРТ области головы и шеи при наличии клинических показаний, а также при невозможности выполнения адекватного физикального осмотра зоны интереса</w:t>
      </w:r>
    </w:p>
    <w:p w14:paraId="4E4AE7CE" w14:textId="77777777" w:rsidR="00734611" w:rsidRPr="003D4393" w:rsidRDefault="00424D1C" w:rsidP="007849B9">
      <w:pPr>
        <w:numPr>
          <w:ilvl w:val="0"/>
          <w:numId w:val="57"/>
        </w:numPr>
        <w:spacing w:after="0" w:line="360" w:lineRule="auto"/>
        <w:ind w:left="0" w:firstLine="709"/>
        <w:jc w:val="both"/>
        <w:rPr>
          <w:rFonts w:ascii="Times New Roman" w:eastAsia="Times New Roman" w:hAnsi="Times New Roman" w:cs="Times New Roman"/>
          <w:b/>
          <w:color w:val="000000"/>
          <w:sz w:val="24"/>
          <w:szCs w:val="24"/>
        </w:rPr>
      </w:pPr>
      <w:r w:rsidRPr="003D4393">
        <w:rPr>
          <w:rFonts w:ascii="Times New Roman" w:eastAsia="Times New Roman" w:hAnsi="Times New Roman" w:cs="Times New Roman"/>
          <w:color w:val="000000"/>
          <w:sz w:val="24"/>
          <w:szCs w:val="24"/>
        </w:rPr>
        <w:t>При наличии симптомов, свидетельствующих о рецидиве заболевания или установленном рецидиве заболевания, с целью оценки распространенности опухолевого процесса и выработки тактики лечения, рекомендуется выполнение ПЭТ/КТ с 18F-ФДГ или КТ органов грудной и брюшной полостей с в/в контрастным усилением [10] </w:t>
      </w:r>
    </w:p>
    <w:p w14:paraId="2AABBAC1" w14:textId="77777777" w:rsidR="00734611" w:rsidRPr="003D4393" w:rsidRDefault="00424D1C" w:rsidP="00D0055B">
      <w:pPr>
        <w:spacing w:after="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color w:val="000000"/>
          <w:sz w:val="24"/>
          <w:szCs w:val="24"/>
        </w:rPr>
        <w:t>Уровень</w:t>
      </w:r>
      <w:r w:rsidRPr="003D4393">
        <w:rPr>
          <w:rFonts w:ascii="Times New Roman" w:eastAsia="Times New Roman" w:hAnsi="Times New Roman" w:cs="Times New Roman"/>
          <w:b/>
          <w:color w:val="000000"/>
          <w:sz w:val="24"/>
          <w:szCs w:val="24"/>
        </w:rPr>
        <w:tab/>
        <w:t>убедительности рекомендаций – А (уровень достоверности доказательств – 1)</w:t>
      </w:r>
    </w:p>
    <w:p w14:paraId="19284DB1" w14:textId="77777777" w:rsidR="00734611" w:rsidRPr="003D4393" w:rsidRDefault="00424D1C" w:rsidP="00D0055B">
      <w:pPr>
        <w:spacing w:after="160" w:line="360" w:lineRule="auto"/>
        <w:ind w:firstLine="709"/>
        <w:jc w:val="both"/>
        <w:rPr>
          <w:rFonts w:ascii="Times New Roman" w:eastAsia="Times New Roman" w:hAnsi="Times New Roman" w:cs="Times New Roman"/>
          <w:sz w:val="24"/>
          <w:szCs w:val="24"/>
        </w:rPr>
      </w:pPr>
      <w:r w:rsidRPr="003D4393">
        <w:rPr>
          <w:rFonts w:ascii="Times New Roman" w:eastAsia="Times New Roman" w:hAnsi="Times New Roman" w:cs="Times New Roman"/>
          <w:b/>
          <w:i/>
          <w:color w:val="000000"/>
          <w:sz w:val="24"/>
          <w:szCs w:val="24"/>
        </w:rPr>
        <w:t xml:space="preserve">Комментарий: </w:t>
      </w:r>
      <w:r w:rsidRPr="003D4393">
        <w:rPr>
          <w:rFonts w:ascii="Times New Roman" w:eastAsia="Times New Roman" w:hAnsi="Times New Roman" w:cs="Times New Roman"/>
          <w:i/>
          <w:color w:val="000000"/>
          <w:sz w:val="24"/>
          <w:szCs w:val="24"/>
        </w:rPr>
        <w:t>при невозможности выполнения ПЭТ-КТ или КТ органов грудной и брюшной полостей с в/в контрастным усилением рекомендуется проведение рентгенография органов грудной клетки и УЗИ органов брюшной полости.</w:t>
      </w:r>
    </w:p>
    <w:p w14:paraId="3A392F08" w14:textId="77777777" w:rsidR="00734611" w:rsidRPr="003D4393" w:rsidRDefault="00424D1C" w:rsidP="007849B9">
      <w:pPr>
        <w:numPr>
          <w:ilvl w:val="0"/>
          <w:numId w:val="58"/>
        </w:numPr>
        <w:spacing w:after="0" w:line="360" w:lineRule="auto"/>
        <w:ind w:left="0" w:firstLine="709"/>
        <w:jc w:val="both"/>
        <w:rPr>
          <w:rFonts w:ascii="Times New Roman" w:hAnsi="Times New Roman" w:cs="Times New Roman"/>
          <w:color w:val="000000"/>
          <w:sz w:val="24"/>
          <w:szCs w:val="24"/>
        </w:rPr>
      </w:pPr>
      <w:r w:rsidRPr="003D4393">
        <w:rPr>
          <w:rFonts w:ascii="Times New Roman" w:hAnsi="Times New Roman" w:cs="Times New Roman"/>
          <w:color w:val="000000"/>
          <w:sz w:val="24"/>
          <w:szCs w:val="24"/>
        </w:rPr>
        <w:t>При нерезектабельных процессах и планировании паллиативного лечения определение уровня экспрессии PD-L1 в образце опухолевой ткани и TPS (%), CPS</w:t>
      </w:r>
    </w:p>
    <w:p w14:paraId="3ECE146E" w14:textId="77777777" w:rsidR="00734611" w:rsidRDefault="00734611">
      <w:pPr>
        <w:spacing w:after="0" w:line="240" w:lineRule="auto"/>
        <w:rPr>
          <w:rFonts w:ascii="Times New Roman" w:eastAsia="Times New Roman" w:hAnsi="Times New Roman" w:cs="Times New Roman"/>
          <w:sz w:val="24"/>
          <w:szCs w:val="24"/>
        </w:rPr>
      </w:pPr>
    </w:p>
    <w:p w14:paraId="02F2A797" w14:textId="77777777" w:rsidR="00734611" w:rsidRPr="00D0055B" w:rsidRDefault="00424D1C" w:rsidP="00D0055B">
      <w:pPr>
        <w:spacing w:after="0" w:line="360" w:lineRule="auto"/>
        <w:jc w:val="center"/>
        <w:rPr>
          <w:rFonts w:ascii="Times New Roman" w:eastAsia="Times New Roman" w:hAnsi="Times New Roman" w:cs="Times New Roman"/>
          <w:sz w:val="28"/>
          <w:szCs w:val="24"/>
        </w:rPr>
      </w:pPr>
      <w:r w:rsidRPr="00D0055B">
        <w:rPr>
          <w:rFonts w:ascii="Times New Roman" w:eastAsia="Times New Roman" w:hAnsi="Times New Roman" w:cs="Times New Roman"/>
          <w:b/>
          <w:color w:val="000000"/>
          <w:sz w:val="28"/>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3214075A"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456AC3B7"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u w:val="single"/>
        </w:rPr>
        <w:t>3.1 Принципы хирургического лечения и тактики лечения с учетом стадии заболевания</w:t>
      </w:r>
    </w:p>
    <w:p w14:paraId="2BE320EB"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Введение:</w:t>
      </w:r>
    </w:p>
    <w:p w14:paraId="43729E41"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Все пациенты, у которых диагностирован рак слизистой оболочки полости рта, на первом этапе должны быть обследованы и осмотрены хирургом-онкологом, специализирующимся в области лечения опухолей головы и шеи.</w:t>
      </w:r>
    </w:p>
    <w:p w14:paraId="1F2DF703"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Данный осмотр позволяет:</w:t>
      </w:r>
    </w:p>
    <w:p w14:paraId="4169E7EF"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lastRenderedPageBreak/>
        <w:t>- Получить достаточный биопсийный материал для верификации диагноза.</w:t>
      </w:r>
    </w:p>
    <w:p w14:paraId="16F39E5C"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 Провести адекватную оценку функционального состояния пациента, оценить распространенность опухолевого процесса, определить необходимость дополнительного обследования, исключить наличие вторых опухолей в полости рта и ротоглотке.</w:t>
      </w:r>
    </w:p>
    <w:p w14:paraId="1B0EDD6E"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 Оценить первичную распространенность опухолевого процесса для того, чтобы иметь представление о распространенности опухоли на этапе «до лечения», в том случае, если будет выбран не хирургический вид лечения, который впоследствии может не дать полного эффекта и хирургическое вмешательство будет необходимо.</w:t>
      </w:r>
    </w:p>
    <w:p w14:paraId="24518CAB"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 Определить потенциально возможные хирургические опции.</w:t>
      </w:r>
    </w:p>
    <w:p w14:paraId="678E4F70"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У тех пациентов, которые будут подвергаться хирургическому лечению, план оперативного вмешательства должен определяется с учетом распространенности опухолевого процесса и возможен к выполнению, только в том случае, когда хирург может достичь R0 резекции. При этом изначально должен планироваться адекватный план лимфодиссекции и реконструктивно - пластический этап операции для достижения максимальной радикальности хирургического вмешательства, обеспечения функциональной и социальной реабилитации пациента [1, 6, 7, 8].</w:t>
      </w:r>
    </w:p>
    <w:p w14:paraId="598A7B4A" w14:textId="77777777" w:rsidR="00734611" w:rsidRPr="00D0055B" w:rsidRDefault="00424D1C" w:rsidP="00D0055B">
      <w:pPr>
        <w:shd w:val="clear" w:color="auto" w:fill="FFFFFF"/>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sz w:val="24"/>
          <w:szCs w:val="24"/>
        </w:rPr>
        <w:t> </w:t>
      </w:r>
    </w:p>
    <w:p w14:paraId="30A8AC89" w14:textId="77777777" w:rsidR="00734611" w:rsidRPr="00D0055B" w:rsidRDefault="00424D1C" w:rsidP="007849B9">
      <w:pPr>
        <w:numPr>
          <w:ilvl w:val="0"/>
          <w:numId w:val="59"/>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У пациентов с опухолями полости рта</w:t>
      </w:r>
      <w:r w:rsidRPr="00D0055B">
        <w:rPr>
          <w:rFonts w:ascii="Times New Roman" w:eastAsia="Times New Roman" w:hAnsi="Times New Roman" w:cs="Times New Roman"/>
          <w:b/>
          <w:color w:val="000000"/>
          <w:sz w:val="24"/>
          <w:szCs w:val="24"/>
        </w:rPr>
        <w:t xml:space="preserve"> T1-2, N0 </w:t>
      </w:r>
      <w:r w:rsidRPr="00D0055B">
        <w:rPr>
          <w:rFonts w:ascii="Times New Roman" w:eastAsia="Times New Roman" w:hAnsi="Times New Roman" w:cs="Times New Roman"/>
          <w:color w:val="000000"/>
          <w:sz w:val="24"/>
          <w:szCs w:val="24"/>
        </w:rPr>
        <w:t>хирургический метод рекомендуется в качестве основного метода лечения. В качестве альтернативной методики (при наличии абсолютных противопоказаний к оперативному вмешательству или отказе пациента) рекомендовано проведение дистанционной лучевой терапии (ДЛТ) или брахитерапии (БТ) в самостоятельном варианте для увеличения выживаемости пациентов и уменьшения количества осложнений [1, 6, 7, 8]. </w:t>
      </w:r>
    </w:p>
    <w:p w14:paraId="51EFD7C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7935456E" w14:textId="77777777" w:rsidR="00734611" w:rsidRPr="00D0055B" w:rsidRDefault="00424D1C" w:rsidP="007849B9">
      <w:pPr>
        <w:numPr>
          <w:ilvl w:val="0"/>
          <w:numId w:val="60"/>
        </w:numPr>
        <w:spacing w:after="0" w:line="360" w:lineRule="auto"/>
        <w:ind w:left="0"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b/>
          <w:color w:val="000000"/>
          <w:sz w:val="24"/>
          <w:szCs w:val="24"/>
          <w:u w:val="single"/>
        </w:rPr>
        <w:t>Хирургическое лечение</w:t>
      </w:r>
      <w:r w:rsidRPr="009736E4">
        <w:rPr>
          <w:rFonts w:ascii="Times New Roman" w:eastAsia="Times New Roman" w:hAnsi="Times New Roman" w:cs="Times New Roman"/>
          <w:color w:val="000000"/>
          <w:sz w:val="24"/>
          <w:szCs w:val="24"/>
        </w:rPr>
        <w:t>: удаление</w:t>
      </w:r>
      <w:r w:rsidRPr="00D0055B">
        <w:rPr>
          <w:rFonts w:ascii="Times New Roman" w:eastAsia="Times New Roman" w:hAnsi="Times New Roman" w:cs="Times New Roman"/>
          <w:color w:val="000000"/>
          <w:sz w:val="24"/>
          <w:szCs w:val="24"/>
        </w:rPr>
        <w:t xml:space="preserve"> первичной опухоли +/- ипсилатеральная селективная супраомохиоидальная лимфодиссекция*, билатеральная селективная супраомохиоидальная лимфодиссекция**, биопсия «сторожевого» лимфатического узла*** [1, 6, 7, 8].</w:t>
      </w:r>
    </w:p>
    <w:p w14:paraId="0BB574E4"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*При глубине инвазии опухоли более 4 мм.</w:t>
      </w:r>
    </w:p>
    <w:p w14:paraId="4B51FFE8" w14:textId="77777777" w:rsidR="00734611" w:rsidRPr="00D0055B" w:rsidRDefault="00424D1C" w:rsidP="00D0055B">
      <w:pPr>
        <w:spacing w:after="0" w:line="360" w:lineRule="auto"/>
        <w:ind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**При центральном расположении опухоли, либо переходе опухоли за среднюю линию.</w:t>
      </w:r>
    </w:p>
    <w:p w14:paraId="23D34026"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При глубине инвазии опухоли от 2 до 4 мм.</w:t>
      </w:r>
    </w:p>
    <w:p w14:paraId="7A50B59D"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w:t>
      </w:r>
      <w:r w:rsidR="006F74C9" w:rsidRPr="00D0055B">
        <w:rPr>
          <w:rFonts w:ascii="Times New Roman" w:eastAsia="Times New Roman" w:hAnsi="Times New Roman" w:cs="Times New Roman"/>
          <w:b/>
          <w:color w:val="000000"/>
          <w:sz w:val="24"/>
          <w:szCs w:val="24"/>
        </w:rPr>
        <w:t>екомендаций – С (уровень</w:t>
      </w:r>
      <w:r w:rsidR="006F74C9" w:rsidRPr="00D0055B">
        <w:rPr>
          <w:rFonts w:ascii="Times New Roman" w:eastAsia="Times New Roman" w:hAnsi="Times New Roman" w:cs="Times New Roman"/>
          <w:b/>
          <w:color w:val="000000"/>
          <w:sz w:val="24"/>
          <w:szCs w:val="24"/>
        </w:rPr>
        <w:tab/>
      </w:r>
      <w:r w:rsidRPr="00D0055B">
        <w:rPr>
          <w:rFonts w:ascii="Times New Roman" w:eastAsia="Times New Roman" w:hAnsi="Times New Roman" w:cs="Times New Roman"/>
          <w:b/>
          <w:color w:val="000000"/>
          <w:sz w:val="24"/>
          <w:szCs w:val="24"/>
        </w:rPr>
        <w:t>достоверности доказательств - 5).</w:t>
      </w:r>
    </w:p>
    <w:p w14:paraId="055430A4"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i/>
          <w:color w:val="000000"/>
          <w:sz w:val="24"/>
          <w:szCs w:val="24"/>
          <w:highlight w:val="white"/>
        </w:rPr>
        <w:lastRenderedPageBreak/>
        <w:t xml:space="preserve">Комментарий: </w:t>
      </w:r>
      <w:r w:rsidRPr="00D0055B">
        <w:rPr>
          <w:rFonts w:ascii="Times New Roman" w:eastAsia="Times New Roman" w:hAnsi="Times New Roman" w:cs="Times New Roman"/>
          <w:i/>
          <w:color w:val="000000"/>
          <w:sz w:val="24"/>
          <w:szCs w:val="24"/>
        </w:rPr>
        <w:t>Дальнейшую тактику лечения проводят в зависимости от наличия/отсутствия неблагоприятных прогностических факторов (НПФ) по данным планового патологоанатомического исследования операционного материала. При отсутствии</w:t>
      </w:r>
      <w:r w:rsidRPr="00D0055B">
        <w:rPr>
          <w:rFonts w:ascii="Times New Roman" w:eastAsia="Times New Roman" w:hAnsi="Times New Roman" w:cs="Times New Roman"/>
          <w:b/>
          <w:i/>
          <w:color w:val="000000"/>
          <w:sz w:val="24"/>
          <w:szCs w:val="24"/>
        </w:rPr>
        <w:t xml:space="preserve"> </w:t>
      </w:r>
      <w:r w:rsidRPr="00D0055B">
        <w:rPr>
          <w:rFonts w:ascii="Times New Roman" w:eastAsia="Times New Roman" w:hAnsi="Times New Roman" w:cs="Times New Roman"/>
          <w:i/>
          <w:color w:val="000000"/>
          <w:sz w:val="24"/>
          <w:szCs w:val="24"/>
        </w:rPr>
        <w:t>пораженных лимфатических узлов (рN0) и отсутствии неблагоприятных прогностических факторов (НПФ) в первичной опухоли по данным морфологического исследования удаленного материала рекомендовано динамическое наблюдение [1, 6, 7, 8].</w:t>
      </w:r>
    </w:p>
    <w:p w14:paraId="09DAA69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При pN1 после выполнения сел</w:t>
      </w:r>
      <w:r w:rsidR="006F74C9" w:rsidRPr="00D0055B">
        <w:rPr>
          <w:rFonts w:ascii="Times New Roman" w:eastAsia="Times New Roman" w:hAnsi="Times New Roman" w:cs="Times New Roman"/>
          <w:i/>
          <w:color w:val="000000"/>
          <w:sz w:val="24"/>
          <w:szCs w:val="24"/>
        </w:rPr>
        <w:t xml:space="preserve">ективной шейной лимфодиссекции </w:t>
      </w:r>
      <w:r w:rsidRPr="00D0055B">
        <w:rPr>
          <w:rFonts w:ascii="Times New Roman" w:eastAsia="Times New Roman" w:hAnsi="Times New Roman" w:cs="Times New Roman"/>
          <w:i/>
          <w:color w:val="000000"/>
          <w:sz w:val="24"/>
          <w:szCs w:val="24"/>
        </w:rPr>
        <w:t>на уровне I-III групп лимфоузлов шеи и отсутствии других НПФ показано выполнение реоп</w:t>
      </w:r>
      <w:r w:rsidR="006F74C9" w:rsidRPr="00D0055B">
        <w:rPr>
          <w:rFonts w:ascii="Times New Roman" w:eastAsia="Times New Roman" w:hAnsi="Times New Roman" w:cs="Times New Roman"/>
          <w:i/>
          <w:color w:val="000000"/>
          <w:sz w:val="24"/>
          <w:szCs w:val="24"/>
        </w:rPr>
        <w:t>ерации до шейной лимфодиссекции</w:t>
      </w:r>
      <w:r w:rsidRPr="00D0055B">
        <w:rPr>
          <w:rFonts w:ascii="Times New Roman" w:eastAsia="Times New Roman" w:hAnsi="Times New Roman" w:cs="Times New Roman"/>
          <w:i/>
          <w:color w:val="000000"/>
          <w:sz w:val="24"/>
          <w:szCs w:val="24"/>
        </w:rPr>
        <w:t xml:space="preserve"> I-V групп лимфоузлов шеи или проведение послеоперационной ДЛТ. Также показанием для проведения послеоперационной ДЛТ является наличие хотя бы одного из следующий НПФ: pT3-4, наличие периневральной, периваскулярной, перилимфатической инвазии, pN2-3a. При сочетании 2 и более НПФ рассмотрения вопроса о ХЛТ [1, 6, 7, 8]. </w:t>
      </w:r>
    </w:p>
    <w:p w14:paraId="24350236"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При наличии только НПФ R1 показана ререзекция (если возможна), при невозможности - конкурентная ХЛТ. Наличие ENE+ (pN3b) изолированно или в комплексе с другими НПФ - показание для проведения конкурентной ХЛТ [1, 6, 7, 8].</w:t>
      </w:r>
    </w:p>
    <w:p w14:paraId="20A29CEC" w14:textId="77777777" w:rsidR="00734611" w:rsidRPr="00D0055B" w:rsidRDefault="00424D1C" w:rsidP="007849B9">
      <w:pPr>
        <w:numPr>
          <w:ilvl w:val="0"/>
          <w:numId w:val="45"/>
        </w:numPr>
        <w:spacing w:after="0" w:line="360" w:lineRule="auto"/>
        <w:ind w:left="0"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b/>
          <w:color w:val="000000"/>
          <w:sz w:val="24"/>
          <w:szCs w:val="24"/>
          <w:u w:val="single"/>
        </w:rPr>
        <w:t>Лучевая терапия при Т1 – Т2, N0.</w:t>
      </w:r>
      <w:r w:rsidRPr="00D0055B">
        <w:rPr>
          <w:rFonts w:ascii="Times New Roman" w:eastAsia="Times New Roman" w:hAnsi="Times New Roman" w:cs="Times New Roman"/>
          <w:b/>
          <w:i/>
          <w:color w:val="000000"/>
          <w:sz w:val="24"/>
          <w:szCs w:val="24"/>
          <w:u w:val="single"/>
        </w:rPr>
        <w:t xml:space="preserve"> </w:t>
      </w:r>
      <w:r w:rsidRPr="00D0055B">
        <w:rPr>
          <w:rFonts w:ascii="Times New Roman" w:eastAsia="Times New Roman" w:hAnsi="Times New Roman" w:cs="Times New Roman"/>
          <w:color w:val="000000"/>
          <w:sz w:val="24"/>
          <w:szCs w:val="24"/>
        </w:rPr>
        <w:t>Лучевая терапия проводится по радикальной программе. (Принципы лучевой терапии см. ниже)</w:t>
      </w:r>
    </w:p>
    <w:p w14:paraId="196AD245" w14:textId="77777777" w:rsidR="00734611" w:rsidRPr="00D0055B" w:rsidRDefault="00424D1C" w:rsidP="007849B9">
      <w:pPr>
        <w:numPr>
          <w:ilvl w:val="0"/>
          <w:numId w:val="47"/>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У пациентов с опухолями полости рта</w:t>
      </w:r>
      <w:r w:rsidRPr="00D0055B">
        <w:rPr>
          <w:rFonts w:ascii="Times New Roman" w:eastAsia="Times New Roman" w:hAnsi="Times New Roman" w:cs="Times New Roman"/>
          <w:b/>
          <w:color w:val="000000"/>
          <w:sz w:val="24"/>
          <w:szCs w:val="24"/>
        </w:rPr>
        <w:t xml:space="preserve"> T3-4aN0M0 </w:t>
      </w:r>
      <w:r w:rsidRPr="00D0055B">
        <w:rPr>
          <w:rFonts w:ascii="Times New Roman" w:eastAsia="Times New Roman" w:hAnsi="Times New Roman" w:cs="Times New Roman"/>
          <w:color w:val="000000"/>
          <w:sz w:val="24"/>
          <w:szCs w:val="24"/>
        </w:rPr>
        <w:t>на первом этапе показано выполнение хирургического вмешательства с обязательным выполнением ипсилатеральной или билатеральной супрамиохиоидальной шейной лимфодиссекции по показаниям (при центральном расположении опухоли, либо переходе опухоли за среднюю линию)</w:t>
      </w:r>
      <w:r w:rsidRPr="00D0055B">
        <w:rPr>
          <w:rFonts w:ascii="Times New Roman" w:eastAsia="Times New Roman" w:hAnsi="Times New Roman" w:cs="Times New Roman"/>
          <w:b/>
          <w:color w:val="000000"/>
          <w:sz w:val="24"/>
          <w:szCs w:val="24"/>
        </w:rPr>
        <w:t xml:space="preserve">, </w:t>
      </w:r>
      <w:r w:rsidRPr="00D0055B">
        <w:rPr>
          <w:rFonts w:ascii="Times New Roman" w:eastAsia="Times New Roman" w:hAnsi="Times New Roman" w:cs="Times New Roman"/>
          <w:color w:val="000000"/>
          <w:sz w:val="24"/>
          <w:szCs w:val="24"/>
        </w:rPr>
        <w:t>У пациентов с опухолями полости рта</w:t>
      </w:r>
      <w:r w:rsidRPr="00D0055B">
        <w:rPr>
          <w:rFonts w:ascii="Times New Roman" w:eastAsia="Times New Roman" w:hAnsi="Times New Roman" w:cs="Times New Roman"/>
          <w:b/>
          <w:color w:val="000000"/>
          <w:sz w:val="24"/>
          <w:szCs w:val="24"/>
        </w:rPr>
        <w:t xml:space="preserve"> Т1–4aN1-3М0 </w:t>
      </w:r>
      <w:r w:rsidRPr="00D0055B">
        <w:rPr>
          <w:rFonts w:ascii="Times New Roman" w:eastAsia="Times New Roman" w:hAnsi="Times New Roman" w:cs="Times New Roman"/>
          <w:color w:val="000000"/>
          <w:sz w:val="24"/>
          <w:szCs w:val="24"/>
        </w:rPr>
        <w:t>на первом этапе показано выполнение хирургического вмешательства с обязательным выполнением ипсилатеральной или билатеральной лимфодиссекции по показаниям (при центральном расположении опухоли, либо переходе опухоли за среднюю линию)</w:t>
      </w:r>
      <w:r w:rsidRPr="00D0055B">
        <w:rPr>
          <w:rFonts w:ascii="Times New Roman" w:hAnsi="Times New Roman" w:cs="Times New Roman"/>
          <w:color w:val="000000"/>
          <w:sz w:val="24"/>
          <w:szCs w:val="24"/>
        </w:rPr>
        <w:t xml:space="preserve"> </w:t>
      </w:r>
      <w:r w:rsidRPr="00D0055B">
        <w:rPr>
          <w:rFonts w:ascii="Times New Roman" w:eastAsia="Times New Roman" w:hAnsi="Times New Roman" w:cs="Times New Roman"/>
          <w:color w:val="000000"/>
          <w:sz w:val="24"/>
          <w:szCs w:val="24"/>
        </w:rPr>
        <w:t>[1, 6, 7, 8]. </w:t>
      </w:r>
    </w:p>
    <w:p w14:paraId="32114DF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5CE8358C"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i/>
          <w:color w:val="000000"/>
          <w:sz w:val="24"/>
          <w:szCs w:val="24"/>
          <w:highlight w:val="white"/>
        </w:rPr>
        <w:t xml:space="preserve">Комментарий: </w:t>
      </w:r>
      <w:r w:rsidRPr="00D0055B">
        <w:rPr>
          <w:rFonts w:ascii="Times New Roman" w:eastAsia="Times New Roman" w:hAnsi="Times New Roman" w:cs="Times New Roman"/>
          <w:i/>
          <w:color w:val="000000"/>
          <w:sz w:val="24"/>
          <w:szCs w:val="24"/>
        </w:rPr>
        <w:t>Дальнейшую тактику лечения проводят в зависимости от наличия/отсутствия неблагоприятных прогностических факторов (НПФ) по данным планового патологоанатомического исследования операционного материала. </w:t>
      </w:r>
    </w:p>
    <w:p w14:paraId="535B26A2"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При pN1 и отсутствие других НПФ показано проведение послеоперационной ДЛТ. Также показанием для проведения послеоперационной ДЛТ является наличие хотя бы одного из следующий НПФ: pT3-4, наличие периневральной, периваскулярной, перилимфатической инвазии, pN2-3a. При сочетании 2 и более НПФ рассмотрения вопроса о ХЛТ [1, 6, 7, 8]. </w:t>
      </w:r>
    </w:p>
    <w:p w14:paraId="6AE5E878"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lastRenderedPageBreak/>
        <w:t>При наличии только НПФ R1 показана ререзекция (если возможна), при невозможности - конкурентная ХЛТ. Наличие ENE+ (pN3b) изолированно или в комплексе с другими НПФ - показание для проведения конкурентной ХЛТ [1, 6, 7, 8].</w:t>
      </w:r>
    </w:p>
    <w:p w14:paraId="111438B6" w14:textId="77777777" w:rsidR="00734611" w:rsidRPr="00D0055B" w:rsidRDefault="00424D1C" w:rsidP="007849B9">
      <w:pPr>
        <w:numPr>
          <w:ilvl w:val="0"/>
          <w:numId w:val="49"/>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 xml:space="preserve">В качестве альтернативной методики лечения пациентам с опухолями полости рта </w:t>
      </w:r>
      <w:r w:rsidRPr="00D0055B">
        <w:rPr>
          <w:rFonts w:ascii="Times New Roman" w:eastAsia="Times New Roman" w:hAnsi="Times New Roman" w:cs="Times New Roman"/>
          <w:b/>
          <w:color w:val="000000"/>
          <w:sz w:val="24"/>
          <w:szCs w:val="24"/>
        </w:rPr>
        <w:t>T3-4aN0M0, Т1–4aN1-3М0</w:t>
      </w:r>
      <w:r w:rsidRPr="00D0055B">
        <w:rPr>
          <w:rFonts w:ascii="Times New Roman" w:eastAsia="Times New Roman" w:hAnsi="Times New Roman" w:cs="Times New Roman"/>
          <w:color w:val="000000"/>
          <w:sz w:val="24"/>
          <w:szCs w:val="24"/>
        </w:rPr>
        <w:t xml:space="preserve"> (при наличии абсолютных противопоказаний к оперативному вмешательству или отказе пациента) рекомендуется проведение ХЛТ для улучшения результатов лечения и выживаемости пациентов [1, 6, 7, 8].</w:t>
      </w:r>
    </w:p>
    <w:p w14:paraId="4FD04DFF"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w:t>
      </w:r>
      <w:r w:rsidRPr="00D0055B">
        <w:rPr>
          <w:rFonts w:ascii="Times New Roman" w:eastAsia="Times New Roman" w:hAnsi="Times New Roman" w:cs="Times New Roman"/>
          <w:b/>
          <w:color w:val="000000"/>
          <w:sz w:val="24"/>
          <w:szCs w:val="24"/>
        </w:rPr>
        <w:tab/>
        <w:t>- С (уровень достоверности доказательств - 5). </w:t>
      </w:r>
    </w:p>
    <w:p w14:paraId="054D0C1A" w14:textId="77777777" w:rsidR="00734611" w:rsidRPr="00D0055B" w:rsidRDefault="00424D1C" w:rsidP="007849B9">
      <w:pPr>
        <w:numPr>
          <w:ilvl w:val="0"/>
          <w:numId w:val="51"/>
        </w:numPr>
        <w:spacing w:after="0" w:line="360" w:lineRule="auto"/>
        <w:ind w:left="0" w:right="142" w:firstLine="709"/>
        <w:jc w:val="both"/>
        <w:rPr>
          <w:rFonts w:ascii="Times New Roman" w:eastAsia="Times New Roman" w:hAnsi="Times New Roman" w:cs="Times New Roman"/>
          <w:i/>
          <w:color w:val="000000"/>
          <w:sz w:val="24"/>
          <w:szCs w:val="24"/>
        </w:rPr>
      </w:pPr>
      <w:r w:rsidRPr="00D0055B">
        <w:rPr>
          <w:rFonts w:ascii="Times New Roman" w:eastAsia="Times New Roman" w:hAnsi="Times New Roman" w:cs="Times New Roman"/>
          <w:color w:val="000000"/>
          <w:sz w:val="24"/>
          <w:szCs w:val="24"/>
        </w:rPr>
        <w:t xml:space="preserve">У пациентов с опухолями полости рта </w:t>
      </w:r>
      <w:r w:rsidRPr="00D0055B">
        <w:rPr>
          <w:rFonts w:ascii="Times New Roman" w:eastAsia="Times New Roman" w:hAnsi="Times New Roman" w:cs="Times New Roman"/>
          <w:b/>
          <w:color w:val="000000"/>
          <w:sz w:val="24"/>
          <w:szCs w:val="24"/>
        </w:rPr>
        <w:t xml:space="preserve">T4bN0-3M0 или нерезектабельные N+, или другие стадии при абсолютных противопоказаниях для хирургического лечения </w:t>
      </w:r>
      <w:r w:rsidRPr="00D0055B">
        <w:rPr>
          <w:rFonts w:ascii="Times New Roman" w:eastAsia="Times New Roman" w:hAnsi="Times New Roman" w:cs="Times New Roman"/>
          <w:color w:val="000000"/>
          <w:sz w:val="24"/>
          <w:szCs w:val="24"/>
        </w:rPr>
        <w:t>рекомендуется выбор метода лечения в зависимости от общего состояния, оцененного по шкале оценки общего состояния пациента, разработанной Восточной Кооперативной Группой Исследования Рака для улучшения результатов лечения и снижения количества осложнений (ECOG) [1, 6, 7, 8]:</w:t>
      </w:r>
    </w:p>
    <w:p w14:paraId="77D5FA76" w14:textId="77777777" w:rsidR="00734611" w:rsidRPr="00D0055B" w:rsidRDefault="00424D1C" w:rsidP="007849B9">
      <w:pPr>
        <w:numPr>
          <w:ilvl w:val="0"/>
          <w:numId w:val="53"/>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ECOG 0-1 Проведение ХЛТ или индукционной полихимиотерапии (ИХТ) с последующей ДЛТ/ХЛТ с последующим рассмотрением вопроса о хирургическом вмешательстве.</w:t>
      </w:r>
    </w:p>
    <w:p w14:paraId="66F689D6" w14:textId="77777777" w:rsidR="00734611" w:rsidRPr="00D0055B" w:rsidRDefault="00424D1C" w:rsidP="007849B9">
      <w:pPr>
        <w:numPr>
          <w:ilvl w:val="0"/>
          <w:numId w:val="53"/>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ECOG 2 Проведение ДЛТ +/- конкурентная ХТ (в зависимости от общего состояния)</w:t>
      </w:r>
    </w:p>
    <w:p w14:paraId="1B12B215" w14:textId="77777777" w:rsidR="00734611" w:rsidRPr="00D0055B" w:rsidRDefault="00424D1C" w:rsidP="007849B9">
      <w:pPr>
        <w:numPr>
          <w:ilvl w:val="0"/>
          <w:numId w:val="53"/>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ECOG 3 Паллиативная ДЛТ или монохимиотерапия или паллиативная помощь.</w:t>
      </w:r>
    </w:p>
    <w:p w14:paraId="37469337"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 </w:t>
      </w:r>
    </w:p>
    <w:p w14:paraId="298A78AD"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40445A91"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3.1.1 Определение резектабельности.</w:t>
      </w:r>
    </w:p>
    <w:p w14:paraId="19533EBA" w14:textId="77777777" w:rsidR="00734611" w:rsidRPr="00D0055B" w:rsidRDefault="00424D1C" w:rsidP="007849B9">
      <w:pPr>
        <w:numPr>
          <w:ilvl w:val="0"/>
          <w:numId w:val="54"/>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Характеристики опухоли, определяющие неблагоприятный клинический и онкологический, функциональный прогноз, или T4b опухоли (нерезектабельность определяется невозможностью выполнить R0 резекцию) [1, 6, 7, 8].</w:t>
      </w:r>
    </w:p>
    <w:p w14:paraId="299A1514"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Примечание: ни одна из приведенных позиций не является абсолютным противопоказанием к хирургическому вмешательству, необходим тщательный отбор пациентов с оценкой возможности тотального удаления опухоли.</w:t>
      </w:r>
    </w:p>
    <w:p w14:paraId="172759E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вовлечение крыловидной мышцы или поражение крылонебной ямки, которые клинически проявляются в виде тризма или периферической нейропатией;</w:t>
      </w:r>
    </w:p>
    <w:p w14:paraId="5BB02717"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lastRenderedPageBreak/>
        <w:t>- распространение опухолевого процесса на основание черепа (поражение крыловидного отростка основной кости, поражение основной кости, распространение опухоли в овальное отверстие);</w:t>
      </w:r>
    </w:p>
    <w:p w14:paraId="0FD87E17"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распространение опухоли на верхние отделы носоглотки, устье евстахиевой трубы, на латеральную стенку носоглотки;</w:t>
      </w:r>
    </w:p>
    <w:p w14:paraId="7F69FEEF"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массивный метастатический процесс на шее с распадом и вовлечение кожи;</w:t>
      </w:r>
    </w:p>
    <w:p w14:paraId="20661B1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распространение опухоли на медиастинальные лимфатические узлы, превертебральную фасцию и шейный отдел позвоночника;</w:t>
      </w:r>
    </w:p>
    <w:p w14:paraId="0829724F"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внутрикожные метастазы;</w:t>
      </w:r>
    </w:p>
    <w:p w14:paraId="39130256"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распространение опухоли на магистральные сосуды.</w:t>
      </w:r>
    </w:p>
    <w:p w14:paraId="294D7B94"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1C8AAA8B"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3.1.2 Удаление первичной опухоли.</w:t>
      </w:r>
    </w:p>
    <w:p w14:paraId="0EBD5ECE" w14:textId="77777777" w:rsidR="00734611" w:rsidRPr="00D0055B" w:rsidRDefault="00424D1C" w:rsidP="007849B9">
      <w:pPr>
        <w:numPr>
          <w:ilvl w:val="0"/>
          <w:numId w:val="55"/>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Удаление распространенных опухолевых процессов полости рта крайне вариабельно и зависит от распространенности первичной опухоли. Первичная опухоль должна удаляться в соответствии с принципами адекватной радикальности с учетом функциональных особенностей пораженных органов тканей.</w:t>
      </w:r>
    </w:p>
    <w:p w14:paraId="11EAC32E" w14:textId="77777777" w:rsidR="00734611" w:rsidRPr="00D0055B" w:rsidRDefault="00424D1C" w:rsidP="007849B9">
      <w:pPr>
        <w:numPr>
          <w:ilvl w:val="0"/>
          <w:numId w:val="55"/>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Удаление должно производиться с соблюдением адекватного отступа от края опухоли и удаление опухоли должно выполняться единым блоком [1, 6, 7, 8]. </w:t>
      </w:r>
    </w:p>
    <w:p w14:paraId="764E73FB"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3AC44DD5" w14:textId="77777777" w:rsidR="00734611" w:rsidRPr="00D0055B" w:rsidRDefault="00424D1C" w:rsidP="007849B9">
      <w:pPr>
        <w:numPr>
          <w:ilvl w:val="0"/>
          <w:numId w:val="72"/>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Удаление первичной опухоли должно планироваться на основании физикального обследования и детального анализа результатов радиологических методов исследования.</w:t>
      </w:r>
    </w:p>
    <w:p w14:paraId="17EAC2B7" w14:textId="77777777" w:rsidR="00734611" w:rsidRPr="00D0055B" w:rsidRDefault="00424D1C" w:rsidP="007849B9">
      <w:pPr>
        <w:numPr>
          <w:ilvl w:val="0"/>
          <w:numId w:val="7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Сегментарная или краевая резекция нижней челюсти в ряде случаев бывает необходима. Объем резекции определяется распространенностью опухолевого процесса (инфильтрация опухолью при клиническом осмотре - распространение инфильтрата на альвеолярный край нижней челюсти, неподвижность опухоли относительно нижней челюсти, рентгенологически подтвержденное врастание в нижнюю челюсть). Окончательный объем резекции нижней челюсти определяется интраоперационно при оценке хирургом распространенности опухолевого процесса.</w:t>
      </w:r>
    </w:p>
    <w:p w14:paraId="243CB442" w14:textId="77777777" w:rsidR="00734611" w:rsidRPr="00D0055B" w:rsidRDefault="00424D1C" w:rsidP="007849B9">
      <w:pPr>
        <w:numPr>
          <w:ilvl w:val="0"/>
          <w:numId w:val="7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Клинически или рентгенологически установленное поражение канала нижнечелюстного нерва является абсолютным показанием к выполнению сегментарной резекции нижней челюсти.</w:t>
      </w:r>
    </w:p>
    <w:p w14:paraId="47DC1048" w14:textId="77777777" w:rsidR="00734611" w:rsidRPr="00D0055B" w:rsidRDefault="00424D1C" w:rsidP="007849B9">
      <w:pPr>
        <w:numPr>
          <w:ilvl w:val="0"/>
          <w:numId w:val="73"/>
        </w:numPr>
        <w:spacing w:after="0" w:line="360" w:lineRule="auto"/>
        <w:ind w:left="0" w:firstLine="709"/>
        <w:jc w:val="both"/>
        <w:rPr>
          <w:rFonts w:ascii="Times New Roman" w:eastAsia="Times New Roman" w:hAnsi="Times New Roman" w:cs="Times New Roman"/>
          <w:b/>
          <w:color w:val="000000"/>
          <w:sz w:val="24"/>
          <w:szCs w:val="24"/>
        </w:rPr>
      </w:pPr>
      <w:r w:rsidRPr="00D0055B">
        <w:rPr>
          <w:rFonts w:ascii="Times New Roman" w:eastAsia="Times New Roman" w:hAnsi="Times New Roman" w:cs="Times New Roman"/>
          <w:color w:val="000000"/>
          <w:sz w:val="24"/>
          <w:szCs w:val="24"/>
        </w:rPr>
        <w:t xml:space="preserve">Трансоральные роботические (TORS) и лазер-ассистированные резекции первичной опухоли возможны для выполнения при тщательном отборе пациентов на </w:t>
      </w:r>
      <w:r w:rsidRPr="00D0055B">
        <w:rPr>
          <w:rFonts w:ascii="Times New Roman" w:eastAsia="Times New Roman" w:hAnsi="Times New Roman" w:cs="Times New Roman"/>
          <w:color w:val="000000"/>
          <w:sz w:val="24"/>
          <w:szCs w:val="24"/>
        </w:rPr>
        <w:lastRenderedPageBreak/>
        <w:t>основании онкологических принципов открытой хирургии злокачественных опухолей и опыта хирурга. </w:t>
      </w:r>
    </w:p>
    <w:p w14:paraId="60697EDC" w14:textId="77777777" w:rsidR="009736E4" w:rsidRDefault="009736E4" w:rsidP="00D0055B">
      <w:pPr>
        <w:spacing w:after="0" w:line="360" w:lineRule="auto"/>
        <w:ind w:firstLine="709"/>
        <w:jc w:val="both"/>
        <w:rPr>
          <w:rFonts w:ascii="Times New Roman" w:eastAsia="Times New Roman" w:hAnsi="Times New Roman" w:cs="Times New Roman"/>
          <w:b/>
          <w:color w:val="000000"/>
          <w:sz w:val="24"/>
          <w:szCs w:val="24"/>
        </w:rPr>
      </w:pPr>
    </w:p>
    <w:p w14:paraId="4A349C8E"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3.1.3 Край резекции.</w:t>
      </w:r>
    </w:p>
    <w:p w14:paraId="5F66DD3C" w14:textId="77777777" w:rsidR="00734611" w:rsidRPr="00D0055B" w:rsidRDefault="00424D1C" w:rsidP="007849B9">
      <w:pPr>
        <w:numPr>
          <w:ilvl w:val="0"/>
          <w:numId w:val="74"/>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После выполнения хирургической резекции необходимо патоморфологическое исследование с окончательной верификацией опухолевого процесса и оценкой краев резекции. «Чистый» край резекции, безусловно, является прогностически благоприятным для пациента. R+ резекция обуславливает высокий риск быстрого прогрессирования болезни и также определяет агрессивность и тактику послеоперационного лечения пациента. Клинические исследования достоверно подтвердили связь между близким и положительным краем резекции, и развитием локорегионарного рецидива. Патоморфологическая</w:t>
      </w:r>
      <w:r w:rsidR="006F74C9" w:rsidRPr="00D0055B">
        <w:rPr>
          <w:rFonts w:ascii="Times New Roman" w:eastAsia="Times New Roman" w:hAnsi="Times New Roman" w:cs="Times New Roman"/>
          <w:color w:val="000000"/>
          <w:sz w:val="24"/>
          <w:szCs w:val="24"/>
        </w:rPr>
        <w:t xml:space="preserve"> </w:t>
      </w:r>
      <w:r w:rsidRPr="00D0055B">
        <w:rPr>
          <w:rFonts w:ascii="Times New Roman" w:eastAsia="Times New Roman" w:hAnsi="Times New Roman" w:cs="Times New Roman"/>
          <w:color w:val="000000"/>
          <w:sz w:val="24"/>
          <w:szCs w:val="24"/>
        </w:rPr>
        <w:t>оценка краев резекции должна проводиться с оценкой как поверхностно-периферических отделов, так и глубоких слоев резецированных тканей.</w:t>
      </w:r>
    </w:p>
    <w:p w14:paraId="084224FC" w14:textId="77777777" w:rsidR="00734611" w:rsidRPr="00D0055B" w:rsidRDefault="00424D1C" w:rsidP="007849B9">
      <w:pPr>
        <w:numPr>
          <w:ilvl w:val="0"/>
          <w:numId w:val="74"/>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Стандартно оптимальным отступом при резекции от края опухолевого инфильтрата является отступ 1,5 см. Данный отступ не всегда выполним в полном объеме по всем краям резекции, в связи с тем, что в ряде случаев размеры отступа лимитированы предлежанием магистральных сосудов. </w:t>
      </w:r>
    </w:p>
    <w:p w14:paraId="6C919762" w14:textId="77777777" w:rsidR="00734611" w:rsidRPr="00D0055B" w:rsidRDefault="00424D1C" w:rsidP="007849B9">
      <w:pPr>
        <w:numPr>
          <w:ilvl w:val="0"/>
          <w:numId w:val="74"/>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Края резекции должны быть отражены в патоморфологическом заключении.</w:t>
      </w:r>
    </w:p>
    <w:p w14:paraId="28698184" w14:textId="77777777" w:rsidR="00734611" w:rsidRPr="00D0055B" w:rsidRDefault="00424D1C" w:rsidP="007849B9">
      <w:pPr>
        <w:numPr>
          <w:ilvl w:val="0"/>
          <w:numId w:val="61"/>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Чистым краем резекции считается, когда между опухолью и краем препарата 5 и более мм.</w:t>
      </w:r>
    </w:p>
    <w:p w14:paraId="729A629E" w14:textId="77777777" w:rsidR="00734611" w:rsidRPr="00D0055B" w:rsidRDefault="00424D1C" w:rsidP="007849B9">
      <w:pPr>
        <w:numPr>
          <w:ilvl w:val="0"/>
          <w:numId w:val="61"/>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Близкий край резекции при наличии расстояния между краем препарата и опухолевой тканью менее 5 мм.</w:t>
      </w:r>
    </w:p>
    <w:p w14:paraId="27C6340C" w14:textId="77777777" w:rsidR="00734611" w:rsidRPr="00D0055B" w:rsidRDefault="00424D1C" w:rsidP="007849B9">
      <w:pPr>
        <w:numPr>
          <w:ilvl w:val="0"/>
          <w:numId w:val="62"/>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Наличие опухолевых клеток, как макро-, так и микроскопически по краю резецированного препарата является положительным краем резекции.</w:t>
      </w:r>
    </w:p>
    <w:p w14:paraId="79C77285" w14:textId="77777777" w:rsidR="00734611" w:rsidRPr="00D0055B" w:rsidRDefault="00424D1C" w:rsidP="007849B9">
      <w:pPr>
        <w:numPr>
          <w:ilvl w:val="0"/>
          <w:numId w:val="62"/>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В морфологическом заключении рекомендуется отразить следующие параметры:</w:t>
      </w:r>
    </w:p>
    <w:p w14:paraId="73814110"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размер и распространенность первичной опухоли;</w:t>
      </w:r>
    </w:p>
    <w:p w14:paraId="40AA009E"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глубину инвазии первичной опухоли;</w:t>
      </w:r>
    </w:p>
    <w:p w14:paraId="54E68656"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гистологическое строение опухоли;</w:t>
      </w:r>
    </w:p>
    <w:p w14:paraId="2ABC8263"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степень дифференцировки опухоли;</w:t>
      </w:r>
    </w:p>
    <w:p w14:paraId="1CE2CE15"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наличие периваскулярной, перилимфатической, периневральной инвазии (отрицательный результат также должен быть констатирован);</w:t>
      </w:r>
    </w:p>
    <w:p w14:paraId="4408C55C"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статус регионарных ЛУ (рN) с указанием общего числа исследованных и пораженных ЛУ, признаков экстранодального распространения опухоли (ENE+/-);</w:t>
      </w:r>
    </w:p>
    <w:p w14:paraId="1F882A13"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lastRenderedPageBreak/>
        <w:t>микроскопическую оценку краев резекции (статус) R0-1 (R0 - чистый край резекции, R1 - опухоль по краю резекции) c указанием расстояния до ближайшего края резекции в миллиметрах (мм)</w:t>
      </w:r>
    </w:p>
    <w:p w14:paraId="45C2D19A" w14:textId="77777777" w:rsidR="00734611" w:rsidRPr="00D0055B" w:rsidRDefault="00424D1C" w:rsidP="007849B9">
      <w:pPr>
        <w:numPr>
          <w:ilvl w:val="0"/>
          <w:numId w:val="63"/>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степень лечебного патоморфоза опухоли (TRG) (при ранее проведенном лечении) [1, 6, 7, 8].</w:t>
      </w:r>
    </w:p>
    <w:p w14:paraId="5DEFCB59"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- 4).</w:t>
      </w:r>
    </w:p>
    <w:p w14:paraId="5358FD55"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17FB8437"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3.1.4 Контроль за регионарным лимфоколлектором.</w:t>
      </w:r>
    </w:p>
    <w:p w14:paraId="270BFFC2" w14:textId="77777777" w:rsidR="00734611" w:rsidRPr="00D0055B" w:rsidRDefault="00424D1C" w:rsidP="007849B9">
      <w:pPr>
        <w:numPr>
          <w:ilvl w:val="0"/>
          <w:numId w:val="64"/>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Полноценная оценка регионарных зон метастазирования является неотъемлемой составляющей в лечении и наблюдении данной категории пациентов. По результатам лимфодиссекции выполняется окончательное стадирование опухолевого процесса по символу N. Наиболее важным предиктором метастазирования является глубина инвазии первичной опухоли: при толщине опухоли слизистой оболочки полости рта менее 2мм - выполнение лимфодиссекции не показано. При глубине инвазии более 4 мм – выполнение ипсилателальной селективной лимфодиссекции обязательно. Если глубина инвазии в диапазоне от 2 до 4 мм, то необходимость выполнения лимфодиссекции определяется индивидуально с учетом клинической ситуации возможно выполнение биопсии сторожевого лимфатического узла</w:t>
      </w:r>
      <w:r w:rsidR="009736E4">
        <w:rPr>
          <w:rFonts w:ascii="Times New Roman" w:eastAsia="Times New Roman" w:hAnsi="Times New Roman" w:cs="Times New Roman"/>
          <w:color w:val="000000"/>
          <w:sz w:val="24"/>
          <w:szCs w:val="24"/>
        </w:rPr>
        <w:t xml:space="preserve"> </w:t>
      </w:r>
      <w:r w:rsidRPr="00D0055B">
        <w:rPr>
          <w:rFonts w:ascii="Times New Roman" w:eastAsia="Times New Roman" w:hAnsi="Times New Roman" w:cs="Times New Roman"/>
          <w:color w:val="000000"/>
          <w:sz w:val="24"/>
          <w:szCs w:val="24"/>
        </w:rPr>
        <w:t>[6].</w:t>
      </w:r>
    </w:p>
    <w:p w14:paraId="125F7DC9"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Тип лимфодиссекции зависит от сN статуса:</w:t>
      </w:r>
    </w:p>
    <w:p w14:paraId="7469465B" w14:textId="77777777" w:rsidR="00734611" w:rsidRPr="00D0055B" w:rsidRDefault="00424D1C" w:rsidP="007849B9">
      <w:pPr>
        <w:numPr>
          <w:ilvl w:val="0"/>
          <w:numId w:val="65"/>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сN0 - селективная шейная лимфодиссекция уровень I - III</w:t>
      </w:r>
    </w:p>
    <w:p w14:paraId="05BD160F" w14:textId="77777777" w:rsidR="00734611" w:rsidRPr="00D0055B" w:rsidRDefault="00424D1C" w:rsidP="007849B9">
      <w:pPr>
        <w:numPr>
          <w:ilvl w:val="0"/>
          <w:numId w:val="65"/>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сN+ - шейная лимфодиссекция I-V уровней (при испсилатеральном расположении метастатического лимфоузла выполняется ипсилатеральная шейная лимфодиссекция I-V уровней, при контрлатеральном расположении метастатического лимфоузла или срединном расположении опухоли выполняется билатеральная шейная лимфодиссекция I-V уровней).</w:t>
      </w:r>
    </w:p>
    <w:p w14:paraId="420400CF"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2E9FEA5B" w14:textId="77777777" w:rsidR="00734611" w:rsidRPr="00D0055B" w:rsidRDefault="00424D1C" w:rsidP="007849B9">
      <w:pPr>
        <w:numPr>
          <w:ilvl w:val="0"/>
          <w:numId w:val="66"/>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Пациентам с опухолями полости рта при N2c рекомендуется выполнение радикальной ЛАЭ с двух сторон (уровни 1-5) для улучшения результатов лечения и выживаемости пациентов [1, 6, 7, 8].</w:t>
      </w:r>
    </w:p>
    <w:p w14:paraId="47EE60C7" w14:textId="77777777" w:rsidR="00734611" w:rsidRPr="00D0055B" w:rsidRDefault="00424D1C" w:rsidP="009736E4">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1F038338" w14:textId="77777777" w:rsidR="00734611" w:rsidRPr="00D0055B" w:rsidRDefault="00424D1C" w:rsidP="007849B9">
      <w:pPr>
        <w:numPr>
          <w:ilvl w:val="0"/>
          <w:numId w:val="67"/>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 xml:space="preserve">При опухолевых процессах с центральной локализацией, имеющих лимфатический дренаж на обе стороны шеи (рак слизистой оболочки кончика языка, </w:t>
      </w:r>
      <w:r w:rsidRPr="00D0055B">
        <w:rPr>
          <w:rFonts w:ascii="Times New Roman" w:eastAsia="Times New Roman" w:hAnsi="Times New Roman" w:cs="Times New Roman"/>
          <w:color w:val="000000"/>
          <w:sz w:val="24"/>
          <w:szCs w:val="24"/>
        </w:rPr>
        <w:lastRenderedPageBreak/>
        <w:t>слизистой оболочки полости рта с расположением по средней линии в передних отделах полости рта, рак корня языка и центральных отделов мягкого неба) должна выполняться билатеральная шейная лимфодиссекция в одинаковом объеме с обеих сторон [1, 6, 7, 8].</w:t>
      </w:r>
    </w:p>
    <w:p w14:paraId="64CDB569" w14:textId="77777777" w:rsidR="00734611" w:rsidRPr="00D0055B" w:rsidRDefault="009736E4" w:rsidP="00D0055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Уровень убедительности </w:t>
      </w:r>
      <w:r w:rsidR="00424D1C" w:rsidRPr="00D0055B">
        <w:rPr>
          <w:rFonts w:ascii="Times New Roman" w:eastAsia="Times New Roman" w:hAnsi="Times New Roman" w:cs="Times New Roman"/>
          <w:b/>
          <w:color w:val="000000"/>
          <w:sz w:val="24"/>
          <w:szCs w:val="24"/>
        </w:rPr>
        <w:t>ре</w:t>
      </w:r>
      <w:r>
        <w:rPr>
          <w:rFonts w:ascii="Times New Roman" w:eastAsia="Times New Roman" w:hAnsi="Times New Roman" w:cs="Times New Roman"/>
          <w:b/>
          <w:color w:val="000000"/>
          <w:sz w:val="24"/>
          <w:szCs w:val="24"/>
        </w:rPr>
        <w:t>комендаций – С (уровень</w:t>
      </w:r>
      <w:r w:rsidR="00424D1C" w:rsidRPr="00D0055B">
        <w:rPr>
          <w:rFonts w:ascii="Times New Roman" w:eastAsia="Times New Roman" w:hAnsi="Times New Roman" w:cs="Times New Roman"/>
          <w:b/>
          <w:color w:val="000000"/>
          <w:sz w:val="24"/>
          <w:szCs w:val="24"/>
        </w:rPr>
        <w:t xml:space="preserve"> достоверности доказательств - 5).</w:t>
      </w:r>
    </w:p>
    <w:p w14:paraId="42B57495" w14:textId="77777777" w:rsidR="00734611" w:rsidRPr="00D0055B" w:rsidRDefault="00424D1C" w:rsidP="007849B9">
      <w:pPr>
        <w:numPr>
          <w:ilvl w:val="0"/>
          <w:numId w:val="68"/>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Распространенные опухолевые процессы с ипсилатеральным расположением, но распространяющиеся на среднюю линию языка, передне - центральные отделы дна полости рта, либо с близлежащим (менее 5 мм) распространением к средней линии, являются показанием для выполнения билатеральной шейной лимфодиссекции. При отсутствии клинического поражения л/узлов с контралатеральной стороны выполняется селективная/модифицированная шейная лимфодиссекция. Данный объем определяется адекватный объем хирургического вмешательства [1, 6, 7, 8].</w:t>
      </w:r>
    </w:p>
    <w:p w14:paraId="46464023"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1017478C"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68208E9D" w14:textId="77777777" w:rsidR="00734611" w:rsidRPr="00D0055B" w:rsidRDefault="00424D1C" w:rsidP="007849B9">
      <w:pPr>
        <w:numPr>
          <w:ilvl w:val="2"/>
          <w:numId w:val="71"/>
        </w:numPr>
        <w:pBdr>
          <w:top w:val="nil"/>
          <w:left w:val="nil"/>
          <w:bottom w:val="nil"/>
          <w:right w:val="nil"/>
          <w:between w:val="nil"/>
        </w:pBdr>
        <w:spacing w:after="0" w:line="360" w:lineRule="auto"/>
        <w:ind w:left="0" w:firstLine="709"/>
        <w:jc w:val="both"/>
        <w:rPr>
          <w:rFonts w:ascii="Times New Roman" w:eastAsia="Times New Roman" w:hAnsi="Times New Roman" w:cs="Times New Roman"/>
          <w:b/>
          <w:color w:val="000000"/>
          <w:sz w:val="24"/>
          <w:szCs w:val="24"/>
        </w:rPr>
      </w:pPr>
      <w:r w:rsidRPr="00D0055B">
        <w:rPr>
          <w:rFonts w:ascii="Times New Roman" w:eastAsia="Times New Roman" w:hAnsi="Times New Roman" w:cs="Times New Roman"/>
          <w:b/>
          <w:color w:val="000000"/>
          <w:sz w:val="24"/>
          <w:szCs w:val="24"/>
        </w:rPr>
        <w:t>Биопсия сторожевого лимфатического узла.</w:t>
      </w:r>
    </w:p>
    <w:p w14:paraId="440C0530" w14:textId="77777777" w:rsidR="00734611" w:rsidRPr="00D0055B" w:rsidRDefault="00424D1C" w:rsidP="007849B9">
      <w:pPr>
        <w:numPr>
          <w:ilvl w:val="0"/>
          <w:numId w:val="92"/>
        </w:numPr>
        <w:spacing w:after="0" w:line="360" w:lineRule="auto"/>
        <w:ind w:left="0"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Биопсия сторожевого лимфатического узла является возможной альтернативой селективной шейной лимфодиссекции при ограниченных (Т1 - T2) опухолевых процессах с клинически неопределяемым поражением регионарных лимфатических узлов. Уровень эффективности данного метода составляет 95%. Пациентам, у которых при биопсии сторожевого лимфатического узла выявлено метастатическое поражение, необходимо выполнение лимфодиссекции I-V групп уровней лимфоузлов шеи. При отсутствии поражения сторожевом лимфатическом узле выполнение лимфодиссекции не показано. Выполнение биопсии сторожевого лимфатического узла требует технического оснащения со стороны клиники и опыта хирургов [1, 6, 7, 8, 11].</w:t>
      </w:r>
    </w:p>
    <w:p w14:paraId="1C2FC859"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w:t>
      </w:r>
      <w:r w:rsidRPr="00D0055B">
        <w:rPr>
          <w:rFonts w:ascii="Times New Roman" w:eastAsia="Times New Roman" w:hAnsi="Times New Roman" w:cs="Times New Roman"/>
          <w:b/>
          <w:color w:val="000000"/>
          <w:sz w:val="24"/>
          <w:szCs w:val="24"/>
        </w:rPr>
        <w:tab/>
        <w:t>рекомендаций – С (уровень</w:t>
      </w:r>
      <w:r w:rsidRPr="00D0055B">
        <w:rPr>
          <w:rFonts w:ascii="Times New Roman" w:eastAsia="Times New Roman" w:hAnsi="Times New Roman" w:cs="Times New Roman"/>
          <w:b/>
          <w:color w:val="000000"/>
          <w:sz w:val="24"/>
          <w:szCs w:val="24"/>
        </w:rPr>
        <w:tab/>
        <w:t xml:space="preserve"> достоверности доказательств - 5).</w:t>
      </w:r>
    </w:p>
    <w:p w14:paraId="7025C3DD"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73D7E4B3"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u w:val="single"/>
        </w:rPr>
        <w:t>3.2 Принципы</w:t>
      </w:r>
      <w:r w:rsidRPr="00D0055B">
        <w:rPr>
          <w:rFonts w:ascii="Times New Roman" w:eastAsia="Times New Roman" w:hAnsi="Times New Roman" w:cs="Times New Roman"/>
          <w:color w:val="000000"/>
          <w:sz w:val="24"/>
          <w:szCs w:val="24"/>
          <w:u w:val="single"/>
        </w:rPr>
        <w:t xml:space="preserve"> </w:t>
      </w:r>
      <w:r w:rsidRPr="00D0055B">
        <w:rPr>
          <w:rFonts w:ascii="Times New Roman" w:eastAsia="Times New Roman" w:hAnsi="Times New Roman" w:cs="Times New Roman"/>
          <w:b/>
          <w:color w:val="000000"/>
          <w:sz w:val="24"/>
          <w:szCs w:val="24"/>
          <w:u w:val="single"/>
        </w:rPr>
        <w:t>лучевой терапии.</w:t>
      </w:r>
    </w:p>
    <w:p w14:paraId="3C6DAB20"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564ACD74"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Введение:</w:t>
      </w:r>
    </w:p>
    <w:p w14:paraId="0EB8CB63"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 xml:space="preserve">Всех пациентов до лечения должен оценивать врач-радиотерапевт, предпочтительно специализирующийся на опухолях головы и шеи, которому следует предпринять следующие действия: рассмотреть адекватность морфологической верификации, стадирования и визуализации опухолевого процесса (КТ, МРТ) для </w:t>
      </w:r>
      <w:r w:rsidRPr="00D0055B">
        <w:rPr>
          <w:rFonts w:ascii="Times New Roman" w:eastAsia="Times New Roman" w:hAnsi="Times New Roman" w:cs="Times New Roman"/>
          <w:i/>
          <w:color w:val="000000"/>
          <w:sz w:val="24"/>
          <w:szCs w:val="24"/>
        </w:rPr>
        <w:lastRenderedPageBreak/>
        <w:t>определения степени распространения опухоли, исключить наличие синхронной первичной опухоли, оценить текущий функциональный статус и возможность проведения ЛТ/ХЛТ, разработать проспективный план ведения больного, который будет включать санацию орофарингеальной области, в том числе обследование зубов, обеспечение адекватного питания, обезболивания, ранозаживления, а также другие мероприятия, которые необходимы для адекватной и своевременной реабилитации пациентов. Для пациентов, которым проводится ХТ/ХЛТ, необходимо проработать тактику реализации противоопухолевой терапии в полном объеме и в оптимальные сроки. </w:t>
      </w:r>
    </w:p>
    <w:p w14:paraId="625F4C2F"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Лучевая терапия в качестве основного или адъювантного лечения должна проводиться в специализированных учреждениях с соответствующим оснащением и опытом лечения больных раком полости рта</w:t>
      </w:r>
      <w:r w:rsidRPr="00D0055B">
        <w:rPr>
          <w:rFonts w:ascii="Times New Roman" w:eastAsia="Times New Roman" w:hAnsi="Times New Roman" w:cs="Times New Roman"/>
          <w:color w:val="000000"/>
          <w:sz w:val="24"/>
          <w:szCs w:val="24"/>
        </w:rPr>
        <w:t xml:space="preserve"> [13].</w:t>
      </w:r>
    </w:p>
    <w:p w14:paraId="7CFAA241"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2)</w:t>
      </w:r>
    </w:p>
    <w:p w14:paraId="362F8921"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Требуется глубокое понимание анатомии, клинической ситуации и визуализации специфических проявлений заболевания. Предпочтительно проведение ЛТ с применением высокопрецизионных способов – IMRT (лучевая терапия с модуляцией интенсивности (volumetric modulated arc therapy)), VMAT (объемно-модулированная лучевая терапия (volumetric modulated arc therapy)). При значительных ограничениях дозы со стороны нормальных тканей рассматривается   проведение протонной терапии. Также допустимо проведение 3D-конформной ЛТ.</w:t>
      </w:r>
    </w:p>
    <w:p w14:paraId="58AC9805"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Оптимальным подходом в клинической практике является подведение запланированных доз ионизирующего излучения в мишень наряду с максимальным снижением дозы на область органов риска. Допустимо обсуждение вопроса о сокращении объема за счет исключения из него жизненно важных структур, свободных от опухолевого поражения, на момент планирования ЛТ, в случае превышения предельно допустимой дозной нагрузки на них согласно критериям QUANTEC (практическое руководство для оценки дозолимитирующих параметров критических органов (quantitative analyses of normal tissue effects in the clinic)) [28]. Объем облучения до радикальных доз не следует модифицировать на основании клинического ответа, полученного до ЛТ (после индукционной ПХТ), за исключением случаев прогрессии опухоли. Анатомические изменения в процессе проведения курса ЛТ (например, быстрое уменьшение размера опухоли, значительная потеря массы тела) могут потребовать повторной диагностической визуализации и повторного планирования (адаптации) лечения.</w:t>
      </w:r>
    </w:p>
    <w:p w14:paraId="7050DA45"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68D27CD4"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3.2.1 ДЛТ в самостоятельном варианте.</w:t>
      </w:r>
    </w:p>
    <w:p w14:paraId="6E0BC347" w14:textId="77777777" w:rsidR="00734611" w:rsidRPr="00D0055B" w:rsidRDefault="00424D1C" w:rsidP="007849B9">
      <w:pPr>
        <w:numPr>
          <w:ilvl w:val="0"/>
          <w:numId w:val="93"/>
        </w:numPr>
        <w:spacing w:after="0" w:line="360" w:lineRule="auto"/>
        <w:ind w:left="0" w:right="142" w:firstLine="709"/>
        <w:jc w:val="both"/>
        <w:rPr>
          <w:rFonts w:ascii="Times New Roman" w:eastAsia="Times New Roman" w:hAnsi="Times New Roman" w:cs="Times New Roman"/>
          <w:strike/>
          <w:color w:val="000000"/>
          <w:sz w:val="24"/>
          <w:szCs w:val="24"/>
        </w:rPr>
      </w:pPr>
      <w:r w:rsidRPr="00D0055B">
        <w:rPr>
          <w:rFonts w:ascii="Times New Roman" w:eastAsia="Times New Roman" w:hAnsi="Times New Roman" w:cs="Times New Roman"/>
          <w:color w:val="000000"/>
          <w:sz w:val="24"/>
          <w:szCs w:val="24"/>
        </w:rPr>
        <w:t>Пациентам с ЗНО полости рта при противопоказаниях к хирургическому лечению, нерезектабельном опухолевом процессе или отказе от хирургического лечения и наличии показаний к ДЛТ в самостоятельном варианте, описанных в предшествующем разделе, рекомендуется ЛТ на первичный очаг и клинически определяемые регионарные метастазы (область высокого риска)</w:t>
      </w:r>
      <w:r w:rsidRPr="00D0055B">
        <w:rPr>
          <w:rFonts w:ascii="Times New Roman" w:hAnsi="Times New Roman" w:cs="Times New Roman"/>
          <w:color w:val="000000"/>
          <w:sz w:val="24"/>
          <w:szCs w:val="24"/>
        </w:rPr>
        <w:t xml:space="preserve"> </w:t>
      </w:r>
      <w:r w:rsidRPr="00D0055B">
        <w:rPr>
          <w:rFonts w:ascii="Times New Roman" w:eastAsia="Times New Roman" w:hAnsi="Times New Roman" w:cs="Times New Roman"/>
          <w:color w:val="000000"/>
          <w:sz w:val="24"/>
          <w:szCs w:val="24"/>
        </w:rPr>
        <w:t> в дозе 66-70 Грей (Гр) (2,0–2,2</w:t>
      </w:r>
      <w:r w:rsidRPr="00D0055B">
        <w:rPr>
          <w:rFonts w:ascii="Times New Roman" w:hAnsi="Times New Roman" w:cs="Times New Roman"/>
          <w:color w:val="000000"/>
          <w:sz w:val="24"/>
          <w:szCs w:val="24"/>
        </w:rPr>
        <w:t xml:space="preserve"> </w:t>
      </w:r>
      <w:r w:rsidRPr="00D0055B">
        <w:rPr>
          <w:rFonts w:ascii="Times New Roman" w:eastAsia="Times New Roman" w:hAnsi="Times New Roman" w:cs="Times New Roman"/>
          <w:color w:val="000000"/>
          <w:sz w:val="24"/>
          <w:szCs w:val="24"/>
        </w:rPr>
        <w:t> Гр/фракция) ежедневно с понедельника по пятницу в течение 6-7 нед., на локорегионарную область, включая регионарные ЛУ (область промежуточного/ низкого риска), - 46-54 Гр (1,8-2,0 Гр/фракция) с целью повышения показателей выживаемости [1, 8, 9]. Облучение проводится в два (46-54 Гр/66-70 Гр) или три (46-54/60/66-70 Гр) этапа с последовательным сокращением объема облучения. </w:t>
      </w:r>
    </w:p>
    <w:p w14:paraId="544F7B12"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Комментарий: В специализированных учреждениях с соответствующим оснащением и опытом лечения больных раком ротоглотки допустимо проведение лучевой терапии по ускоренной схеме до СОД66-70Гр (2,0Гр/фракция, 6 фракций в неделю). В случае проведения 3D конформной лучевой терапии настоятельно рекомендуется проведение лечение по схеме традиционного фракционирования (РОД2Гр до СОД50Гр на локорегионарную область и до СОД70Гр на первичный очаг и клинически определяемые регионарные метастазы соответственно</w:t>
      </w:r>
    </w:p>
    <w:p w14:paraId="08313A2F"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w:t>
      </w:r>
      <w:r w:rsidRPr="00D0055B">
        <w:rPr>
          <w:rFonts w:ascii="Times New Roman" w:eastAsia="Times New Roman" w:hAnsi="Times New Roman" w:cs="Times New Roman"/>
          <w:b/>
          <w:color w:val="000000"/>
          <w:sz w:val="24"/>
          <w:szCs w:val="24"/>
        </w:rPr>
        <w:tab/>
        <w:t>- C (уровень достоверности доказательств - 5).</w:t>
      </w:r>
    </w:p>
    <w:p w14:paraId="6391CBFA" w14:textId="77777777" w:rsidR="00734611" w:rsidRPr="00D0055B" w:rsidRDefault="00424D1C" w:rsidP="007849B9">
      <w:pPr>
        <w:numPr>
          <w:ilvl w:val="0"/>
          <w:numId w:val="85"/>
        </w:numPr>
        <w:spacing w:after="0" w:line="360" w:lineRule="auto"/>
        <w:ind w:left="0" w:right="142" w:firstLine="709"/>
        <w:jc w:val="both"/>
        <w:rPr>
          <w:rFonts w:ascii="Times New Roman" w:eastAsia="Times New Roman" w:hAnsi="Times New Roman" w:cs="Times New Roman"/>
          <w:i/>
          <w:color w:val="000000"/>
          <w:sz w:val="24"/>
          <w:szCs w:val="24"/>
        </w:rPr>
      </w:pPr>
      <w:r w:rsidRPr="00D0055B">
        <w:rPr>
          <w:rFonts w:ascii="Times New Roman" w:eastAsia="Times New Roman" w:hAnsi="Times New Roman" w:cs="Times New Roman"/>
          <w:color w:val="000000"/>
          <w:sz w:val="24"/>
          <w:szCs w:val="24"/>
        </w:rPr>
        <w:t>У пациентов с опухолями полости рта</w:t>
      </w:r>
      <w:r w:rsidRPr="00D0055B">
        <w:rPr>
          <w:rFonts w:ascii="Times New Roman" w:eastAsia="Times New Roman" w:hAnsi="Times New Roman" w:cs="Times New Roman"/>
          <w:b/>
          <w:color w:val="000000"/>
          <w:sz w:val="24"/>
          <w:szCs w:val="24"/>
        </w:rPr>
        <w:t xml:space="preserve"> T1-2, N0 </w:t>
      </w:r>
      <w:r w:rsidRPr="00D0055B">
        <w:rPr>
          <w:rFonts w:ascii="Times New Roman" w:eastAsia="Times New Roman" w:hAnsi="Times New Roman" w:cs="Times New Roman"/>
          <w:color w:val="000000"/>
          <w:sz w:val="24"/>
          <w:szCs w:val="24"/>
        </w:rPr>
        <w:t>возможно применение</w:t>
      </w:r>
      <w:r w:rsidRPr="00D0055B">
        <w:rPr>
          <w:rFonts w:ascii="Times New Roman" w:eastAsia="Times New Roman" w:hAnsi="Times New Roman" w:cs="Times New Roman"/>
          <w:b/>
          <w:color w:val="000000"/>
          <w:sz w:val="24"/>
          <w:szCs w:val="24"/>
        </w:rPr>
        <w:t xml:space="preserve"> б</w:t>
      </w:r>
      <w:r w:rsidRPr="00D0055B">
        <w:rPr>
          <w:rFonts w:ascii="Times New Roman" w:eastAsia="Times New Roman" w:hAnsi="Times New Roman" w:cs="Times New Roman"/>
          <w:color w:val="000000"/>
          <w:sz w:val="24"/>
          <w:szCs w:val="24"/>
        </w:rPr>
        <w:t>рахитерапии в самостоятельном варианте с биопсией сторожевого ЛУ (при глубине инвазии более 4 мм) или активным наблюдением в качестве альтернативы ДЛТ [14, 15,16].</w:t>
      </w:r>
    </w:p>
    <w:p w14:paraId="6B4B2AC8" w14:textId="77777777" w:rsidR="00734611" w:rsidRPr="00D0055B" w:rsidRDefault="00424D1C" w:rsidP="007849B9">
      <w:pPr>
        <w:numPr>
          <w:ilvl w:val="0"/>
          <w:numId w:val="78"/>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Низкодозовая (LDR) брахитерапия (0,4-0,5 Гр/ч):</w:t>
      </w:r>
    </w:p>
    <w:p w14:paraId="3DB52940"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Рассмотреть буст LDR 20–35 Гр в комбинации с наружной дистанционной лучевой терапией (EBRT) в дозе 50 Гр или 60–70 Гр в течение нескольких дней при использовании LDR в качестве единственной терапии.</w:t>
      </w:r>
    </w:p>
    <w:p w14:paraId="69FC59FC" w14:textId="77777777" w:rsidR="00734611" w:rsidRPr="00D0055B" w:rsidRDefault="00424D1C" w:rsidP="007849B9">
      <w:pPr>
        <w:numPr>
          <w:ilvl w:val="0"/>
          <w:numId w:val="79"/>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Высокодозовая (HDR) брахитерапия:</w:t>
      </w:r>
    </w:p>
    <w:p w14:paraId="1114FB4E"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rPr>
        <w:t>– Рассмотреть буст HDR 21 Гр при 3 Гр/фракция в сочетании с EBRT в дозе 40–50 Гр или 45–60 Гр при 3–6 Гр/фракция при использовании HDR в качестве единственной терапии.</w:t>
      </w:r>
    </w:p>
    <w:p w14:paraId="6CF9A23F"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w:t>
      </w:r>
      <w:r w:rsidRPr="00D0055B">
        <w:rPr>
          <w:rFonts w:ascii="Times New Roman" w:eastAsia="Times New Roman" w:hAnsi="Times New Roman" w:cs="Times New Roman"/>
          <w:b/>
          <w:color w:val="000000"/>
          <w:sz w:val="24"/>
          <w:szCs w:val="24"/>
        </w:rPr>
        <w:tab/>
        <w:t>- C (уровень достоверности доказательств - 5).</w:t>
      </w:r>
    </w:p>
    <w:p w14:paraId="3FD22C98"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7D0597A9"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i/>
          <w:color w:val="000000"/>
          <w:sz w:val="24"/>
          <w:szCs w:val="24"/>
          <w:highlight w:val="white"/>
        </w:rPr>
        <w:lastRenderedPageBreak/>
        <w:t>Комментарии</w:t>
      </w:r>
      <w:r w:rsidRPr="00D0055B">
        <w:rPr>
          <w:rFonts w:ascii="Times New Roman" w:eastAsia="Times New Roman" w:hAnsi="Times New Roman" w:cs="Times New Roman"/>
          <w:i/>
          <w:color w:val="000000"/>
          <w:sz w:val="24"/>
          <w:szCs w:val="24"/>
          <w:highlight w:val="white"/>
        </w:rPr>
        <w:t xml:space="preserve">: </w:t>
      </w:r>
      <w:r w:rsidRPr="00D0055B">
        <w:rPr>
          <w:rFonts w:ascii="Times New Roman" w:eastAsia="Times New Roman" w:hAnsi="Times New Roman" w:cs="Times New Roman"/>
          <w:i/>
          <w:color w:val="000000"/>
          <w:sz w:val="24"/>
          <w:szCs w:val="24"/>
        </w:rPr>
        <w:t>Для проведения брахитерапии могу использоваться источники Cf-252, Ir-192, Co-60</w:t>
      </w:r>
    </w:p>
    <w:p w14:paraId="5A98236E"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Техника внутритканевой терапии основана на классических системах для интерстициальной брахитерапии (Парижская, Манчестерская или Нью-Йоркская). При подготовке к БТ используется трехмерное планирование (3D) – используются компьютеры и программное обеспечение для расчета и отображения изодоз и их интеграции с изображениями облучаемых тканей, полученным при компьютерной томографии. Расположение источников должно быть параллельным и равноудаленным, на расстоянии от 1 до 1,5 см. </w:t>
      </w:r>
    </w:p>
    <w:p w14:paraId="199428AD"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GTV (Gross Tumor Volume) – макроскопический объем опухоли – представляет собой пальпируемый или визуализируемый инструментально объем опухоли. CTV (Clinical Target Volume) – клинический объем мишени – включает макроскопический объем опухоли и ткани, в которых имеется вероятность микроскопической опухолевой инвазии, в большинстве случаев 0,5-1 см. PTV (Planning Target Volume) не отличается от CTV при «правильном» внедрении. Облучаемые объемы в своем сечении имеют форму квадрата, прямоугольника или эллипса.</w:t>
      </w:r>
    </w:p>
    <w:p w14:paraId="63E93609"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 xml:space="preserve">При проведении БТ Cf-252 в самостоятельном варианте при лечении первичных опухолей суммарно-очаговая доза составляет 7-9 Гр по нейтронной компоненте.  Мощность дозы нейтронного излучения варьирует от 0,04 до 0,27 Гр/час. Дозиметрическое планирование внутритканевой нейтронной терапии источниками Cf-252 включает два основных элемента: выбор схемы размещения источников в зависимости от размеров мишени и расчет дозного поля, создаваемого совокупностью этих источников. Для оптимальной реализации дозиметрического планирования БТ Cf-252 могут использоваться различные стандартные, индивидуальные фиксирующие устройства </w:t>
      </w:r>
      <w:r w:rsidRPr="00D0055B">
        <w:rPr>
          <w:rFonts w:ascii="Times New Roman" w:eastAsia="Times New Roman" w:hAnsi="Times New Roman" w:cs="Times New Roman"/>
          <w:color w:val="000000"/>
          <w:sz w:val="24"/>
          <w:szCs w:val="24"/>
        </w:rPr>
        <w:t>[14, 15, 16]</w:t>
      </w:r>
      <w:r w:rsidRPr="00D0055B">
        <w:rPr>
          <w:rFonts w:ascii="Times New Roman" w:eastAsia="Times New Roman" w:hAnsi="Times New Roman" w:cs="Times New Roman"/>
          <w:i/>
          <w:color w:val="000000"/>
          <w:sz w:val="24"/>
          <w:szCs w:val="24"/>
        </w:rPr>
        <w:t>. </w:t>
      </w:r>
    </w:p>
    <w:p w14:paraId="04CAD229" w14:textId="77777777" w:rsidR="00734611" w:rsidRPr="00D0055B" w:rsidRDefault="009736E4" w:rsidP="00D0055B">
      <w:pPr>
        <w:shd w:val="clear" w:color="auto" w:fill="FFFFFF"/>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При проведение БТ с</w:t>
      </w:r>
      <w:r w:rsidR="00424D1C" w:rsidRPr="00D0055B">
        <w:rPr>
          <w:rFonts w:ascii="Times New Roman" w:eastAsia="Times New Roman" w:hAnsi="Times New Roman" w:cs="Times New Roman"/>
          <w:i/>
          <w:color w:val="000000"/>
          <w:sz w:val="24"/>
          <w:szCs w:val="24"/>
        </w:rPr>
        <w:t xml:space="preserve"> Ir-192</w:t>
      </w:r>
      <w:r w:rsidR="00424D1C" w:rsidRPr="00D0055B">
        <w:rPr>
          <w:rFonts w:ascii="Times New Roman" w:eastAsia="Times New Roman" w:hAnsi="Times New Roman" w:cs="Times New Roman"/>
          <w:color w:val="000000"/>
          <w:sz w:val="24"/>
          <w:szCs w:val="24"/>
        </w:rPr>
        <w:t xml:space="preserve"> </w:t>
      </w:r>
      <w:r w:rsidR="00424D1C" w:rsidRPr="00D0055B">
        <w:rPr>
          <w:rFonts w:ascii="Times New Roman" w:eastAsia="Times New Roman" w:hAnsi="Times New Roman" w:cs="Times New Roman"/>
          <w:i/>
          <w:color w:val="000000"/>
          <w:sz w:val="24"/>
          <w:szCs w:val="24"/>
          <w:highlight w:val="white"/>
        </w:rPr>
        <w:t xml:space="preserve">используется дистанционный аппарат для контактной лучевой терапии, позволяющий проводить облучение с высокой мощностью дозы (HDR), облучение с импульсным фракционированием (PDR), где </w:t>
      </w:r>
      <w:r w:rsidR="00424D1C" w:rsidRPr="00D0055B">
        <w:rPr>
          <w:rFonts w:ascii="Times New Roman" w:eastAsia="Times New Roman" w:hAnsi="Times New Roman" w:cs="Times New Roman"/>
          <w:i/>
          <w:color w:val="000000"/>
          <w:sz w:val="24"/>
          <w:szCs w:val="24"/>
        </w:rPr>
        <w:t>Ir-192</w:t>
      </w:r>
      <w:r w:rsidR="00424D1C" w:rsidRPr="00D0055B">
        <w:rPr>
          <w:rFonts w:ascii="Times New Roman" w:eastAsia="Times New Roman" w:hAnsi="Times New Roman" w:cs="Times New Roman"/>
          <w:color w:val="000000"/>
          <w:sz w:val="24"/>
          <w:szCs w:val="24"/>
        </w:rPr>
        <w:t xml:space="preserve"> </w:t>
      </w:r>
      <w:r w:rsidR="00424D1C" w:rsidRPr="00D0055B">
        <w:rPr>
          <w:rFonts w:ascii="Times New Roman" w:eastAsia="Times New Roman" w:hAnsi="Times New Roman" w:cs="Times New Roman"/>
          <w:i/>
          <w:color w:val="000000"/>
          <w:sz w:val="24"/>
          <w:szCs w:val="24"/>
        </w:rPr>
        <w:t>используется в качестве радиоактивного препарата</w:t>
      </w:r>
      <w:r w:rsidR="00424D1C" w:rsidRPr="00D0055B">
        <w:rPr>
          <w:rFonts w:ascii="Times New Roman" w:eastAsia="Times New Roman" w:hAnsi="Times New Roman" w:cs="Times New Roman"/>
          <w:i/>
          <w:color w:val="000000"/>
          <w:sz w:val="24"/>
          <w:szCs w:val="24"/>
          <w:highlight w:val="white"/>
        </w:rPr>
        <w:t>.</w:t>
      </w:r>
      <w:r w:rsidR="00424D1C" w:rsidRPr="00D0055B">
        <w:rPr>
          <w:rFonts w:ascii="Times New Roman" w:eastAsia="Times New Roman" w:hAnsi="Times New Roman" w:cs="Times New Roman"/>
          <w:i/>
          <w:color w:val="000000"/>
          <w:sz w:val="24"/>
          <w:szCs w:val="24"/>
        </w:rPr>
        <w:t> </w:t>
      </w:r>
    </w:p>
    <w:p w14:paraId="73ED2F08" w14:textId="77777777" w:rsidR="00734611" w:rsidRPr="00D0055B" w:rsidRDefault="00424D1C" w:rsidP="00D0055B">
      <w:pPr>
        <w:shd w:val="clear" w:color="auto" w:fill="FFFFFF"/>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При проведении HDR БТ в самостоятельном варианте РОД 3-6 Гр/фракция до СОД 45-60 Гр. При проведении сочетанной лучевой терапии HDR БТ РОД 3 Гр/фракция до СОД 21-30 Гр, после ДЛТ СОД 40-50 Гр. Интервал между ДЛТ и БТ должен быть максимально коротким (1-2 недели) в зависимости от восстановления после острой токсичности, БТ проводится 2 раза в день, интервал должен составить 6 часов.</w:t>
      </w:r>
    </w:p>
    <w:p w14:paraId="6D323253"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lastRenderedPageBreak/>
        <w:t xml:space="preserve">Адъювантная высокодозная брахитерапия </w:t>
      </w:r>
      <w:r w:rsidRPr="00D0055B">
        <w:rPr>
          <w:rFonts w:ascii="Times New Roman" w:hAnsi="Times New Roman" w:cs="Times New Roman"/>
          <w:i/>
          <w:color w:val="000000"/>
          <w:sz w:val="24"/>
          <w:szCs w:val="24"/>
        </w:rPr>
        <w:t>Ir-192</w:t>
      </w:r>
      <w:r w:rsidRPr="00D0055B">
        <w:rPr>
          <w:rFonts w:ascii="Times New Roman" w:hAnsi="Times New Roman" w:cs="Times New Roman"/>
          <w:color w:val="000000"/>
          <w:sz w:val="24"/>
          <w:szCs w:val="24"/>
        </w:rPr>
        <w:t xml:space="preserve"> </w:t>
      </w:r>
      <w:r w:rsidRPr="00D0055B">
        <w:rPr>
          <w:rFonts w:ascii="Times New Roman" w:eastAsia="Times New Roman" w:hAnsi="Times New Roman" w:cs="Times New Roman"/>
          <w:i/>
          <w:color w:val="000000"/>
          <w:sz w:val="24"/>
          <w:szCs w:val="24"/>
        </w:rPr>
        <w:t xml:space="preserve">проводится спустя 1-2 месяца после операции. Постоперационная БТ в самостоятельном варианте - 45–60 Гр, в сочетанном варианте СОД по </w:t>
      </w:r>
      <w:r w:rsidRPr="00D0055B">
        <w:rPr>
          <w:rFonts w:ascii="Times New Roman" w:hAnsi="Times New Roman" w:cs="Times New Roman"/>
          <w:i/>
          <w:color w:val="000000"/>
          <w:sz w:val="24"/>
          <w:szCs w:val="24"/>
        </w:rPr>
        <w:t>Ir-192</w:t>
      </w:r>
      <w:r w:rsidRPr="00D0055B">
        <w:rPr>
          <w:rFonts w:ascii="Times New Roman" w:hAnsi="Times New Roman" w:cs="Times New Roman"/>
          <w:color w:val="000000"/>
          <w:sz w:val="24"/>
          <w:szCs w:val="24"/>
        </w:rPr>
        <w:t xml:space="preserve"> </w:t>
      </w:r>
      <w:r w:rsidRPr="00D0055B">
        <w:rPr>
          <w:rFonts w:ascii="Times New Roman" w:eastAsia="Times New Roman" w:hAnsi="Times New Roman" w:cs="Times New Roman"/>
          <w:i/>
          <w:color w:val="000000"/>
          <w:sz w:val="24"/>
          <w:szCs w:val="24"/>
        </w:rPr>
        <w:t xml:space="preserve">- 22-29 Гр вместе с ДЛТ СОД 47-60 Гр. </w:t>
      </w:r>
      <w:r w:rsidRPr="00D0055B">
        <w:rPr>
          <w:rFonts w:ascii="Times New Roman" w:eastAsia="Times New Roman" w:hAnsi="Times New Roman" w:cs="Times New Roman"/>
          <w:color w:val="000000"/>
          <w:sz w:val="24"/>
          <w:szCs w:val="24"/>
        </w:rPr>
        <w:t>[15]</w:t>
      </w:r>
    </w:p>
    <w:p w14:paraId="39C19410" w14:textId="77777777" w:rsidR="009736E4" w:rsidRDefault="009736E4" w:rsidP="00D0055B">
      <w:pPr>
        <w:spacing w:after="0" w:line="360" w:lineRule="auto"/>
        <w:ind w:right="142" w:firstLine="709"/>
        <w:jc w:val="both"/>
        <w:rPr>
          <w:rFonts w:ascii="Times New Roman" w:eastAsia="Times New Roman" w:hAnsi="Times New Roman" w:cs="Times New Roman"/>
          <w:b/>
          <w:color w:val="000000"/>
          <w:sz w:val="24"/>
          <w:szCs w:val="24"/>
        </w:rPr>
      </w:pPr>
    </w:p>
    <w:p w14:paraId="5259F1AB"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3.2.2 Химиолучевая терапия.</w:t>
      </w:r>
    </w:p>
    <w:p w14:paraId="5F990E60"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Пациентам с местно-распространенными ЗНО полости рта при противопоказаниях к хирургическому лечению, нерезектабельном опухолевом процессе или отказе от хирургического лечения, описанных в предшествующем разделе, с целью радикального лечения рекомендуется ХЛТ в следующем режиме: ЛТ на первичный очаг и клинически определяемые регионарные метастазы (область высокого риска)  в дозе 66-70 Грей (Гр) (2,0 Гр/фракция) ежедневно с понедельника по пятницу в течение 6-7 нед., на локорегионарную область, включая регионарные ЛУ (область промежуточного/ низкого риска), - 46-54 Гр (1,8-2,0 Гр/фракция) с целью повышения показателей выживаемости [1, 6, 7, 8]. Облучение проводится в два (46-54 Гр/66-70 Гр) или три (46-54/60/66-70 Гр) этапа с последовательным сокращением объема облучения. </w:t>
      </w:r>
    </w:p>
    <w:p w14:paraId="0DC9703D"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Польза применения схем нетрадиционного фракционирования доз при проведении одновременной ХЛТ не подтверждена [17]. </w:t>
      </w:r>
    </w:p>
    <w:p w14:paraId="03E39534"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Предпочтительна ХЛТ с цисплатином в дозе 100 мг/м² на фоне гипергидратации в 1, 22 и 43-й дни ЛТ либо в еженедельном режиме (40 мг² на фоне гипергидратации). Рекомендуемая суммарная доза цисплатина за курс ЛТ – 300 мг/м</w:t>
      </w:r>
      <w:r w:rsidRPr="00D0055B">
        <w:rPr>
          <w:rFonts w:ascii="Times New Roman" w:eastAsia="Times New Roman" w:hAnsi="Times New Roman" w:cs="Times New Roman"/>
          <w:color w:val="000000"/>
          <w:sz w:val="24"/>
          <w:szCs w:val="24"/>
          <w:vertAlign w:val="superscript"/>
        </w:rPr>
        <w:t>2</w:t>
      </w:r>
      <w:r w:rsidRPr="00D0055B">
        <w:rPr>
          <w:rFonts w:ascii="Times New Roman" w:eastAsia="Times New Roman" w:hAnsi="Times New Roman" w:cs="Times New Roman"/>
          <w:color w:val="000000"/>
          <w:sz w:val="24"/>
          <w:szCs w:val="24"/>
        </w:rPr>
        <w:t>. </w:t>
      </w:r>
    </w:p>
    <w:p w14:paraId="4CDF927A"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В качестве альтернативных вариантов, особенно при наличии этапа индукционной ХТ, возможно использование цетуксимаба [18] или карбоплатина [19] с учетом переносимости ХЛТ и соматического состояния пациента. </w:t>
      </w:r>
    </w:p>
    <w:p w14:paraId="38034111"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Также возможно применение ЛТ в сочетании с карбоплатином в дозе 7</w:t>
      </w:r>
      <w:r w:rsidR="009736E4">
        <w:rPr>
          <w:rFonts w:ascii="Times New Roman" w:eastAsia="Times New Roman" w:hAnsi="Times New Roman" w:cs="Times New Roman"/>
          <w:color w:val="000000"/>
          <w:sz w:val="24"/>
          <w:szCs w:val="24"/>
        </w:rPr>
        <w:t>0 мг/м2 и 5-фторурацилом в дозе</w:t>
      </w:r>
      <w:r w:rsidRPr="00D0055B">
        <w:rPr>
          <w:rFonts w:ascii="Times New Roman" w:eastAsia="Times New Roman" w:hAnsi="Times New Roman" w:cs="Times New Roman"/>
          <w:color w:val="000000"/>
          <w:sz w:val="24"/>
          <w:szCs w:val="24"/>
        </w:rPr>
        <w:t xml:space="preserve"> 600 мг/м2 дни 1–4 каждые 3 недели (с учетом высокой токсичности схемы).</w:t>
      </w:r>
      <w:r w:rsidRPr="00D0055B">
        <w:rPr>
          <w:rFonts w:ascii="Times New Roman" w:eastAsia="Times New Roman" w:hAnsi="Times New Roman" w:cs="Times New Roman"/>
          <w:b/>
          <w:color w:val="000000"/>
          <w:sz w:val="24"/>
          <w:szCs w:val="24"/>
        </w:rPr>
        <w:t> </w:t>
      </w:r>
    </w:p>
    <w:p w14:paraId="6FE3EE7B" w14:textId="77777777" w:rsidR="00734611" w:rsidRPr="00D0055B" w:rsidRDefault="00424D1C" w:rsidP="007849B9">
      <w:pPr>
        <w:numPr>
          <w:ilvl w:val="0"/>
          <w:numId w:val="80"/>
        </w:numPr>
        <w:spacing w:after="0" w:line="360" w:lineRule="auto"/>
        <w:ind w:left="0" w:right="142"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color w:val="000000"/>
          <w:sz w:val="24"/>
          <w:szCs w:val="24"/>
        </w:rPr>
        <w:t>При наличии сопутствующей патологии, препятствующей проведению конкурентной ХЛТ с включением препаратов платины (хроническая почечная недостаточность, скорость клубочковой фильтрации &lt;50–60 мл/мин, возраст пациентов &gt;65 лет, выраженная сопутствующая почечная, сердечно-сосудистая, неврологическая, печеночная патология и/или ослабленное состояние пациента (ECOG &gt;1)) предпочтительным является замена препаратов платины на цетуксимаб на фоне проведения ЛТ [1, 6, 8; 20; 21; 22, 23]</w:t>
      </w:r>
    </w:p>
    <w:p w14:paraId="1640E590" w14:textId="77777777" w:rsidR="00734611" w:rsidRPr="00D0055B" w:rsidRDefault="00424D1C" w:rsidP="00D0055B">
      <w:pPr>
        <w:spacing w:after="0" w:line="360" w:lineRule="auto"/>
        <w:ind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w:t>
      </w:r>
      <w:r w:rsidRPr="00D0055B">
        <w:rPr>
          <w:rFonts w:ascii="Times New Roman" w:eastAsia="Times New Roman" w:hAnsi="Times New Roman" w:cs="Times New Roman"/>
          <w:b/>
          <w:color w:val="000000"/>
          <w:sz w:val="24"/>
          <w:szCs w:val="24"/>
        </w:rPr>
        <w:tab/>
        <w:t>убедительности</w:t>
      </w:r>
      <w:r w:rsidRPr="00D0055B">
        <w:rPr>
          <w:rFonts w:ascii="Times New Roman" w:eastAsia="Times New Roman" w:hAnsi="Times New Roman" w:cs="Times New Roman"/>
          <w:b/>
          <w:color w:val="000000"/>
          <w:sz w:val="24"/>
          <w:szCs w:val="24"/>
        </w:rPr>
        <w:tab/>
        <w:t>рекомендаций – А (уровень д</w:t>
      </w:r>
      <w:r w:rsidR="009736E4">
        <w:rPr>
          <w:rFonts w:ascii="Times New Roman" w:eastAsia="Times New Roman" w:hAnsi="Times New Roman" w:cs="Times New Roman"/>
          <w:b/>
          <w:color w:val="000000"/>
          <w:sz w:val="24"/>
          <w:szCs w:val="24"/>
        </w:rPr>
        <w:t>остоверности доказательств - 2)</w:t>
      </w:r>
    </w:p>
    <w:p w14:paraId="52B388F9" w14:textId="77777777" w:rsidR="00734611" w:rsidRPr="00D0055B" w:rsidRDefault="00734611" w:rsidP="00D0055B">
      <w:pPr>
        <w:spacing w:after="0" w:line="360" w:lineRule="auto"/>
        <w:ind w:firstLine="709"/>
        <w:jc w:val="both"/>
        <w:rPr>
          <w:rFonts w:ascii="Times New Roman" w:eastAsia="Times New Roman" w:hAnsi="Times New Roman" w:cs="Times New Roman"/>
          <w:sz w:val="24"/>
          <w:szCs w:val="24"/>
        </w:rPr>
      </w:pPr>
    </w:p>
    <w:p w14:paraId="4C9A931F"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3.2.3 Послеоперационная ДЛТ</w:t>
      </w:r>
    </w:p>
    <w:p w14:paraId="610ADDDB" w14:textId="77777777" w:rsidR="00734611" w:rsidRPr="00D0055B" w:rsidRDefault="00424D1C" w:rsidP="007849B9">
      <w:pPr>
        <w:numPr>
          <w:ilvl w:val="0"/>
          <w:numId w:val="81"/>
        </w:numPr>
        <w:spacing w:after="0" w:line="360" w:lineRule="auto"/>
        <w:ind w:left="0" w:right="142" w:firstLine="709"/>
        <w:jc w:val="both"/>
        <w:rPr>
          <w:rFonts w:ascii="Times New Roman" w:eastAsia="Times New Roman" w:hAnsi="Times New Roman" w:cs="Times New Roman"/>
          <w:i/>
          <w:color w:val="000000"/>
          <w:sz w:val="24"/>
          <w:szCs w:val="24"/>
        </w:rPr>
      </w:pPr>
      <w:r w:rsidRPr="00D0055B">
        <w:rPr>
          <w:rFonts w:ascii="Times New Roman" w:eastAsia="Times New Roman" w:hAnsi="Times New Roman" w:cs="Times New Roman"/>
          <w:color w:val="000000"/>
          <w:sz w:val="24"/>
          <w:szCs w:val="24"/>
        </w:rPr>
        <w:t>Послеоперационная ДЛТ рекомендуется при стадиях рТ3-4 и N2-3 опухолей полости рта, а также у отдельных пациентов со стадиями pT1-2, N0-1 (при наличии неблагоприятных признаков) для увеличения выживаемости пациентов [1, 2, 8; 9, 24]</w:t>
      </w:r>
    </w:p>
    <w:p w14:paraId="78EE1357"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w:t>
      </w:r>
      <w:r w:rsidRPr="00D0055B">
        <w:rPr>
          <w:rFonts w:ascii="Times New Roman" w:eastAsia="Times New Roman" w:hAnsi="Times New Roman" w:cs="Times New Roman"/>
          <w:b/>
          <w:color w:val="000000"/>
          <w:sz w:val="24"/>
          <w:szCs w:val="24"/>
        </w:rPr>
        <w:tab/>
        <w:t>убедительности рекомендаций – А (уровень д</w:t>
      </w:r>
      <w:r w:rsidR="00EE41F9">
        <w:rPr>
          <w:rFonts w:ascii="Times New Roman" w:eastAsia="Times New Roman" w:hAnsi="Times New Roman" w:cs="Times New Roman"/>
          <w:b/>
          <w:color w:val="000000"/>
          <w:sz w:val="24"/>
          <w:szCs w:val="24"/>
        </w:rPr>
        <w:t>остоверности доказательств - 2)</w:t>
      </w:r>
    </w:p>
    <w:p w14:paraId="6068E950"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color w:val="000000"/>
          <w:sz w:val="24"/>
          <w:szCs w:val="24"/>
          <w:highlight w:val="white"/>
        </w:rPr>
        <w:t xml:space="preserve">Комментарии: </w:t>
      </w:r>
      <w:r w:rsidRPr="00D0055B">
        <w:rPr>
          <w:rFonts w:ascii="Times New Roman" w:eastAsia="Times New Roman" w:hAnsi="Times New Roman" w:cs="Times New Roman"/>
          <w:i/>
          <w:color w:val="000000"/>
          <w:sz w:val="24"/>
          <w:szCs w:val="24"/>
        </w:rPr>
        <w:t>Предпочтительный интервал после операции составляет &lt;6 нед. и не должен превышать 3 мес. При R0- на область удаленной первичной опухоли и регионарных метастазов подводится доза не менее 60 Гр (2,0 Гр/фракция). При R+ рекомендованная суммарная доза излучения составляет 66 Гр (2,0 Гр/фракция). На локорегионарную область, включая неизмененные регионарные ЛУ, суммарная доза составляет 50-54 Гр (1,8-2,0 Гр/фракция), либо 54-63Гр (1,6-1,8Гр/фракция) c учетом риска субклинического распространения и метода ЛТ</w:t>
      </w:r>
    </w:p>
    <w:p w14:paraId="33CB93E1"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Послеоперационная ХЛТ рекомендуется при ENE+ или R1/R2. </w:t>
      </w:r>
    </w:p>
    <w:p w14:paraId="23F4F535"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i/>
          <w:color w:val="000000"/>
          <w:sz w:val="24"/>
          <w:szCs w:val="24"/>
        </w:rPr>
        <w:t>Рекомендуется рассмотреть ХЛТ для пациентов с ENE- и R0 при наличии двух или более НПФ (первичная стадия pT3 или pT4; N2 или N3, наличие периневральной инвазии и/или эмболов в лимфатических сосудах) для увеличения выживаемости пациентов [1, 2, 8; 9, 35]. Одновременная ХЛТ обсуждается индивидуально при наличии двух и более указанных неблагоприятных факторов с учетом возраста и соматического состояния пациента) [20, 21, 25.]. </w:t>
      </w:r>
    </w:p>
    <w:p w14:paraId="076FBD43" w14:textId="77777777" w:rsidR="00734611" w:rsidRPr="00D0055B" w:rsidRDefault="00424D1C" w:rsidP="00D0055B">
      <w:pPr>
        <w:spacing w:after="0" w:line="360" w:lineRule="auto"/>
        <w:ind w:right="142"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w:t>
      </w:r>
      <w:r w:rsidRPr="00D0055B">
        <w:rPr>
          <w:rFonts w:ascii="Times New Roman" w:eastAsia="Times New Roman" w:hAnsi="Times New Roman" w:cs="Times New Roman"/>
          <w:b/>
          <w:color w:val="000000"/>
          <w:sz w:val="24"/>
          <w:szCs w:val="24"/>
        </w:rPr>
        <w:tab/>
        <w:t>убедительности рекомендаций – А (уровень д</w:t>
      </w:r>
      <w:r w:rsidR="00CA46E6">
        <w:rPr>
          <w:rFonts w:ascii="Times New Roman" w:eastAsia="Times New Roman" w:hAnsi="Times New Roman" w:cs="Times New Roman"/>
          <w:b/>
          <w:color w:val="000000"/>
          <w:sz w:val="24"/>
          <w:szCs w:val="24"/>
        </w:rPr>
        <w:t>остоверности доказательств - 2)</w:t>
      </w:r>
    </w:p>
    <w:p w14:paraId="64BC5FFF" w14:textId="77777777" w:rsidR="00734611" w:rsidRPr="00D0055B" w:rsidRDefault="00424D1C" w:rsidP="007849B9">
      <w:pPr>
        <w:numPr>
          <w:ilvl w:val="0"/>
          <w:numId w:val="82"/>
        </w:numPr>
        <w:spacing w:after="0" w:line="360" w:lineRule="auto"/>
        <w:ind w:left="0" w:right="363" w:firstLine="709"/>
        <w:jc w:val="both"/>
        <w:rPr>
          <w:rFonts w:ascii="Times New Roman" w:eastAsia="Times New Roman" w:hAnsi="Times New Roman" w:cs="Times New Roman"/>
          <w:color w:val="000000"/>
          <w:sz w:val="24"/>
          <w:szCs w:val="24"/>
        </w:rPr>
      </w:pPr>
      <w:r w:rsidRPr="00D0055B">
        <w:rPr>
          <w:rFonts w:ascii="Times New Roman" w:eastAsia="Times New Roman" w:hAnsi="Times New Roman" w:cs="Times New Roman"/>
          <w:b/>
          <w:color w:val="000000"/>
          <w:sz w:val="24"/>
          <w:szCs w:val="24"/>
        </w:rPr>
        <w:t xml:space="preserve">Паллиативная ЛТ </w:t>
      </w:r>
      <w:r w:rsidRPr="00D0055B">
        <w:rPr>
          <w:rFonts w:ascii="Times New Roman" w:eastAsia="Times New Roman" w:hAnsi="Times New Roman" w:cs="Times New Roman"/>
          <w:color w:val="000000"/>
          <w:sz w:val="24"/>
          <w:szCs w:val="24"/>
        </w:rPr>
        <w:t>рекомендована для облегчения или профилактики локорегионарных симптомов в случае невозможности проведения радикального лечения со стандартной ЛТ.  Возможен выбор схемы ЛТ по индивидуальному плану с учетом минимизации токсичности лечения, в том числе в дозе 50 Гр (2,5 Гр/фракция) и 30Гр (3 Гр/фракция). [26].</w:t>
      </w:r>
    </w:p>
    <w:p w14:paraId="29BB9D5E" w14:textId="77777777" w:rsidR="00734611" w:rsidRPr="00D0055B" w:rsidRDefault="00424D1C" w:rsidP="00D0055B">
      <w:pPr>
        <w:spacing w:after="0" w:line="360" w:lineRule="auto"/>
        <w:ind w:right="368" w:firstLine="709"/>
        <w:jc w:val="both"/>
        <w:rPr>
          <w:rFonts w:ascii="Times New Roman" w:eastAsia="Times New Roman" w:hAnsi="Times New Roman" w:cs="Times New Roman"/>
          <w:sz w:val="24"/>
          <w:szCs w:val="24"/>
        </w:rPr>
      </w:pPr>
      <w:r w:rsidRPr="00D0055B">
        <w:rPr>
          <w:rFonts w:ascii="Times New Roman" w:eastAsia="Times New Roman" w:hAnsi="Times New Roman" w:cs="Times New Roman"/>
          <w:b/>
          <w:color w:val="000000"/>
          <w:sz w:val="24"/>
          <w:szCs w:val="24"/>
        </w:rPr>
        <w:t>Уровень убедительности рекомендаций – C (уровень достоверности доказательств – 4)</w:t>
      </w:r>
    </w:p>
    <w:p w14:paraId="1D90EFEC" w14:textId="77777777" w:rsidR="009736E4" w:rsidRDefault="009736E4">
      <w:pPr>
        <w:spacing w:line="240" w:lineRule="auto"/>
        <w:ind w:left="709" w:right="142" w:firstLine="425"/>
        <w:rPr>
          <w:rFonts w:ascii="Times New Roman" w:eastAsia="Times New Roman" w:hAnsi="Times New Roman" w:cs="Times New Roman"/>
          <w:b/>
          <w:color w:val="000000"/>
          <w:sz w:val="24"/>
          <w:szCs w:val="24"/>
          <w:u w:val="single"/>
        </w:rPr>
      </w:pPr>
    </w:p>
    <w:p w14:paraId="5C51033B"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u w:val="single"/>
        </w:rPr>
        <w:t>3.3 Лекарственная терапия</w:t>
      </w:r>
    </w:p>
    <w:p w14:paraId="2AF5C7C0"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3.3.1 Принципы лекарственной терапии </w:t>
      </w:r>
    </w:p>
    <w:p w14:paraId="31FCD802"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i/>
          <w:color w:val="000000"/>
          <w:sz w:val="24"/>
          <w:szCs w:val="24"/>
        </w:rPr>
        <w:t>Выбор ХТ должен быть индивидуализирован в зависимости от характеристик пациента (общее состояние, цели лечения) [6].</w:t>
      </w:r>
    </w:p>
    <w:p w14:paraId="4BF7949A" w14:textId="77777777" w:rsidR="00734611" w:rsidRPr="009736E4" w:rsidRDefault="00424D1C" w:rsidP="007849B9">
      <w:pPr>
        <w:numPr>
          <w:ilvl w:val="0"/>
          <w:numId w:val="83"/>
        </w:numPr>
        <w:spacing w:after="0" w:line="360" w:lineRule="auto"/>
        <w:ind w:left="0" w:firstLine="709"/>
        <w:jc w:val="both"/>
        <w:rPr>
          <w:rFonts w:ascii="Times New Roman" w:eastAsia="Times New Roman" w:hAnsi="Times New Roman" w:cs="Times New Roman"/>
          <w:i/>
          <w:color w:val="000000"/>
          <w:sz w:val="24"/>
          <w:szCs w:val="24"/>
        </w:rPr>
      </w:pPr>
      <w:r w:rsidRPr="009736E4">
        <w:rPr>
          <w:rFonts w:ascii="Times New Roman" w:eastAsia="Times New Roman" w:hAnsi="Times New Roman" w:cs="Times New Roman"/>
          <w:color w:val="000000"/>
          <w:sz w:val="24"/>
          <w:szCs w:val="24"/>
        </w:rPr>
        <w:lastRenderedPageBreak/>
        <w:t>Пациентам с ЗНО полости рта, ранее не получавшим химиотерапии, не имеющим отдаленных метастазов, для улучшения выживаемости в рамках конкурентной ХЛТ рекомендуется использовать препараты:</w:t>
      </w:r>
    </w:p>
    <w:p w14:paraId="740CA38C"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u w:val="single"/>
        </w:rPr>
        <w:t>Предпочтительные режимы</w:t>
      </w:r>
      <w:r w:rsidRPr="009736E4">
        <w:rPr>
          <w:rFonts w:ascii="Times New Roman" w:eastAsia="Times New Roman" w:hAnsi="Times New Roman" w:cs="Times New Roman"/>
          <w:color w:val="000000"/>
          <w:sz w:val="24"/>
          <w:szCs w:val="24"/>
        </w:rPr>
        <w:t>:</w:t>
      </w:r>
    </w:p>
    <w:p w14:paraId="23EB1644"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Цисплатин 100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 xml:space="preserve"> - 1 день, 21, 43 день [19].</w:t>
      </w:r>
    </w:p>
    <w:p w14:paraId="0CC1F178"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Карбоплатин AUC 5-6 - 1 день + 5-фторурацил 1000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/сут 1-4-й</w:t>
      </w:r>
    </w:p>
    <w:p w14:paraId="07593601"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дни, интервал 21 день [27].</w:t>
      </w:r>
    </w:p>
    <w:p w14:paraId="04797AB1"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u w:val="single"/>
        </w:rPr>
        <w:t>Прочие режимы</w:t>
      </w:r>
      <w:r w:rsidRPr="009736E4">
        <w:rPr>
          <w:rFonts w:ascii="Times New Roman" w:eastAsia="Times New Roman" w:hAnsi="Times New Roman" w:cs="Times New Roman"/>
          <w:color w:val="000000"/>
          <w:sz w:val="24"/>
          <w:szCs w:val="24"/>
        </w:rPr>
        <w:t>:</w:t>
      </w:r>
    </w:p>
    <w:p w14:paraId="43647FDD"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Цетуксимаб 400 мг / м2 — за неделю до начала ЛТ, далее — по 250 мг / м2 еженедельно в процессе ЛТ [23].</w:t>
      </w:r>
    </w:p>
    <w:p w14:paraId="018A1788"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Цисплатин 100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 xml:space="preserve"> - 1 день, интервал 21 день + 5 Фторурацил 5-фторурацил 1000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/сут 1-4-й [30].</w:t>
      </w:r>
    </w:p>
    <w:p w14:paraId="29B57282"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Цисплатин 20 мг/м</w:t>
      </w:r>
      <w:r w:rsidRPr="009736E4">
        <w:rPr>
          <w:rFonts w:ascii="Times New Roman" w:eastAsia="Times New Roman" w:hAnsi="Times New Roman" w:cs="Times New Roman"/>
          <w:color w:val="000000"/>
          <w:sz w:val="14"/>
          <w:szCs w:val="14"/>
          <w:vertAlign w:val="superscript"/>
        </w:rPr>
        <w:t xml:space="preserve">2 - </w:t>
      </w:r>
      <w:r w:rsidRPr="009736E4">
        <w:rPr>
          <w:rFonts w:ascii="Times New Roman" w:eastAsia="Times New Roman" w:hAnsi="Times New Roman" w:cs="Times New Roman"/>
          <w:color w:val="000000"/>
          <w:sz w:val="24"/>
          <w:szCs w:val="24"/>
        </w:rPr>
        <w:t> 1 день, интервал 7 дней + паклитаксел 30 мг/м</w:t>
      </w:r>
      <w:r w:rsidRPr="009736E4">
        <w:rPr>
          <w:rFonts w:ascii="Times New Roman" w:eastAsia="Times New Roman" w:hAnsi="Times New Roman" w:cs="Times New Roman"/>
          <w:color w:val="000000"/>
          <w:sz w:val="14"/>
          <w:szCs w:val="14"/>
          <w:vertAlign w:val="superscript"/>
        </w:rPr>
        <w:t xml:space="preserve">2 - </w:t>
      </w:r>
      <w:r w:rsidRPr="009736E4">
        <w:rPr>
          <w:rFonts w:ascii="Times New Roman" w:eastAsia="Times New Roman" w:hAnsi="Times New Roman" w:cs="Times New Roman"/>
          <w:color w:val="000000"/>
          <w:sz w:val="24"/>
          <w:szCs w:val="24"/>
        </w:rPr>
        <w:t> 1 день, интервал 7 дней [31]</w:t>
      </w:r>
    </w:p>
    <w:p w14:paraId="30F69E40"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- 5-фторурацил 800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/сут в дни проведения ЛТ + Гидроксикарбомид 1гр х 2р/д [31]</w:t>
      </w:r>
      <w:r w:rsidR="009736E4">
        <w:rPr>
          <w:rFonts w:ascii="Times New Roman" w:eastAsia="Times New Roman" w:hAnsi="Times New Roman" w:cs="Times New Roman"/>
          <w:color w:val="000000"/>
          <w:sz w:val="24"/>
          <w:szCs w:val="24"/>
        </w:rPr>
        <w:t>.</w:t>
      </w:r>
    </w:p>
    <w:p w14:paraId="0021C500" w14:textId="77777777" w:rsidR="00734611" w:rsidRPr="009736E4" w:rsidRDefault="00424D1C" w:rsidP="009736E4">
      <w:pPr>
        <w:spacing w:after="0" w:line="360" w:lineRule="auto"/>
        <w:ind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i/>
          <w:color w:val="000000"/>
          <w:sz w:val="24"/>
          <w:szCs w:val="24"/>
        </w:rPr>
        <w:t xml:space="preserve">Комментарии: Стандартной схемой ХЛТ является введение цисплатина 100 мг / м2 каждые 3 нед. в процессе ЛТ -3 введения. Данная схема показывает наилучший ответ. Однако подобная схема ассоциирована с развитием токсических реакций </w:t>
      </w:r>
      <w:r w:rsidRPr="009736E4">
        <w:rPr>
          <w:rFonts w:ascii="Times New Roman" w:eastAsia="Times New Roman" w:hAnsi="Times New Roman" w:cs="Times New Roman"/>
          <w:color w:val="000000"/>
          <w:sz w:val="24"/>
          <w:szCs w:val="24"/>
        </w:rPr>
        <w:t>[28, 43]</w:t>
      </w:r>
      <w:r w:rsidRPr="009736E4">
        <w:rPr>
          <w:rFonts w:ascii="Times New Roman" w:eastAsia="Times New Roman" w:hAnsi="Times New Roman" w:cs="Times New Roman"/>
          <w:i/>
          <w:color w:val="000000"/>
          <w:sz w:val="24"/>
          <w:szCs w:val="24"/>
        </w:rPr>
        <w:t xml:space="preserve">. Модификация режима с введением цисплатина в дозе 40 мг / м2 еженедельно (в сочетании с ЛТ) позволяет снизить токсичность. Применение карбоплатина AUC 1,5–2,0 еженедельно в процессе ЛТ рекомендуется при противопоказаниях к лечению цисплатином или после ранее проведенной индукционной ПХТ с цисплатином. Альтернативным вариантом может быть одновременное с ЛТ назначение цетуксимаба (400 мг / м2 — за неделю до начала ЛТ, далее — по 250 мг / м2 еженедельно в процессе ЛТ), что обеспечивает увеличение общей продолжительности жизни и улучшает локорегионарный контроль в сравнении с ЛТ, но не увеличивает токсичность. Однако замена цисплатина на цетуксимаб должна производиться только при наличии противопоказаний к применению цисплатина, а также после индукционной полихимиотерапии с использованием цисплатина </w:t>
      </w:r>
      <w:r w:rsidRPr="009736E4">
        <w:rPr>
          <w:rFonts w:ascii="Times New Roman" w:eastAsia="Times New Roman" w:hAnsi="Times New Roman" w:cs="Times New Roman"/>
          <w:color w:val="000000"/>
          <w:sz w:val="24"/>
          <w:szCs w:val="24"/>
        </w:rPr>
        <w:t>[32]</w:t>
      </w:r>
      <w:r w:rsidRPr="009736E4">
        <w:rPr>
          <w:rFonts w:ascii="Times New Roman" w:eastAsia="Times New Roman" w:hAnsi="Times New Roman" w:cs="Times New Roman"/>
          <w:i/>
          <w:color w:val="000000"/>
          <w:sz w:val="24"/>
          <w:szCs w:val="24"/>
        </w:rPr>
        <w:t> </w:t>
      </w:r>
    </w:p>
    <w:p w14:paraId="2A8F2E43"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w:t>
      </w:r>
      <w:r w:rsidRPr="009736E4">
        <w:rPr>
          <w:rFonts w:ascii="Times New Roman" w:eastAsia="Times New Roman" w:hAnsi="Times New Roman" w:cs="Times New Roman"/>
          <w:b/>
          <w:color w:val="000000"/>
          <w:sz w:val="24"/>
          <w:szCs w:val="24"/>
        </w:rPr>
        <w:tab/>
        <w:t>убедительности рекомендаций – А (уровень достоверности доказательств - 2).</w:t>
      </w:r>
    </w:p>
    <w:p w14:paraId="51EE8457" w14:textId="77777777" w:rsidR="00734611" w:rsidRPr="009736E4" w:rsidRDefault="00424D1C" w:rsidP="007849B9">
      <w:pPr>
        <w:numPr>
          <w:ilvl w:val="0"/>
          <w:numId w:val="84"/>
        </w:numPr>
        <w:spacing w:after="0" w:line="360" w:lineRule="auto"/>
        <w:ind w:left="0" w:right="142" w:firstLine="709"/>
        <w:jc w:val="both"/>
        <w:rPr>
          <w:rFonts w:ascii="Times New Roman" w:eastAsia="Times New Roman" w:hAnsi="Times New Roman" w:cs="Times New Roman"/>
          <w:i/>
          <w:color w:val="000000"/>
          <w:sz w:val="24"/>
          <w:szCs w:val="24"/>
        </w:rPr>
      </w:pPr>
      <w:r w:rsidRPr="009736E4">
        <w:rPr>
          <w:rFonts w:ascii="Times New Roman" w:eastAsia="Times New Roman" w:hAnsi="Times New Roman" w:cs="Times New Roman"/>
          <w:color w:val="000000"/>
          <w:sz w:val="24"/>
          <w:szCs w:val="24"/>
        </w:rPr>
        <w:t>Пациентам с ЗНО полости рта III - IV стадии, при наличии сопутствующей патологии, препятствующей проведению конкурентной ХЛТ с цисплатином (хроническая почечная недостаточность, выраженная кардиопатология и т.д.) для улучшения выживаемости в рамках конкурентной ХЛТ, рекомендуется использовать препараты:</w:t>
      </w:r>
    </w:p>
    <w:p w14:paraId="4657CC78"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lastRenderedPageBreak/>
        <w:t>- Карбоплатин AUC 2.0 - 1 день еженедельно</w:t>
      </w:r>
      <w:r w:rsidR="009736E4">
        <w:rPr>
          <w:rFonts w:ascii="Times New Roman" w:eastAsia="Times New Roman" w:hAnsi="Times New Roman" w:cs="Times New Roman"/>
          <w:color w:val="000000"/>
          <w:sz w:val="24"/>
          <w:szCs w:val="24"/>
        </w:rPr>
        <w:t xml:space="preserve"> </w:t>
      </w:r>
      <w:r w:rsidRPr="009736E4">
        <w:rPr>
          <w:rFonts w:ascii="Times New Roman" w:eastAsia="Times New Roman" w:hAnsi="Times New Roman" w:cs="Times New Roman"/>
          <w:color w:val="000000"/>
          <w:sz w:val="24"/>
          <w:szCs w:val="24"/>
        </w:rPr>
        <w:t>[32]</w:t>
      </w:r>
      <w:r w:rsidRPr="009736E4">
        <w:rPr>
          <w:rFonts w:ascii="Times New Roman" w:eastAsia="Times New Roman" w:hAnsi="Times New Roman" w:cs="Times New Roman"/>
          <w:color w:val="FF0000"/>
          <w:sz w:val="24"/>
          <w:szCs w:val="24"/>
        </w:rPr>
        <w:t>.</w:t>
      </w:r>
    </w:p>
    <w:p w14:paraId="314BE512"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Цетуксимаб 400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 xml:space="preserve"> за неделю до начала ЛТ и 250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 xml:space="preserve"> еженедельно во время проведения ЛТ [37]</w:t>
      </w:r>
    </w:p>
    <w:p w14:paraId="479FB656"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- 3).</w:t>
      </w:r>
    </w:p>
    <w:p w14:paraId="5522D011"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color w:val="000000"/>
          <w:sz w:val="24"/>
          <w:szCs w:val="24"/>
        </w:rPr>
        <w:t>• У пациентов с ЗНО полости рта имеющих показания для проведения послеоперационной ХЛТ (согласно патоморфологическим факторам прогноза) рекомендуется использование препарата Цисплатин 100 мг/м</w:t>
      </w:r>
      <w:r w:rsidRPr="009736E4">
        <w:rPr>
          <w:rFonts w:ascii="Times New Roman" w:eastAsia="Times New Roman" w:hAnsi="Times New Roman" w:cs="Times New Roman"/>
          <w:color w:val="000000"/>
          <w:sz w:val="14"/>
          <w:szCs w:val="14"/>
          <w:vertAlign w:val="superscript"/>
        </w:rPr>
        <w:t>2</w:t>
      </w:r>
      <w:r w:rsidRPr="009736E4">
        <w:rPr>
          <w:rFonts w:ascii="Times New Roman" w:eastAsia="Times New Roman" w:hAnsi="Times New Roman" w:cs="Times New Roman"/>
          <w:color w:val="000000"/>
          <w:sz w:val="24"/>
          <w:szCs w:val="24"/>
        </w:rPr>
        <w:t xml:space="preserve"> – 1, 22 и 43 день </w:t>
      </w:r>
      <w:r w:rsidRPr="009736E4">
        <w:rPr>
          <w:rFonts w:ascii="Times New Roman" w:eastAsia="Times New Roman" w:hAnsi="Times New Roman" w:cs="Times New Roman"/>
          <w:b/>
          <w:color w:val="000000"/>
          <w:sz w:val="24"/>
          <w:szCs w:val="24"/>
        </w:rPr>
        <w:t>[</w:t>
      </w:r>
      <w:r w:rsidRPr="009736E4">
        <w:rPr>
          <w:rFonts w:ascii="Times New Roman" w:eastAsia="Times New Roman" w:hAnsi="Times New Roman" w:cs="Times New Roman"/>
          <w:color w:val="000000"/>
          <w:sz w:val="24"/>
          <w:szCs w:val="24"/>
        </w:rPr>
        <w:t>27]</w:t>
      </w:r>
    </w:p>
    <w:p w14:paraId="3394F950"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2)</w:t>
      </w:r>
    </w:p>
    <w:p w14:paraId="752D436F" w14:textId="77777777" w:rsidR="00734611" w:rsidRPr="009736E4" w:rsidRDefault="00734611" w:rsidP="009736E4">
      <w:pPr>
        <w:spacing w:after="0" w:line="360" w:lineRule="auto"/>
        <w:ind w:firstLine="709"/>
        <w:jc w:val="both"/>
        <w:rPr>
          <w:rFonts w:ascii="Times New Roman" w:eastAsia="Times New Roman" w:hAnsi="Times New Roman" w:cs="Times New Roman"/>
          <w:sz w:val="24"/>
          <w:szCs w:val="24"/>
        </w:rPr>
      </w:pPr>
    </w:p>
    <w:p w14:paraId="6480DD34" w14:textId="77777777" w:rsidR="00734611" w:rsidRPr="009736E4" w:rsidRDefault="00424D1C" w:rsidP="009736E4">
      <w:pPr>
        <w:spacing w:after="0" w:line="360" w:lineRule="auto"/>
        <w:ind w:left="709" w:right="142"/>
        <w:jc w:val="both"/>
        <w:rPr>
          <w:rFonts w:ascii="Times New Roman" w:eastAsia="Times New Roman" w:hAnsi="Times New Roman" w:cs="Times New Roman"/>
          <w:i/>
          <w:color w:val="000000"/>
          <w:sz w:val="24"/>
          <w:szCs w:val="24"/>
        </w:rPr>
      </w:pPr>
      <w:r w:rsidRPr="009736E4">
        <w:rPr>
          <w:rFonts w:ascii="Times New Roman" w:eastAsia="Times New Roman" w:hAnsi="Times New Roman" w:cs="Times New Roman"/>
          <w:b/>
          <w:color w:val="000000"/>
          <w:sz w:val="24"/>
          <w:szCs w:val="24"/>
        </w:rPr>
        <w:t>3.3.2</w:t>
      </w:r>
      <w:r w:rsidRPr="009736E4">
        <w:rPr>
          <w:rFonts w:ascii="Times New Roman" w:eastAsia="Times New Roman" w:hAnsi="Times New Roman" w:cs="Times New Roman"/>
          <w:color w:val="000000"/>
          <w:sz w:val="24"/>
          <w:szCs w:val="24"/>
        </w:rPr>
        <w:t xml:space="preserve"> </w:t>
      </w:r>
      <w:r w:rsidRPr="009736E4">
        <w:rPr>
          <w:rFonts w:ascii="Times New Roman" w:eastAsia="Times New Roman" w:hAnsi="Times New Roman" w:cs="Times New Roman"/>
          <w:b/>
          <w:color w:val="000000"/>
          <w:sz w:val="24"/>
          <w:szCs w:val="24"/>
        </w:rPr>
        <w:t>Индукционная ПХТ (ИХТ)</w:t>
      </w:r>
    </w:p>
    <w:p w14:paraId="3EB2F2AD" w14:textId="77777777" w:rsidR="00734611" w:rsidRPr="009736E4" w:rsidRDefault="00424D1C" w:rsidP="007849B9">
      <w:pPr>
        <w:numPr>
          <w:ilvl w:val="0"/>
          <w:numId w:val="103"/>
        </w:numPr>
        <w:spacing w:after="0" w:line="360" w:lineRule="auto"/>
        <w:ind w:left="0" w:right="142" w:firstLine="709"/>
        <w:jc w:val="both"/>
        <w:rPr>
          <w:rFonts w:ascii="Times New Roman" w:hAnsi="Times New Roman" w:cs="Times New Roman"/>
          <w:color w:val="000000"/>
          <w:sz w:val="24"/>
          <w:szCs w:val="24"/>
        </w:rPr>
      </w:pPr>
      <w:r w:rsidRPr="009736E4">
        <w:rPr>
          <w:rFonts w:ascii="Times New Roman" w:hAnsi="Times New Roman" w:cs="Times New Roman"/>
          <w:color w:val="000000"/>
          <w:sz w:val="24"/>
          <w:szCs w:val="24"/>
        </w:rPr>
        <w:t>ИХТ рекомендована пациентам с</w:t>
      </w:r>
      <w:r w:rsidR="009736E4">
        <w:rPr>
          <w:rFonts w:ascii="Times New Roman" w:hAnsi="Times New Roman" w:cs="Times New Roman"/>
          <w:color w:val="000000"/>
          <w:sz w:val="24"/>
          <w:szCs w:val="24"/>
        </w:rPr>
        <w:t xml:space="preserve"> местно-распространенными</w:t>
      </w:r>
      <w:r w:rsidRPr="009736E4">
        <w:rPr>
          <w:rFonts w:ascii="Times New Roman" w:hAnsi="Times New Roman" w:cs="Times New Roman"/>
          <w:color w:val="000000"/>
          <w:sz w:val="24"/>
          <w:szCs w:val="24"/>
        </w:rPr>
        <w:t xml:space="preserve"> ЗНО полости рта при нерезектабельном опухолевом процессе и ECOG 0-1 с целью уменьшения размеров опухоли, снижения частоты отдаленного метастазирования и повышения выживаемости.</w:t>
      </w:r>
    </w:p>
    <w:p w14:paraId="7214A811" w14:textId="77777777" w:rsidR="00734611" w:rsidRPr="009736E4" w:rsidRDefault="00424D1C" w:rsidP="007849B9">
      <w:pPr>
        <w:numPr>
          <w:ilvl w:val="0"/>
          <w:numId w:val="103"/>
        </w:numPr>
        <w:spacing w:after="0" w:line="360" w:lineRule="auto"/>
        <w:ind w:left="0" w:right="142" w:firstLine="709"/>
        <w:jc w:val="both"/>
        <w:rPr>
          <w:rFonts w:ascii="Times New Roman" w:hAnsi="Times New Roman" w:cs="Times New Roman"/>
          <w:color w:val="000000"/>
          <w:sz w:val="24"/>
          <w:szCs w:val="24"/>
        </w:rPr>
      </w:pPr>
      <w:r w:rsidRPr="009736E4">
        <w:rPr>
          <w:rFonts w:ascii="Times New Roman" w:hAnsi="Times New Roman" w:cs="Times New Roman"/>
          <w:color w:val="000000"/>
          <w:sz w:val="24"/>
          <w:szCs w:val="24"/>
        </w:rPr>
        <w:t xml:space="preserve">Решение вопроса о применении </w:t>
      </w:r>
      <w:r w:rsidR="009736E4">
        <w:rPr>
          <w:rFonts w:ascii="Times New Roman" w:hAnsi="Times New Roman" w:cs="Times New Roman"/>
          <w:color w:val="000000"/>
          <w:sz w:val="24"/>
          <w:szCs w:val="24"/>
        </w:rPr>
        <w:t xml:space="preserve">би - </w:t>
      </w:r>
      <w:r w:rsidRPr="009736E4">
        <w:rPr>
          <w:rFonts w:ascii="Times New Roman" w:hAnsi="Times New Roman" w:cs="Times New Roman"/>
          <w:color w:val="000000"/>
          <w:sz w:val="24"/>
          <w:szCs w:val="24"/>
        </w:rPr>
        <w:t>и трехмодального подхода (индукционная ХТ, ХЛТ / операция) принимается мультидисциплинарной командой до начала лечения. Такой подход может быть реализован в специализированных центрах, которые имеют в своей структуре все необходимые отделения, специалисты которых задействованы в проведении каждого из этапов лечения. </w:t>
      </w:r>
    </w:p>
    <w:p w14:paraId="1D80907C" w14:textId="77777777" w:rsidR="00734611" w:rsidRPr="009736E4" w:rsidRDefault="00424D1C" w:rsidP="007849B9">
      <w:pPr>
        <w:numPr>
          <w:ilvl w:val="0"/>
          <w:numId w:val="103"/>
        </w:numPr>
        <w:spacing w:after="0" w:line="360" w:lineRule="auto"/>
        <w:ind w:left="0" w:right="142" w:firstLine="709"/>
        <w:jc w:val="both"/>
        <w:rPr>
          <w:rFonts w:ascii="Times New Roman" w:hAnsi="Times New Roman" w:cs="Times New Roman"/>
          <w:color w:val="000000"/>
          <w:sz w:val="24"/>
          <w:szCs w:val="24"/>
        </w:rPr>
      </w:pPr>
      <w:r w:rsidRPr="009736E4">
        <w:rPr>
          <w:rFonts w:ascii="Times New Roman" w:hAnsi="Times New Roman" w:cs="Times New Roman"/>
          <w:color w:val="000000"/>
          <w:sz w:val="24"/>
          <w:szCs w:val="24"/>
        </w:rPr>
        <w:t>Рекомендуемый режим индукционной химиотерапии плоскоклеточных карцином головы и шеи: Доцетаксел 75 мг/м</w:t>
      </w:r>
      <w:r w:rsidRPr="009736E4">
        <w:rPr>
          <w:rFonts w:ascii="Times New Roman" w:hAnsi="Times New Roman" w:cs="Times New Roman"/>
          <w:color w:val="000000"/>
          <w:sz w:val="14"/>
          <w:szCs w:val="14"/>
          <w:vertAlign w:val="superscript"/>
        </w:rPr>
        <w:t>2</w:t>
      </w:r>
      <w:r w:rsidRPr="009736E4">
        <w:rPr>
          <w:rFonts w:ascii="Times New Roman" w:hAnsi="Times New Roman" w:cs="Times New Roman"/>
          <w:color w:val="000000"/>
          <w:sz w:val="24"/>
          <w:szCs w:val="24"/>
        </w:rPr>
        <w:t xml:space="preserve"> - 1 день + цисплатин 75 мг/м</w:t>
      </w:r>
      <w:r w:rsidRPr="009736E4">
        <w:rPr>
          <w:rFonts w:ascii="Times New Roman" w:hAnsi="Times New Roman" w:cs="Times New Roman"/>
          <w:color w:val="000000"/>
          <w:sz w:val="14"/>
          <w:szCs w:val="14"/>
          <w:vertAlign w:val="superscript"/>
        </w:rPr>
        <w:t>2</w:t>
      </w:r>
      <w:r w:rsidRPr="009736E4">
        <w:rPr>
          <w:rFonts w:ascii="Times New Roman" w:hAnsi="Times New Roman" w:cs="Times New Roman"/>
          <w:color w:val="000000"/>
          <w:sz w:val="24"/>
          <w:szCs w:val="24"/>
        </w:rPr>
        <w:t xml:space="preserve"> - 1 день + 5-фторурацил 1000 мг/м2/сут 1-4-й дни, интервал 21 день. Общее число циклов – 3. [30, 32]</w:t>
      </w:r>
    </w:p>
    <w:p w14:paraId="6833A5B5"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hAnsi="Times New Roman" w:cs="Times New Roman"/>
          <w:color w:val="000000"/>
          <w:sz w:val="24"/>
          <w:szCs w:val="24"/>
        </w:rPr>
        <w:t>После завершения 2-3 циклов ИХТ рекомендовано проведение контрольного обследования с целью оценки эффективности ИХТ. Последующая выработка дальнейшей тактики ведения (ХЛТ/ операция для отдельных случаев) определяется мультидисциплинарным консилиумом. Любой из последующих этапов локального лечения должен быть начат через 3-4 недели после завершения ИХТ.</w:t>
      </w:r>
    </w:p>
    <w:p w14:paraId="20690798"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w:t>
      </w:r>
      <w:r w:rsidRPr="009736E4">
        <w:rPr>
          <w:rFonts w:ascii="Times New Roman" w:eastAsia="Times New Roman" w:hAnsi="Times New Roman" w:cs="Times New Roman"/>
          <w:b/>
          <w:color w:val="000000"/>
          <w:sz w:val="24"/>
          <w:szCs w:val="24"/>
        </w:rPr>
        <w:tab/>
        <w:t>- С (уровень достоверности доказательств - 5).</w:t>
      </w:r>
    </w:p>
    <w:p w14:paraId="785508D7" w14:textId="77777777" w:rsidR="00734611" w:rsidRPr="009736E4" w:rsidRDefault="00734611" w:rsidP="009736E4">
      <w:pPr>
        <w:spacing w:after="0" w:line="360" w:lineRule="auto"/>
        <w:ind w:firstLine="709"/>
        <w:jc w:val="both"/>
        <w:rPr>
          <w:rFonts w:ascii="Times New Roman" w:eastAsia="Times New Roman" w:hAnsi="Times New Roman" w:cs="Times New Roman"/>
          <w:sz w:val="24"/>
          <w:szCs w:val="24"/>
        </w:rPr>
      </w:pPr>
    </w:p>
    <w:p w14:paraId="714109E7" w14:textId="77777777" w:rsidR="00734611" w:rsidRPr="009736E4" w:rsidRDefault="00424D1C" w:rsidP="007849B9">
      <w:pPr>
        <w:pStyle w:val="aa"/>
        <w:numPr>
          <w:ilvl w:val="1"/>
          <w:numId w:val="104"/>
        </w:numPr>
        <w:spacing w:after="0" w:line="360" w:lineRule="auto"/>
        <w:ind w:left="0" w:firstLine="709"/>
        <w:jc w:val="both"/>
        <w:rPr>
          <w:rFonts w:ascii="Times New Roman" w:eastAsia="Times New Roman" w:hAnsi="Times New Roman" w:cs="Times New Roman"/>
          <w:b/>
          <w:color w:val="000000"/>
          <w:sz w:val="24"/>
          <w:szCs w:val="24"/>
        </w:rPr>
      </w:pPr>
      <w:r w:rsidRPr="009736E4">
        <w:rPr>
          <w:rFonts w:ascii="Times New Roman" w:eastAsia="Times New Roman" w:hAnsi="Times New Roman" w:cs="Times New Roman"/>
          <w:b/>
          <w:color w:val="000000"/>
          <w:sz w:val="24"/>
          <w:szCs w:val="24"/>
        </w:rPr>
        <w:t>Лечение рецидива или остаточной опухоли</w:t>
      </w:r>
    </w:p>
    <w:p w14:paraId="6725CF0A" w14:textId="77777777" w:rsidR="00734611" w:rsidRPr="009736E4" w:rsidRDefault="00424D1C" w:rsidP="007849B9">
      <w:pPr>
        <w:numPr>
          <w:ilvl w:val="0"/>
          <w:numId w:val="102"/>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 xml:space="preserve">У пациентов с опухолями полости рта в случае </w:t>
      </w:r>
      <w:r w:rsidRPr="009736E4">
        <w:rPr>
          <w:rFonts w:ascii="Times New Roman" w:eastAsia="Times New Roman" w:hAnsi="Times New Roman" w:cs="Times New Roman"/>
          <w:b/>
          <w:color w:val="000000"/>
          <w:sz w:val="24"/>
          <w:szCs w:val="24"/>
        </w:rPr>
        <w:t xml:space="preserve">локального рецидива или остаточной опухоли </w:t>
      </w:r>
      <w:r w:rsidRPr="009736E4">
        <w:rPr>
          <w:rFonts w:ascii="Times New Roman" w:eastAsia="Times New Roman" w:hAnsi="Times New Roman" w:cs="Times New Roman"/>
          <w:color w:val="000000"/>
          <w:sz w:val="24"/>
          <w:szCs w:val="24"/>
        </w:rPr>
        <w:t xml:space="preserve">при резектабельности опухоли полости рта рекомендовано </w:t>
      </w:r>
      <w:r w:rsidRPr="009736E4">
        <w:rPr>
          <w:rFonts w:ascii="Times New Roman" w:eastAsia="Times New Roman" w:hAnsi="Times New Roman" w:cs="Times New Roman"/>
          <w:color w:val="000000"/>
          <w:sz w:val="24"/>
          <w:szCs w:val="24"/>
        </w:rPr>
        <w:lastRenderedPageBreak/>
        <w:t>выполнение хирургического вмешательства с достижением R0-статуса с обсуждением вопроса о ЛТ либо конкурентной ХЛТ [1, 6, 7, 8].</w:t>
      </w:r>
    </w:p>
    <w:p w14:paraId="308490AB"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 </w:t>
      </w:r>
    </w:p>
    <w:p w14:paraId="68AEC862"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i/>
          <w:color w:val="000000"/>
          <w:sz w:val="24"/>
          <w:szCs w:val="24"/>
          <w:highlight w:val="white"/>
        </w:rPr>
        <w:t>Комментарий:</w:t>
      </w:r>
      <w:r w:rsidRPr="009736E4">
        <w:rPr>
          <w:rFonts w:ascii="Times New Roman" w:eastAsia="Times New Roman" w:hAnsi="Times New Roman" w:cs="Times New Roman"/>
          <w:b/>
          <w:color w:val="000000"/>
          <w:sz w:val="24"/>
          <w:szCs w:val="24"/>
          <w:highlight w:val="white"/>
        </w:rPr>
        <w:t xml:space="preserve"> </w:t>
      </w:r>
      <w:r w:rsidRPr="009736E4">
        <w:rPr>
          <w:rFonts w:ascii="Times New Roman" w:eastAsia="Times New Roman" w:hAnsi="Times New Roman" w:cs="Times New Roman"/>
          <w:i/>
          <w:color w:val="000000"/>
          <w:sz w:val="24"/>
          <w:szCs w:val="24"/>
        </w:rPr>
        <w:t>дальнейшую тактику лечения после хирургического лечения по поводу рецидива или продолженного роста проводят в зависимости от наличия/отсутствия НПФ по данным патологоанатомического исследования операционного материала. Отсутствие НПФ не требует дополнительного лечения, рекомендовано динамическое наблюдение. Наличие R1 и ENE+ изолированно или в сочетании с НПФ - показание для проведения ХЛТ. Показанием для проведения послеоперационной ДЛТ является наличие хотя бы одного и более из следующий НПФ: pT3-4, периневральная, периваскулярная, перилимфатическая инвазия, pN1-3a. При ранее проведенной ДЛТ или наличии противопоказаний проводится ПХТ.</w:t>
      </w:r>
    </w:p>
    <w:p w14:paraId="144A56C2" w14:textId="77777777" w:rsidR="00734611" w:rsidRPr="009736E4" w:rsidRDefault="00424D1C" w:rsidP="007849B9">
      <w:pPr>
        <w:numPr>
          <w:ilvl w:val="0"/>
          <w:numId w:val="94"/>
        </w:numPr>
        <w:spacing w:after="0" w:line="360" w:lineRule="auto"/>
        <w:ind w:left="0" w:right="142" w:firstLine="709"/>
        <w:jc w:val="both"/>
        <w:rPr>
          <w:rFonts w:ascii="Times New Roman" w:eastAsia="Times New Roman" w:hAnsi="Times New Roman" w:cs="Times New Roman"/>
          <w:i/>
          <w:color w:val="000000"/>
          <w:sz w:val="24"/>
          <w:szCs w:val="24"/>
        </w:rPr>
      </w:pPr>
      <w:r w:rsidRPr="009736E4">
        <w:rPr>
          <w:rFonts w:ascii="Times New Roman" w:eastAsia="Times New Roman" w:hAnsi="Times New Roman" w:cs="Times New Roman"/>
          <w:color w:val="000000"/>
          <w:sz w:val="24"/>
          <w:szCs w:val="24"/>
        </w:rPr>
        <w:t xml:space="preserve">У пациентов с опухолями полости рта </w:t>
      </w:r>
      <w:r w:rsidRPr="009736E4">
        <w:rPr>
          <w:rFonts w:ascii="Times New Roman" w:eastAsia="Times New Roman" w:hAnsi="Times New Roman" w:cs="Times New Roman"/>
          <w:b/>
          <w:color w:val="000000"/>
          <w:sz w:val="24"/>
          <w:szCs w:val="24"/>
        </w:rPr>
        <w:t xml:space="preserve">при нерезектабельности </w:t>
      </w:r>
      <w:r w:rsidRPr="009736E4">
        <w:rPr>
          <w:rFonts w:ascii="Times New Roman" w:eastAsia="Times New Roman" w:hAnsi="Times New Roman" w:cs="Times New Roman"/>
          <w:color w:val="000000"/>
          <w:sz w:val="24"/>
          <w:szCs w:val="24"/>
        </w:rPr>
        <w:t>рекомендуется выбор метода лечения в зависимости от общего состояния (ECOG) для снижения риска рецидива и улучшения результатов лечения [1, 6, 7, 8]:</w:t>
      </w:r>
    </w:p>
    <w:p w14:paraId="02EF0D53" w14:textId="77777777" w:rsidR="00734611" w:rsidRPr="009736E4" w:rsidRDefault="00424D1C" w:rsidP="007849B9">
      <w:pPr>
        <w:numPr>
          <w:ilvl w:val="0"/>
          <w:numId w:val="95"/>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ECOG 0-1 - Проведение ХЛТ или индукционной ПХТ с последующей ДЛТ/ХЛТ с последующим рассмотрением вопроса о хирургическом вмешательстве.</w:t>
      </w:r>
    </w:p>
    <w:p w14:paraId="27DEC926" w14:textId="77777777" w:rsidR="00734611" w:rsidRPr="009736E4" w:rsidRDefault="00424D1C" w:rsidP="007849B9">
      <w:pPr>
        <w:numPr>
          <w:ilvl w:val="0"/>
          <w:numId w:val="95"/>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ECOG 2 - Проведение ДЛТ +/- конкурентная ХТ (в зависимости от общего состояния)</w:t>
      </w:r>
    </w:p>
    <w:p w14:paraId="28D77FCA" w14:textId="77777777" w:rsidR="00734611" w:rsidRPr="009736E4" w:rsidRDefault="00424D1C" w:rsidP="007849B9">
      <w:pPr>
        <w:numPr>
          <w:ilvl w:val="0"/>
          <w:numId w:val="95"/>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ECOG 3 - Паллиативная ДЛТ, или монохимиотерапия, или паллиативная помощь. </w:t>
      </w:r>
    </w:p>
    <w:p w14:paraId="6E4E2FB6"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 </w:t>
      </w:r>
    </w:p>
    <w:p w14:paraId="48895652" w14:textId="77777777" w:rsidR="00734611" w:rsidRPr="009736E4" w:rsidRDefault="00424D1C" w:rsidP="007849B9">
      <w:pPr>
        <w:numPr>
          <w:ilvl w:val="0"/>
          <w:numId w:val="96"/>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У пациентов с изолированным локальным или регионарным рецидивом без признаков множественного регионарного, отдаленного метастазирования, получивших на первом этапе лечения ЛТ/ХЛТ с временным интервалом в 12 месяцев и более, ECOG 0-2 возможно проведение повторного курса ЛТ/ХЛТ с учетом лучевой нагрузки, полученной за первый курс облучения [12].</w:t>
      </w:r>
    </w:p>
    <w:p w14:paraId="57C175B5"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 </w:t>
      </w:r>
    </w:p>
    <w:p w14:paraId="33CD8C80" w14:textId="77777777" w:rsidR="00734611" w:rsidRPr="009736E4" w:rsidRDefault="00424D1C" w:rsidP="007849B9">
      <w:pPr>
        <w:numPr>
          <w:ilvl w:val="0"/>
          <w:numId w:val="97"/>
        </w:numPr>
        <w:spacing w:after="0" w:line="360" w:lineRule="auto"/>
        <w:ind w:left="0" w:right="142" w:firstLine="709"/>
        <w:jc w:val="both"/>
        <w:rPr>
          <w:rFonts w:ascii="Times New Roman" w:eastAsia="Times New Roman" w:hAnsi="Times New Roman" w:cs="Times New Roman"/>
          <w:color w:val="000000"/>
          <w:sz w:val="24"/>
          <w:szCs w:val="24"/>
        </w:rPr>
      </w:pPr>
      <w:r w:rsidRPr="009736E4">
        <w:rPr>
          <w:rFonts w:ascii="Times New Roman" w:eastAsia="Times New Roman" w:hAnsi="Times New Roman" w:cs="Times New Roman"/>
          <w:color w:val="000000"/>
          <w:sz w:val="24"/>
          <w:szCs w:val="24"/>
        </w:rPr>
        <w:t xml:space="preserve">Пациентам </w:t>
      </w:r>
      <w:r w:rsidRPr="009736E4">
        <w:rPr>
          <w:rFonts w:ascii="Times New Roman" w:eastAsia="Times New Roman" w:hAnsi="Times New Roman" w:cs="Times New Roman"/>
          <w:b/>
          <w:color w:val="000000"/>
          <w:sz w:val="24"/>
          <w:szCs w:val="24"/>
        </w:rPr>
        <w:t>с любой T, любой N, M1 или локальным рецидивом/остаточной опухолью с отдаленными метастазами</w:t>
      </w:r>
      <w:r w:rsidRPr="009736E4">
        <w:rPr>
          <w:rFonts w:ascii="Times New Roman" w:eastAsia="Times New Roman" w:hAnsi="Times New Roman" w:cs="Times New Roman"/>
          <w:color w:val="000000"/>
          <w:sz w:val="24"/>
          <w:szCs w:val="24"/>
        </w:rPr>
        <w:t xml:space="preserve">, отсутствием или присутствием рецидива/остаточной опухоли по первичному очагу и зонам регионарного метастазирования при наличии отдаленных метастазов рекомендуется выбор метода </w:t>
      </w:r>
      <w:r w:rsidRPr="009736E4">
        <w:rPr>
          <w:rFonts w:ascii="Times New Roman" w:eastAsia="Times New Roman" w:hAnsi="Times New Roman" w:cs="Times New Roman"/>
          <w:color w:val="000000"/>
          <w:sz w:val="24"/>
          <w:szCs w:val="24"/>
        </w:rPr>
        <w:lastRenderedPageBreak/>
        <w:t>лечения в зависимости от общего состояния (ECOG) для увеличения выживаемости пациентов и снижения риска осложнений [1, 6]:</w:t>
      </w:r>
    </w:p>
    <w:p w14:paraId="6F93EBFB" w14:textId="77777777" w:rsidR="00734611" w:rsidRPr="009736E4" w:rsidRDefault="00000000" w:rsidP="009736E4">
      <w:pPr>
        <w:spacing w:after="0" w:line="360" w:lineRule="auto"/>
        <w:ind w:right="142" w:firstLine="709"/>
        <w:jc w:val="both"/>
        <w:rPr>
          <w:rFonts w:ascii="Times New Roman" w:eastAsia="Times New Roman" w:hAnsi="Times New Roman" w:cs="Times New Roman"/>
          <w:sz w:val="24"/>
          <w:szCs w:val="24"/>
        </w:rPr>
      </w:pPr>
      <w:sdt>
        <w:sdtPr>
          <w:rPr>
            <w:rFonts w:ascii="Times New Roman" w:hAnsi="Times New Roman" w:cs="Times New Roman"/>
          </w:rPr>
          <w:tag w:val="goog_rdk_5"/>
          <w:id w:val="1374894916"/>
        </w:sdtPr>
        <w:sdtContent>
          <w:r w:rsidR="00424D1C" w:rsidRPr="009736E4">
            <w:rPr>
              <w:rFonts w:ascii="Times New Roman" w:eastAsia="Gungsuh" w:hAnsi="Times New Roman" w:cs="Times New Roman"/>
              <w:color w:val="000000"/>
              <w:sz w:val="24"/>
              <w:szCs w:val="24"/>
            </w:rPr>
            <w:t xml:space="preserve">− ECOG 0–1 </w:t>
          </w:r>
        </w:sdtContent>
      </w:sdt>
      <w:r w:rsidR="00124A30">
        <w:rPr>
          <w:rFonts w:ascii="Times New Roman" w:eastAsia="Times New Roman" w:hAnsi="Times New Roman" w:cs="Times New Roman"/>
          <w:color w:val="000000"/>
          <w:sz w:val="24"/>
          <w:szCs w:val="24"/>
        </w:rPr>
        <w:t xml:space="preserve">- </w:t>
      </w:r>
      <w:r w:rsidR="00424D1C" w:rsidRPr="009736E4">
        <w:rPr>
          <w:rFonts w:ascii="Times New Roman" w:eastAsia="Times New Roman" w:hAnsi="Times New Roman" w:cs="Times New Roman"/>
          <w:color w:val="000000"/>
          <w:sz w:val="24"/>
          <w:szCs w:val="24"/>
        </w:rPr>
        <w:t xml:space="preserve">Лекарственная терапия на основе препаратов платины. Оптимальными считаются режимы с добавлением к цитостатикам МАТ цетуксимаба или пембролизумаба. </w:t>
      </w:r>
      <w:r w:rsidR="00424D1C" w:rsidRPr="009736E4">
        <w:rPr>
          <w:rFonts w:ascii="Times New Roman" w:hAnsi="Times New Roman" w:cs="Times New Roman"/>
          <w:color w:val="000000"/>
          <w:sz w:val="24"/>
          <w:szCs w:val="24"/>
        </w:rPr>
        <w:t>В 1 линии терапии могут использоваться режимы на основе иммунного препарата пембролизумаб. Согласно обновленной инструкции по применению комбинированный режим в сочетании с цитостатиками может назначаться только</w:t>
      </w:r>
      <w:r w:rsidR="00EE41F9">
        <w:rPr>
          <w:rFonts w:ascii="Times New Roman" w:hAnsi="Times New Roman" w:cs="Times New Roman"/>
          <w:color w:val="000000"/>
          <w:sz w:val="24"/>
          <w:szCs w:val="24"/>
        </w:rPr>
        <w:t xml:space="preserve"> при наличии экспрессии CPS ≥ 1</w:t>
      </w:r>
      <w:r w:rsidR="00424D1C" w:rsidRPr="009736E4">
        <w:rPr>
          <w:rFonts w:ascii="Times New Roman" w:hAnsi="Times New Roman" w:cs="Times New Roman"/>
          <w:color w:val="000000"/>
          <w:sz w:val="24"/>
          <w:szCs w:val="24"/>
        </w:rPr>
        <w:t>. При прогрессировании (рецидиве или метастатическом процессе) во время или в течение 6 месяцев после предшествующей терапии на основе препаратов платины для больных в удовлетворительном общем состоянии (ECOG 0–1), ранее не получавших схему с пембролизумабом,  необходимо рассмотреть вопрос о назначении МКА, блокирующих рецептор PD1. Несмотря на то, что использование ниволумаба при ОГШ по регистрационным показаниям не имеет ограничений в зависимости от уровня экспрессии лиганда, заранее запланированный исследовательский анализ выявил достоверный выигрыш в общей выживаемости у больных с экспрессией PD-L1 ≥ 1 %. При PD-L1 &lt; 1 % преимущества в отношении общей выживаемости отмечено не было. Аналогичная зависимость была обнаружена в исследовании при терапии пембролизумабом. Согласно обновленной инструкции по применению пембролизумаб при прогрессировании на терапии платиновыми производными может назначаться при экспрессии PD-L1 TPS ≥ 50 %. Предшествующая терапия цетуксимабом не снижает эффективность ниволумаба и пембролизумаба. Для назначения режимов с цетуксимабом определения дополнительных характеристик опухолевых клеток не требуется. Среди других противоопухолевых препаратов могут быть использованы любые, не применявшиеся ранее. Некоторое преимущество более выражено в отношении частоты объективного ответа при применении препаратов таксанового ряда. Частота объективных эффектов при монотерапии колеблется от 15 % до 35 %. Платино-содержащий дуплет (цисплатин + 5-фторурацил) в сравнении с монотерапией демонстрирует более высокую частоту объективных эффектов при сопоставимой общей выживаемости, но при большей токсичности. Возможно</w:t>
      </w:r>
      <w:r w:rsidR="00424D1C" w:rsidRPr="009736E4">
        <w:rPr>
          <w:rFonts w:ascii="Times New Roman" w:eastAsia="Times New Roman" w:hAnsi="Times New Roman" w:cs="Times New Roman"/>
          <w:color w:val="000000"/>
          <w:sz w:val="24"/>
          <w:szCs w:val="24"/>
        </w:rPr>
        <w:t xml:space="preserve"> хирургическое лечение на отдаленных метастазах при возможности достижение R0 или ДЛТ/ХЛТ на область отдаленного метастазирования и при отсутствии рецидива/остаточной опухоли в области первичного очага и в зонах регионарного метастазирования. При невозможности – паллиативная помощь.</w:t>
      </w:r>
    </w:p>
    <w:p w14:paraId="18D0E217" w14:textId="77777777" w:rsidR="00734611" w:rsidRPr="009736E4" w:rsidRDefault="00000000" w:rsidP="009736E4">
      <w:pPr>
        <w:spacing w:after="0" w:line="360" w:lineRule="auto"/>
        <w:ind w:right="142" w:firstLine="709"/>
        <w:jc w:val="both"/>
        <w:rPr>
          <w:rFonts w:ascii="Times New Roman" w:eastAsia="Times New Roman" w:hAnsi="Times New Roman" w:cs="Times New Roman"/>
          <w:sz w:val="24"/>
          <w:szCs w:val="24"/>
        </w:rPr>
      </w:pPr>
      <w:sdt>
        <w:sdtPr>
          <w:rPr>
            <w:rFonts w:ascii="Times New Roman" w:hAnsi="Times New Roman" w:cs="Times New Roman"/>
          </w:rPr>
          <w:tag w:val="goog_rdk_6"/>
          <w:id w:val="-222524426"/>
        </w:sdtPr>
        <w:sdtContent>
          <w:r w:rsidR="00424D1C" w:rsidRPr="009736E4">
            <w:rPr>
              <w:rFonts w:ascii="Times New Roman" w:eastAsia="Gungsuh" w:hAnsi="Times New Roman" w:cs="Times New Roman"/>
              <w:color w:val="000000"/>
              <w:sz w:val="24"/>
              <w:szCs w:val="24"/>
            </w:rPr>
            <w:t>− ECOG 2 - Монохимиотерапия или паллиативная помощь.</w:t>
          </w:r>
        </w:sdtContent>
      </w:sdt>
    </w:p>
    <w:p w14:paraId="207E4108"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Gungsuh" w:hAnsi="Times New Roman" w:cs="Times New Roman"/>
          <w:color w:val="000000"/>
          <w:sz w:val="24"/>
          <w:szCs w:val="24"/>
        </w:rPr>
        <w:t>− ECOG 3 - Паллиативная помощь.</w:t>
      </w:r>
    </w:p>
    <w:p w14:paraId="26919DFC" w14:textId="77777777" w:rsidR="00734611" w:rsidRPr="009736E4" w:rsidRDefault="00734611" w:rsidP="009736E4">
      <w:pPr>
        <w:spacing w:after="0" w:line="360" w:lineRule="auto"/>
        <w:ind w:firstLine="709"/>
        <w:jc w:val="both"/>
        <w:rPr>
          <w:rFonts w:ascii="Times New Roman" w:eastAsia="Times New Roman" w:hAnsi="Times New Roman" w:cs="Times New Roman"/>
          <w:sz w:val="24"/>
          <w:szCs w:val="24"/>
        </w:rPr>
      </w:pPr>
    </w:p>
    <w:p w14:paraId="3B668A5D" w14:textId="77777777" w:rsidR="00734611" w:rsidRPr="009736E4" w:rsidRDefault="00424D1C" w:rsidP="009736E4">
      <w:pPr>
        <w:spacing w:after="0" w:line="360" w:lineRule="auto"/>
        <w:ind w:right="142" w:firstLine="709"/>
        <w:jc w:val="both"/>
        <w:rPr>
          <w:rFonts w:ascii="Times New Roman" w:eastAsia="Times New Roman" w:hAnsi="Times New Roman" w:cs="Times New Roman"/>
          <w:sz w:val="24"/>
          <w:szCs w:val="24"/>
        </w:rPr>
      </w:pPr>
      <w:r w:rsidRPr="009736E4">
        <w:rPr>
          <w:rFonts w:ascii="Times New Roman" w:eastAsia="Times New Roman" w:hAnsi="Times New Roman" w:cs="Times New Roman"/>
          <w:b/>
          <w:color w:val="000000"/>
          <w:sz w:val="24"/>
          <w:szCs w:val="24"/>
        </w:rPr>
        <w:lastRenderedPageBreak/>
        <w:t>Уровень убедительности рекомендаций - C (уровень достоверности доказательств - 5).</w:t>
      </w:r>
    </w:p>
    <w:p w14:paraId="67D6E601" w14:textId="77777777" w:rsidR="00734611" w:rsidRPr="009736E4" w:rsidRDefault="00424D1C" w:rsidP="007849B9">
      <w:pPr>
        <w:numPr>
          <w:ilvl w:val="0"/>
          <w:numId w:val="98"/>
        </w:numPr>
        <w:spacing w:after="0" w:line="360" w:lineRule="auto"/>
        <w:ind w:left="0" w:right="142" w:firstLine="709"/>
        <w:jc w:val="both"/>
        <w:rPr>
          <w:rFonts w:ascii="Times New Roman" w:eastAsia="Times New Roman" w:hAnsi="Times New Roman" w:cs="Times New Roman"/>
          <w:i/>
          <w:color w:val="000000"/>
          <w:sz w:val="24"/>
          <w:szCs w:val="24"/>
        </w:rPr>
      </w:pPr>
      <w:r w:rsidRPr="009736E4">
        <w:rPr>
          <w:rFonts w:ascii="Times New Roman" w:eastAsia="Times New Roman" w:hAnsi="Times New Roman" w:cs="Times New Roman"/>
          <w:color w:val="000000"/>
          <w:sz w:val="24"/>
          <w:szCs w:val="24"/>
        </w:rPr>
        <w:t>Для лечения рецидивных, первично-неоперабельных опухолей или метастатического опухолевого процесса, при отсутствии возможности проведения ХЛТ, рекомендуется поли- или монохимиотерапия для улучшения выживаемости пациентов [5]. С учетом общего состояния пациента и/или целей лечения могут быть рекомендованы следующие комбинации препаратов (количество курсов определяется переносимостью лечения и эффективностью лечения)</w:t>
      </w:r>
      <w:r w:rsidRPr="009736E4">
        <w:rPr>
          <w:rFonts w:ascii="Times New Roman" w:hAnsi="Times New Roman" w:cs="Times New Roman"/>
          <w:color w:val="000000"/>
        </w:rPr>
        <w:t xml:space="preserve"> </w:t>
      </w:r>
      <w:r w:rsidRPr="009736E4">
        <w:rPr>
          <w:rFonts w:ascii="Times New Roman" w:eastAsia="Times New Roman" w:hAnsi="Times New Roman" w:cs="Times New Roman"/>
          <w:color w:val="000000"/>
          <w:sz w:val="24"/>
          <w:szCs w:val="24"/>
        </w:rPr>
        <w:t>[1, 6, 7, 8, 32]:</w:t>
      </w:r>
    </w:p>
    <w:p w14:paraId="3A42947F" w14:textId="77777777" w:rsidR="00734611" w:rsidRDefault="00734611">
      <w:pPr>
        <w:spacing w:after="0" w:line="240" w:lineRule="auto"/>
        <w:rPr>
          <w:rFonts w:ascii="Times New Roman" w:eastAsia="Times New Roman" w:hAnsi="Times New Roman" w:cs="Times New Roman"/>
          <w:sz w:val="24"/>
          <w:szCs w:val="24"/>
        </w:rPr>
      </w:pPr>
    </w:p>
    <w:tbl>
      <w:tblPr>
        <w:tblStyle w:val="afa"/>
        <w:tblW w:w="9571" w:type="dxa"/>
        <w:tblInd w:w="-108" w:type="dxa"/>
        <w:tblLayout w:type="fixed"/>
        <w:tblLook w:val="0400" w:firstRow="0" w:lastRow="0" w:firstColumn="0" w:lastColumn="0" w:noHBand="0" w:noVBand="1"/>
      </w:tblPr>
      <w:tblGrid>
        <w:gridCol w:w="1925"/>
        <w:gridCol w:w="7646"/>
      </w:tblGrid>
      <w:tr w:rsidR="00734611" w14:paraId="3278F3A6"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A7B3"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Название режима</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9568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Схема проведения</w:t>
            </w:r>
          </w:p>
        </w:tc>
      </w:tr>
      <w:tr w:rsidR="00734611" w14:paraId="2722B099"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7FE2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PF+ Cet</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DD64A"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Цисплатин 75–100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в 1-й день + 5-фторурацил 1000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 сут. в / в 96-часовая инфузия в 1–4-й дни, каждые 3 нед. + 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(нагрузочная доза), далее —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После 6 циклов ХТ завершается, и в случае отсутствия прогрессирования рекомендовано продолжить поддерживающую терапию цетуксимабом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w:t>
            </w:r>
          </w:p>
        </w:tc>
      </w:tr>
      <w:tr w:rsidR="00734611" w14:paraId="334A026F"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D9DA5"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DС+ Cet</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5A864"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Доцетаксел 75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в 1-й день + цисплатин 75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в 1-й день, каждые 3 нед. + 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(нагрузочная доза) в / в, далее —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После 4 циклов ХТ завершается, и в случае отсутствия прогрессирования рекомендовано продолжить поддерживающую терапию цетуксимабом 500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1 раз в 2 недели</w:t>
            </w:r>
          </w:p>
        </w:tc>
      </w:tr>
      <w:tr w:rsidR="00734611" w14:paraId="69E8CC94"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C2AB3"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Цисплатин + Cet</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EEEB8"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Цисплатин 75–100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1 раз в 3 недели (не более 6-8 введений) + 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(нагрузочная доза) в / в в 1 день, далее — 250 мг / м</w:t>
            </w:r>
            <w:r>
              <w:rPr>
                <w:rFonts w:ascii="Times New Roman" w:eastAsia="Times New Roman" w:hAnsi="Times New Roman" w:cs="Times New Roman"/>
                <w:color w:val="000000"/>
                <w:sz w:val="14"/>
                <w:szCs w:val="14"/>
                <w:vertAlign w:val="superscript"/>
              </w:rPr>
              <w:t xml:space="preserve">2 </w:t>
            </w:r>
            <w:r>
              <w:rPr>
                <w:rFonts w:ascii="Times New Roman" w:eastAsia="Times New Roman" w:hAnsi="Times New Roman" w:cs="Times New Roman"/>
                <w:color w:val="000000"/>
                <w:sz w:val="24"/>
                <w:szCs w:val="24"/>
              </w:rPr>
              <w:t>в / в еженедельно до прогрессирования или непереносимой токсичности. </w:t>
            </w:r>
          </w:p>
        </w:tc>
      </w:tr>
      <w:tr w:rsidR="00734611" w14:paraId="161EF534"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D2B6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Pacli + Carbo + Cet</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6B587"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Паклитаксел 100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 карбоплатин AUC 2,5 в / в в 1-й и 8-й дни + 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(2-часовая инфузия) в 1-й день 1-го цикла (нагрузочная доза), далее —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(1-часовая инфузия) еженедельно. Длительность цикла 21 день. После завершения 6 циклов ХТ в случае отсутствия прогрессирования рекомендовано продолжить поддерживающую терапию цетуксимабом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w:t>
            </w:r>
          </w:p>
        </w:tc>
      </w:tr>
      <w:tr w:rsidR="00734611" w14:paraId="476E8272"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19AB7"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Pacli + Carbo + Cet </w:t>
            </w:r>
            <w:r>
              <w:rPr>
                <w:rFonts w:ascii="Times New Roman" w:eastAsia="Times New Roman" w:hAnsi="Times New Roman" w:cs="Times New Roman"/>
                <w:color w:val="000000"/>
                <w:sz w:val="14"/>
                <w:szCs w:val="14"/>
                <w:vertAlign w:val="superscript"/>
              </w:rPr>
              <w:t>1</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93B9F" w14:textId="77777777" w:rsidR="00734611" w:rsidRDefault="00424D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Паклитаксел 80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 карбоплатин AUC 2,0 в / в еженедельно + 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(2-часовая инфузия) в 1-й день 1-го цикла, далее —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После завершения ХТ в случае отсутствия прогрессирования рекомендовано продолжить поддерживающую терапию цетуксимабом 250 мг / м</w:t>
            </w:r>
            <w:r>
              <w:rPr>
                <w:rFonts w:ascii="Times New Roman" w:eastAsia="Times New Roman" w:hAnsi="Times New Roman" w:cs="Times New Roman"/>
                <w:color w:val="000000"/>
                <w:sz w:val="14"/>
                <w:szCs w:val="14"/>
                <w:vertAlign w:val="superscript"/>
              </w:rPr>
              <w:t>2</w:t>
            </w:r>
          </w:p>
          <w:p w14:paraId="1FC0EDC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 в еженедельно. Количество введений цитостатиков определяется индивидуально</w:t>
            </w:r>
          </w:p>
        </w:tc>
      </w:tr>
      <w:tr w:rsidR="00734611" w14:paraId="6110D0E0" w14:textId="77777777">
        <w:tc>
          <w:tcPr>
            <w:tcW w:w="19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F2E1F"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PF </w:t>
            </w:r>
            <w:r>
              <w:rPr>
                <w:rFonts w:ascii="Times New Roman" w:eastAsia="Times New Roman" w:hAnsi="Times New Roman" w:cs="Times New Roman"/>
                <w:color w:val="000000"/>
                <w:sz w:val="14"/>
                <w:szCs w:val="14"/>
                <w:vertAlign w:val="superscript"/>
              </w:rPr>
              <w:t>2</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94BE2"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Цисплатин 75–100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в 1-й день + 5-фторурацил 1000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 сут. в / в 96-часовая инфузия в 1–4-й дни, каждые 3 нед. </w:t>
            </w:r>
          </w:p>
        </w:tc>
      </w:tr>
      <w:tr w:rsidR="00734611" w14:paraId="45A22F4D" w14:textId="77777777">
        <w:tc>
          <w:tcPr>
            <w:tcW w:w="19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0EEB" w14:textId="77777777" w:rsidR="00734611" w:rsidRDefault="007346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8B3CA4"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Карбоплатин AUC- 5 в / в в 1-й день + 5-фторурацил 1000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96-часовая инфузия в 1–4-й дни, каждые 3 нед. Общее число циклов 6, при </w:t>
            </w:r>
            <w:r>
              <w:rPr>
                <w:rFonts w:ascii="Times New Roman" w:eastAsia="Times New Roman" w:hAnsi="Times New Roman" w:cs="Times New Roman"/>
                <w:color w:val="000000"/>
                <w:sz w:val="24"/>
                <w:szCs w:val="24"/>
              </w:rPr>
              <w:lastRenderedPageBreak/>
              <w:t>отсутствии токсичности и нарастающей положительной динамике может быть увеличено до 8. Общее число циклов 6, при отсутствии токсичности и нарастающей положительной динамике может быть увеличено до 8.</w:t>
            </w:r>
          </w:p>
        </w:tc>
      </w:tr>
      <w:tr w:rsidR="00734611" w14:paraId="0926A778" w14:textId="77777777">
        <w:tc>
          <w:tcPr>
            <w:tcW w:w="19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D8100"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Pacli +Carbo </w:t>
            </w:r>
            <w:r>
              <w:rPr>
                <w:rFonts w:ascii="Times New Roman" w:eastAsia="Times New Roman" w:hAnsi="Times New Roman" w:cs="Times New Roman"/>
                <w:color w:val="000000"/>
                <w:sz w:val="14"/>
                <w:szCs w:val="14"/>
                <w:vertAlign w:val="superscript"/>
              </w:rPr>
              <w:t>2</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AC9A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Паклитаксел 175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в 1-й день + карбоплатин AUC- 5–6 в / в в 1-й день каждые 3 нед. Общее число циклов 6, при отсутствии токсичности и нарастающей положительной динамике может быть увеличено до 8.</w:t>
            </w:r>
          </w:p>
        </w:tc>
      </w:tr>
      <w:tr w:rsidR="00734611" w14:paraId="7E8FDF3F" w14:textId="77777777">
        <w:tc>
          <w:tcPr>
            <w:tcW w:w="19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368FB" w14:textId="77777777" w:rsidR="00734611" w:rsidRDefault="00734611">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F3C79"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Паклитаксел 60–80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 карбоплатин AUC- 2 в / в еженедельно до прогрессирования или неприемлемой токсичности, но не более 18 недель.</w:t>
            </w:r>
          </w:p>
        </w:tc>
      </w:tr>
      <w:tr w:rsidR="00734611" w14:paraId="688871FE"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4664D"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DС </w:t>
            </w:r>
            <w:r>
              <w:rPr>
                <w:rFonts w:ascii="Times New Roman" w:eastAsia="Times New Roman" w:hAnsi="Times New Roman" w:cs="Times New Roman"/>
                <w:color w:val="000000"/>
                <w:sz w:val="14"/>
                <w:szCs w:val="14"/>
                <w:vertAlign w:val="superscript"/>
              </w:rPr>
              <w:t>2</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57FE6"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Доцетаксел 75 мг / м2 в / в в 1-й день + цисплатин 75 мг / м2 в / в в 1-й день, каждые 3 нед. Общее число циклов 6, при отсутствии токсичности и нарастающей положительной динамике может быть увеличено до 8.</w:t>
            </w:r>
          </w:p>
        </w:tc>
      </w:tr>
      <w:tr w:rsidR="00734611" w14:paraId="3D7B6316"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A1C80"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Ниволумаб</w:t>
            </w:r>
            <w:r>
              <w:rPr>
                <w:rFonts w:ascii="Times New Roman" w:eastAsia="Times New Roman" w:hAnsi="Times New Roman" w:cs="Times New Roman"/>
                <w:color w:val="000000"/>
                <w:sz w:val="14"/>
                <w:szCs w:val="14"/>
                <w:vertAlign w:val="superscript"/>
              </w:rPr>
              <w:t>3</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444AD"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Ниволумаб 3 мг / кг в / в 1 раз в 2 нед. или 240 мг 1 раз в 2 нед. или 480 мг 1 раз в 4 нед. 60-минутная инфузия (первое введение), далее — 30-минутная инфузия до прогрессирования или неприемлемой токсичности, но не более 2 лет</w:t>
            </w:r>
          </w:p>
        </w:tc>
      </w:tr>
      <w:tr w:rsidR="00734611" w14:paraId="5199712A"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50C59"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Пембролизумаб </w:t>
            </w:r>
            <w:r>
              <w:rPr>
                <w:rFonts w:ascii="Times New Roman" w:eastAsia="Times New Roman" w:hAnsi="Times New Roman" w:cs="Times New Roman"/>
                <w:color w:val="000000"/>
                <w:sz w:val="14"/>
                <w:szCs w:val="14"/>
                <w:vertAlign w:val="superscript"/>
              </w:rPr>
              <w:t>4</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78581"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Пембролизумаб 200 мг в / в 1 раз в 3 нед. (30-минутная инфузия) или 400 мг 1 раз в 6 нед. до прогрессирования или неприемлемой токсичности, но не более 2 лет</w:t>
            </w:r>
          </w:p>
        </w:tc>
      </w:tr>
      <w:tr w:rsidR="00734611" w14:paraId="2BA3C738"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74728" w14:textId="77777777" w:rsidR="00734611" w:rsidRPr="00EE41F9" w:rsidRDefault="00424D1C">
            <w:pPr>
              <w:spacing w:after="0" w:line="24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PF + Пембролиз-</w:t>
            </w:r>
          </w:p>
          <w:p w14:paraId="74917669" w14:textId="77777777" w:rsidR="00734611" w:rsidRPr="00EE41F9" w:rsidRDefault="00424D1C">
            <w:pPr>
              <w:spacing w:after="0"/>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 xml:space="preserve">умаб </w:t>
            </w:r>
            <w:r w:rsidRPr="00EE41F9">
              <w:rPr>
                <w:rFonts w:ascii="Times New Roman" w:eastAsia="Times New Roman" w:hAnsi="Times New Roman" w:cs="Times New Roman"/>
                <w:sz w:val="14"/>
                <w:szCs w:val="14"/>
                <w:vertAlign w:val="superscript"/>
              </w:rPr>
              <w:t>5</w:t>
            </w: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892C8" w14:textId="77777777" w:rsidR="00734611" w:rsidRPr="00EE41F9" w:rsidRDefault="00424D1C">
            <w:pPr>
              <w:spacing w:after="0"/>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Пембролизумаб 200 мг + карбоплатин AUC 5 или цисплатин 100 мг / м</w:t>
            </w:r>
            <w:r w:rsidRPr="00EE41F9">
              <w:rPr>
                <w:rFonts w:ascii="Times New Roman" w:eastAsia="Times New Roman" w:hAnsi="Times New Roman" w:cs="Times New Roman"/>
                <w:sz w:val="14"/>
                <w:szCs w:val="14"/>
                <w:vertAlign w:val="superscript"/>
              </w:rPr>
              <w:t>2</w:t>
            </w:r>
            <w:r w:rsidRPr="00EE41F9">
              <w:rPr>
                <w:rFonts w:ascii="Times New Roman" w:eastAsia="Times New Roman" w:hAnsi="Times New Roman" w:cs="Times New Roman"/>
                <w:sz w:val="24"/>
                <w:szCs w:val="24"/>
              </w:rPr>
              <w:t xml:space="preserve"> + 5-ФУ 1000 мг / м</w:t>
            </w:r>
            <w:r w:rsidRPr="00EE41F9">
              <w:rPr>
                <w:rFonts w:ascii="Times New Roman" w:eastAsia="Times New Roman" w:hAnsi="Times New Roman" w:cs="Times New Roman"/>
                <w:sz w:val="14"/>
                <w:szCs w:val="14"/>
                <w:vertAlign w:val="superscript"/>
              </w:rPr>
              <w:t>2</w:t>
            </w:r>
            <w:r w:rsidRPr="00EE41F9">
              <w:rPr>
                <w:rFonts w:ascii="Times New Roman" w:eastAsia="Times New Roman" w:hAnsi="Times New Roman" w:cs="Times New Roman"/>
                <w:sz w:val="24"/>
                <w:szCs w:val="24"/>
              </w:rPr>
              <w:t xml:space="preserve"> 1–4 дни 1 раз в 3 недели (6 циклов), далее пембролизумаб 200 мг 1 раз в 3 недели или 400 мг 1 раз в 6 нед. Максимум — до 35 введений в целом</w:t>
            </w:r>
          </w:p>
        </w:tc>
      </w:tr>
      <w:tr w:rsidR="00734611" w14:paraId="3AE9F6A4" w14:textId="77777777">
        <w:tc>
          <w:tcPr>
            <w:tcW w:w="95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1E6A8A"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Монотерапия для пациентов в общем состоянии по ECOG&gt; 2 баллов</w:t>
            </w:r>
          </w:p>
        </w:tc>
      </w:tr>
      <w:tr w:rsidR="00734611" w14:paraId="65DC2126"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7C87F"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37E97"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Цисплатин 60–70 мг / м</w:t>
            </w:r>
            <w:r>
              <w:rPr>
                <w:rFonts w:ascii="Times New Roman" w:eastAsia="Times New Roman" w:hAnsi="Times New Roman" w:cs="Times New Roman"/>
                <w:color w:val="000000"/>
                <w:sz w:val="14"/>
                <w:szCs w:val="14"/>
                <w:vertAlign w:val="superscript"/>
              </w:rPr>
              <w:t xml:space="preserve">2 </w:t>
            </w:r>
            <w:r>
              <w:rPr>
                <w:rFonts w:ascii="Times New Roman" w:eastAsia="Times New Roman" w:hAnsi="Times New Roman" w:cs="Times New Roman"/>
                <w:color w:val="000000"/>
                <w:sz w:val="24"/>
                <w:szCs w:val="24"/>
              </w:rPr>
              <w:t>в / в 1 раз в 3 нед. Количество введений определяется индивидуально, но целесообразность длительности более 6-8 введений представляется сомнительной.</w:t>
            </w:r>
          </w:p>
        </w:tc>
      </w:tr>
      <w:tr w:rsidR="00734611" w14:paraId="243BA9B7"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094C8"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89EA9"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Карбоплатин AUC 5–6 в / в 1 раз в 3 нед. или карбоплатин AUC 2 в / в еженедельно. Количество введений определяется индивидуально.</w:t>
            </w:r>
          </w:p>
        </w:tc>
      </w:tr>
      <w:tr w:rsidR="00734611" w14:paraId="1E3FF89B"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A8FAC"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68A30"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Паклитаксел 175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1 раз в 3 нед. или паклитаксел 80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Количество введений определяется индивидуально.</w:t>
            </w:r>
          </w:p>
        </w:tc>
      </w:tr>
      <w:tr w:rsidR="00734611" w14:paraId="27C25772"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10962"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1BB7C"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Доцетаксел 70–75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1 раз в 3 нед. Количество введений определяется индивидуально.</w:t>
            </w:r>
          </w:p>
        </w:tc>
      </w:tr>
      <w:tr w:rsidR="00734611" w14:paraId="60C87798"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16A42"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64881"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Капецитабин 2000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внутрь в 2 приема в 1–14-й дни, перерыв 1 неделя или 2000 мг / сут. внутрь ежедневно в метрономном режиме. Длительность терапии определяется индивидуально.</w:t>
            </w:r>
          </w:p>
        </w:tc>
      </w:tr>
      <w:tr w:rsidR="00734611" w14:paraId="2899E9EA"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A0F071"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D9F3"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Метотрексат 40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 Количество введений определяется индивидуально</w:t>
            </w:r>
            <w:r w:rsidR="008807BA">
              <w:rPr>
                <w:rFonts w:ascii="Times New Roman" w:eastAsia="Times New Roman" w:hAnsi="Times New Roman" w:cs="Times New Roman"/>
                <w:color w:val="000000"/>
                <w:sz w:val="14"/>
                <w:szCs w:val="14"/>
                <w:vertAlign w:val="superscript"/>
              </w:rPr>
              <w:t>6</w:t>
            </w:r>
            <w:r>
              <w:rPr>
                <w:rFonts w:ascii="Times New Roman" w:eastAsia="Times New Roman" w:hAnsi="Times New Roman" w:cs="Times New Roman"/>
                <w:color w:val="000000"/>
                <w:sz w:val="24"/>
                <w:szCs w:val="24"/>
              </w:rPr>
              <w:t>.</w:t>
            </w:r>
          </w:p>
        </w:tc>
      </w:tr>
      <w:tr w:rsidR="00734611" w14:paraId="02BBC973" w14:textId="77777777">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770C" w14:textId="77777777" w:rsidR="00734611" w:rsidRDefault="00734611">
            <w:pPr>
              <w:spacing w:after="0" w:line="240" w:lineRule="auto"/>
              <w:rPr>
                <w:rFonts w:ascii="Times New Roman" w:eastAsia="Times New Roman" w:hAnsi="Times New Roman" w:cs="Times New Roman"/>
                <w:sz w:val="2"/>
                <w:szCs w:val="2"/>
              </w:rPr>
            </w:pPr>
          </w:p>
        </w:tc>
        <w:tc>
          <w:tcPr>
            <w:tcW w:w="76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6D44F" w14:textId="77777777" w:rsidR="00734611" w:rsidRDefault="00424D1C">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Цетуксимаб 400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(2-часовая инфузия) в 1-й день 1-го курса, далее — 250 мг / м</w:t>
            </w:r>
            <w:r>
              <w:rPr>
                <w:rFonts w:ascii="Times New Roman" w:eastAsia="Times New Roman" w:hAnsi="Times New Roman" w:cs="Times New Roman"/>
                <w:color w:val="000000"/>
                <w:sz w:val="14"/>
                <w:szCs w:val="14"/>
                <w:vertAlign w:val="superscript"/>
              </w:rPr>
              <w:t>2</w:t>
            </w:r>
            <w:r>
              <w:rPr>
                <w:rFonts w:ascii="Times New Roman" w:eastAsia="Times New Roman" w:hAnsi="Times New Roman" w:cs="Times New Roman"/>
                <w:color w:val="000000"/>
                <w:sz w:val="24"/>
                <w:szCs w:val="24"/>
              </w:rPr>
              <w:t xml:space="preserve"> в / в еженедельно</w:t>
            </w:r>
          </w:p>
        </w:tc>
      </w:tr>
    </w:tbl>
    <w:p w14:paraId="792BDFDF" w14:textId="77777777" w:rsidR="00734611" w:rsidRDefault="00734611">
      <w:pPr>
        <w:spacing w:after="0" w:line="240" w:lineRule="auto"/>
        <w:rPr>
          <w:rFonts w:ascii="Times New Roman" w:eastAsia="Times New Roman" w:hAnsi="Times New Roman" w:cs="Times New Roman"/>
          <w:sz w:val="24"/>
          <w:szCs w:val="24"/>
        </w:rPr>
      </w:pPr>
    </w:p>
    <w:p w14:paraId="23385677" w14:textId="77777777" w:rsidR="00734611" w:rsidRPr="00EE41F9" w:rsidRDefault="00424D1C">
      <w:pPr>
        <w:spacing w:line="240" w:lineRule="auto"/>
        <w:ind w:left="993"/>
        <w:jc w:val="both"/>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t>1</w:t>
      </w:r>
      <w:r w:rsidRPr="00EE41F9">
        <w:rPr>
          <w:rFonts w:ascii="Times New Roman" w:hAnsi="Times New Roman" w:cs="Times New Roman"/>
          <w:i/>
          <w:color w:val="000000"/>
          <w:sz w:val="28"/>
          <w:szCs w:val="24"/>
        </w:rPr>
        <w:t xml:space="preserve"> </w:t>
      </w:r>
      <w:r w:rsidRPr="00EE41F9">
        <w:rPr>
          <w:rFonts w:ascii="Times New Roman" w:hAnsi="Times New Roman" w:cs="Times New Roman"/>
          <w:i/>
          <w:color w:val="000000"/>
          <w:sz w:val="24"/>
          <w:szCs w:val="24"/>
        </w:rPr>
        <w:t>Для пациентов в общем состоянии по ECOG 2 балла.</w:t>
      </w:r>
    </w:p>
    <w:p w14:paraId="4359E5BA" w14:textId="77777777" w:rsidR="00734611" w:rsidRPr="00EE41F9" w:rsidRDefault="00424D1C">
      <w:pPr>
        <w:spacing w:line="240" w:lineRule="auto"/>
        <w:ind w:left="993"/>
        <w:jc w:val="both"/>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lastRenderedPageBreak/>
        <w:t>2</w:t>
      </w:r>
      <w:r w:rsidRPr="00EE41F9">
        <w:rPr>
          <w:rFonts w:ascii="Times New Roman" w:hAnsi="Times New Roman" w:cs="Times New Roman"/>
          <w:i/>
          <w:color w:val="000000"/>
          <w:sz w:val="24"/>
          <w:szCs w:val="24"/>
        </w:rPr>
        <w:t xml:space="preserve"> Неоптимальные режимы лечения; возможны к применению только в случае абсолютных противопоказаний к назначению анти-EGFR МКА.</w:t>
      </w:r>
    </w:p>
    <w:p w14:paraId="6ACEE9E2" w14:textId="77777777" w:rsidR="00734611" w:rsidRPr="00EE41F9" w:rsidRDefault="00424D1C">
      <w:pPr>
        <w:spacing w:line="240" w:lineRule="auto"/>
        <w:ind w:left="993"/>
        <w:jc w:val="both"/>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t>3</w:t>
      </w:r>
      <w:r w:rsidRPr="00EE41F9">
        <w:rPr>
          <w:rFonts w:ascii="Times New Roman" w:hAnsi="Times New Roman" w:cs="Times New Roman"/>
          <w:i/>
          <w:color w:val="000000"/>
          <w:sz w:val="24"/>
          <w:szCs w:val="24"/>
        </w:rPr>
        <w:t xml:space="preserve"> Во 2 и последующих линиях терапии при платино-резистентных опухолях. Может назначаться независимо от уровня экспрессии PD-L1.</w:t>
      </w:r>
    </w:p>
    <w:p w14:paraId="1EEF70B9" w14:textId="77777777" w:rsidR="00734611" w:rsidRPr="00EE41F9" w:rsidRDefault="00424D1C">
      <w:pPr>
        <w:spacing w:line="240" w:lineRule="auto"/>
        <w:ind w:left="993"/>
        <w:jc w:val="both"/>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t>4</w:t>
      </w:r>
      <w:r w:rsidRPr="00EE41F9">
        <w:rPr>
          <w:rFonts w:ascii="Times New Roman" w:hAnsi="Times New Roman" w:cs="Times New Roman"/>
          <w:i/>
          <w:color w:val="000000"/>
          <w:sz w:val="24"/>
          <w:szCs w:val="24"/>
        </w:rPr>
        <w:t>В качестве 1 линии при наличии экспрессии PD-L1 CPS &gt; 20. При прогрессировании на фоне или после ХТ, включающей препараты платины, при уровне TPS ≥ 50 %. Рекомендуемая длительность применения соответствует дизайну регистрационных исследований.</w:t>
      </w:r>
    </w:p>
    <w:p w14:paraId="62C43927" w14:textId="77777777" w:rsidR="00734611" w:rsidRPr="00EE41F9" w:rsidRDefault="00424D1C">
      <w:pPr>
        <w:spacing w:line="240" w:lineRule="auto"/>
        <w:ind w:left="993"/>
        <w:jc w:val="both"/>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t>5</w:t>
      </w:r>
      <w:r w:rsidRPr="00EE41F9">
        <w:rPr>
          <w:rFonts w:ascii="Times New Roman" w:hAnsi="Times New Roman" w:cs="Times New Roman"/>
          <w:i/>
          <w:color w:val="000000"/>
          <w:sz w:val="24"/>
          <w:szCs w:val="24"/>
        </w:rPr>
        <w:t xml:space="preserve"> В качестве 1 линии при экспрессии CPS ≥ 1.</w:t>
      </w:r>
    </w:p>
    <w:p w14:paraId="1CD1861B" w14:textId="77777777" w:rsidR="00734611" w:rsidRPr="00EE41F9" w:rsidRDefault="00424D1C">
      <w:pPr>
        <w:spacing w:line="240" w:lineRule="auto"/>
        <w:ind w:left="993"/>
        <w:rPr>
          <w:rFonts w:ascii="Times New Roman" w:eastAsia="Times New Roman" w:hAnsi="Times New Roman" w:cs="Times New Roman"/>
          <w:sz w:val="24"/>
          <w:szCs w:val="24"/>
        </w:rPr>
      </w:pPr>
      <w:r w:rsidRPr="00EE41F9">
        <w:rPr>
          <w:rFonts w:ascii="Times New Roman" w:hAnsi="Times New Roman" w:cs="Times New Roman"/>
          <w:i/>
          <w:color w:val="000000"/>
          <w:sz w:val="18"/>
          <w:szCs w:val="14"/>
          <w:vertAlign w:val="superscript"/>
        </w:rPr>
        <w:t>6</w:t>
      </w:r>
      <w:r w:rsidRPr="00EE41F9">
        <w:rPr>
          <w:rFonts w:ascii="Times New Roman" w:hAnsi="Times New Roman" w:cs="Times New Roman"/>
          <w:i/>
          <w:color w:val="000000"/>
          <w:sz w:val="24"/>
          <w:szCs w:val="24"/>
          <w:highlight w:val="white"/>
        </w:rPr>
        <w:t>Режим соответствует клиническим исследованиям, при плохой переносимости дозу следует редуцировать.</w:t>
      </w:r>
    </w:p>
    <w:p w14:paraId="2D1273BB" w14:textId="77777777" w:rsidR="00734611" w:rsidRDefault="00734611">
      <w:pPr>
        <w:spacing w:after="0" w:line="240" w:lineRule="auto"/>
        <w:rPr>
          <w:rFonts w:ascii="Times New Roman" w:eastAsia="Times New Roman" w:hAnsi="Times New Roman" w:cs="Times New Roman"/>
          <w:sz w:val="24"/>
          <w:szCs w:val="24"/>
        </w:rPr>
      </w:pPr>
    </w:p>
    <w:p w14:paraId="37EE9012"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w:t>
      </w:r>
      <w:r w:rsidRPr="00EE41F9">
        <w:rPr>
          <w:rFonts w:ascii="Times New Roman" w:eastAsia="Times New Roman" w:hAnsi="Times New Roman" w:cs="Times New Roman"/>
          <w:b/>
          <w:color w:val="000000"/>
          <w:sz w:val="24"/>
          <w:szCs w:val="24"/>
        </w:rPr>
        <w:tab/>
        <w:t>- С (уровень достоверности доказательств - 5).</w:t>
      </w:r>
    </w:p>
    <w:p w14:paraId="5619D2C9"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color w:val="000000"/>
          <w:sz w:val="24"/>
          <w:szCs w:val="24"/>
        </w:rPr>
        <w:t>• Пациентам при прогрессировании метастатической фазы заболевания после применения цитостатиков, цетуксимаба и иммунного препарата может быть назначен афатиниб 40 мг/день внутрь до прогрессирования или неприемлемой токсичности (эффективность при плоскоклеточном раке головы и шеи оценена только по данным зарубежных исследований) для улучшения безрецидивной выживаемости [33].</w:t>
      </w:r>
    </w:p>
    <w:p w14:paraId="37B85777"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w:t>
      </w:r>
      <w:r w:rsidRPr="00EE41F9">
        <w:rPr>
          <w:rFonts w:ascii="Times New Roman" w:eastAsia="Times New Roman" w:hAnsi="Times New Roman" w:cs="Times New Roman"/>
          <w:b/>
          <w:color w:val="000000"/>
          <w:sz w:val="24"/>
          <w:szCs w:val="24"/>
        </w:rPr>
        <w:tab/>
        <w:t>- А (уровень достоверности доказательств - 2)</w:t>
      </w:r>
    </w:p>
    <w:p w14:paraId="36004008" w14:textId="77777777" w:rsidR="00734611" w:rsidRPr="00EE41F9" w:rsidRDefault="00734611" w:rsidP="00EE41F9">
      <w:pPr>
        <w:spacing w:after="0" w:line="360" w:lineRule="auto"/>
        <w:ind w:firstLine="709"/>
        <w:jc w:val="both"/>
        <w:rPr>
          <w:rFonts w:ascii="Times New Roman" w:eastAsia="Times New Roman" w:hAnsi="Times New Roman" w:cs="Times New Roman"/>
          <w:sz w:val="24"/>
          <w:szCs w:val="24"/>
        </w:rPr>
      </w:pPr>
    </w:p>
    <w:p w14:paraId="42A5378A" w14:textId="77777777" w:rsidR="00734611" w:rsidRPr="00EE41F9" w:rsidRDefault="00424D1C" w:rsidP="00EE41F9">
      <w:pPr>
        <w:spacing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u w:val="single"/>
        </w:rPr>
        <w:t xml:space="preserve">3.5 </w:t>
      </w:r>
      <w:r w:rsidR="00EE41F9" w:rsidRPr="00EE41F9">
        <w:rPr>
          <w:rFonts w:ascii="Times New Roman" w:eastAsia="Times New Roman" w:hAnsi="Times New Roman" w:cs="Times New Roman"/>
          <w:b/>
          <w:color w:val="000000"/>
          <w:sz w:val="24"/>
          <w:szCs w:val="24"/>
          <w:u w:val="single"/>
        </w:rPr>
        <w:t>Диетотерапия и лечебное питание</w:t>
      </w:r>
    </w:p>
    <w:p w14:paraId="575091A8"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i/>
          <w:color w:val="000000"/>
          <w:sz w:val="24"/>
          <w:szCs w:val="24"/>
        </w:rPr>
        <w:t>Нутритивная поддержка при планировании хирургического лечения проводится при наличии хотя бы одного из указанных факторов: непреднамеренном снижении массы тела за последние 6 мес. (потеря 10 % и более), индексе массы тела &lt;20 кг/м</w:t>
      </w:r>
      <w:r w:rsidRPr="00EE41F9">
        <w:rPr>
          <w:rFonts w:ascii="Times New Roman" w:eastAsia="Times New Roman" w:hAnsi="Times New Roman" w:cs="Times New Roman"/>
          <w:i/>
          <w:color w:val="000000"/>
          <w:sz w:val="24"/>
          <w:szCs w:val="24"/>
          <w:vertAlign w:val="superscript"/>
        </w:rPr>
        <w:t>2</w:t>
      </w:r>
      <w:r w:rsidRPr="00EE41F9">
        <w:rPr>
          <w:rFonts w:ascii="Times New Roman" w:eastAsia="Times New Roman" w:hAnsi="Times New Roman" w:cs="Times New Roman"/>
          <w:i/>
          <w:color w:val="000000"/>
          <w:sz w:val="24"/>
          <w:szCs w:val="24"/>
        </w:rPr>
        <w:t>, гипопротеинемия &lt;60 г/л или гипоальбуминемия &lt;30 г/л, ухудшении возможности приема пищи за последнюю неделю. В случае проведения химиотерапии показаниями являются: индекс массы тела &lt;20 кг/м2; потеря более 5% массы тела за 6мес.; гипопротеинемия &lt;60 г/л или гипоальбуминемия &lt;30 г/л.; невозможность адекватного питания через рот; энтеропатия средней и тяжёлой степени [57].</w:t>
      </w:r>
    </w:p>
    <w:p w14:paraId="48F0C2C8" w14:textId="77777777" w:rsidR="00734611" w:rsidRPr="00EE41F9" w:rsidRDefault="00424D1C" w:rsidP="00EE41F9">
      <w:pPr>
        <w:spacing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color w:val="000000"/>
          <w:sz w:val="24"/>
          <w:szCs w:val="24"/>
        </w:rPr>
        <w:t>Нутритивно-метаболическая реабилитация не менее 7 суток рекомендована с целью снижения частоты послеоперационных осложнений и длительности пребывания пациента с ЗНО полости рта в стационаре [34].</w:t>
      </w:r>
    </w:p>
    <w:p w14:paraId="576D49F2"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lastRenderedPageBreak/>
        <w:t>Уровень убедительности рекомендаций</w:t>
      </w:r>
      <w:r w:rsidRPr="00EE41F9">
        <w:rPr>
          <w:rFonts w:ascii="Times New Roman" w:eastAsia="Times New Roman" w:hAnsi="Times New Roman" w:cs="Times New Roman"/>
          <w:b/>
          <w:color w:val="000000"/>
          <w:sz w:val="24"/>
          <w:szCs w:val="24"/>
        </w:rPr>
        <w:tab/>
        <w:t>- С (уровень достоверности доказательств - 5).</w:t>
      </w:r>
    </w:p>
    <w:p w14:paraId="16BABA35" w14:textId="77777777" w:rsidR="00734611" w:rsidRPr="00EE41F9" w:rsidRDefault="00424D1C" w:rsidP="007849B9">
      <w:pPr>
        <w:numPr>
          <w:ilvl w:val="0"/>
          <w:numId w:val="99"/>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t>Рекомендована нутритивная поддержка пациентам с ЗНО полости рта при химиотерапии или лучевой терапии с целью предотвращения нутритивной недостаточности, улучшения переносимости лечения, повышением контроля над побочными реакциями и повышения качества жизни [34].</w:t>
      </w:r>
    </w:p>
    <w:p w14:paraId="14864F4F"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7F9D4B2F" w14:textId="77777777" w:rsidR="00734611" w:rsidRPr="00EE41F9" w:rsidRDefault="00424D1C" w:rsidP="007849B9">
      <w:pPr>
        <w:numPr>
          <w:ilvl w:val="0"/>
          <w:numId w:val="100"/>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Пациентам с ЗНО полости рта с наличием показаний к нутритивной поддержке рекомендуется использовать готовые специализированные смеси, обогащенные белком, омега-3 жирными кислотами, аргинином и рибонуклеиновыми кислотами в дозе не менее 400-600 мл/сут, с целью повышения переносимости лечения и снижения частоты осложнений [34, 35].</w:t>
      </w:r>
    </w:p>
    <w:p w14:paraId="505A40D6"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w:t>
      </w:r>
      <w:r w:rsidRPr="00EE41F9">
        <w:rPr>
          <w:rFonts w:ascii="Times New Roman" w:eastAsia="Times New Roman" w:hAnsi="Times New Roman" w:cs="Times New Roman"/>
          <w:b/>
          <w:color w:val="000000"/>
          <w:sz w:val="24"/>
          <w:szCs w:val="24"/>
        </w:rPr>
        <w:tab/>
        <w:t>- С (уровень достоверности доказательств - 5).</w:t>
      </w:r>
    </w:p>
    <w:p w14:paraId="317627D6" w14:textId="77777777" w:rsidR="00734611" w:rsidRPr="00EE41F9" w:rsidRDefault="00424D1C" w:rsidP="00EE41F9">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i/>
          <w:color w:val="000000"/>
          <w:sz w:val="24"/>
          <w:szCs w:val="24"/>
          <w:highlight w:val="white"/>
        </w:rPr>
        <w:t xml:space="preserve">Комментарии: </w:t>
      </w:r>
      <w:r w:rsidRPr="00EE41F9">
        <w:rPr>
          <w:rFonts w:ascii="Times New Roman" w:eastAsia="Times New Roman" w:hAnsi="Times New Roman" w:cs="Times New Roman"/>
          <w:i/>
          <w:color w:val="000000"/>
          <w:sz w:val="24"/>
          <w:szCs w:val="24"/>
        </w:rPr>
        <w:t>Адекватное питание и поддержание водного баланса являются жизненно важным. Борьба с «ятрогенной» нутритивной недостаточностью является важнейшей задачей в рамках успешного лечения пациентов с опухолями головы и шеи. Предпочтительный способ - пероральное питание (сиппинг). При невозможности перорального приема пищи проводят зондовое, парентеральное или смешанное питание. Расчет основных потребностей пациента ориентирован на общее количество потребляемой энергии и количественное соотношение различных субстратов. Калорийность рациона должна составлять 25-30 ккал/кг массы тела в сутки, доза белка - 1,0-1,5 г/кг массы тела в сутки. Необходимо восполнение суточной потребности в витаминах и микроэлементах</w:t>
      </w:r>
      <w:r w:rsidRPr="00EE41F9">
        <w:rPr>
          <w:rFonts w:ascii="Times New Roman" w:eastAsia="Times New Roman" w:hAnsi="Times New Roman" w:cs="Times New Roman"/>
          <w:i/>
          <w:color w:val="000000"/>
          <w:sz w:val="24"/>
          <w:szCs w:val="24"/>
          <w:highlight w:val="white"/>
        </w:rPr>
        <w:t xml:space="preserve"> [35, 36, 37, 38, 39].</w:t>
      </w:r>
    </w:p>
    <w:p w14:paraId="1CE30B45" w14:textId="77777777" w:rsidR="00734611" w:rsidRDefault="00734611">
      <w:pPr>
        <w:spacing w:after="0" w:line="240" w:lineRule="auto"/>
        <w:rPr>
          <w:rFonts w:ascii="Times New Roman" w:eastAsia="Times New Roman" w:hAnsi="Times New Roman" w:cs="Times New Roman"/>
          <w:sz w:val="24"/>
          <w:szCs w:val="24"/>
        </w:rPr>
      </w:pPr>
    </w:p>
    <w:p w14:paraId="4D341754" w14:textId="77777777" w:rsidR="00734611" w:rsidRPr="00EE41F9" w:rsidRDefault="00424D1C" w:rsidP="00EE41F9">
      <w:pPr>
        <w:spacing w:after="0" w:line="360" w:lineRule="auto"/>
        <w:jc w:val="center"/>
        <w:rPr>
          <w:rFonts w:ascii="Times New Roman" w:eastAsia="Times New Roman" w:hAnsi="Times New Roman" w:cs="Times New Roman"/>
          <w:sz w:val="28"/>
          <w:szCs w:val="24"/>
        </w:rPr>
      </w:pPr>
      <w:r w:rsidRPr="00EE41F9">
        <w:rPr>
          <w:rFonts w:ascii="Times New Roman" w:eastAsia="Times New Roman" w:hAnsi="Times New Roman" w:cs="Times New Roman"/>
          <w:b/>
          <w:color w:val="000000"/>
          <w:sz w:val="28"/>
          <w:szCs w:val="24"/>
        </w:rPr>
        <w:t>4. Медицинская реабилитация, медицинские показания и противопоказания к применению методов реабилитации.</w:t>
      </w:r>
    </w:p>
    <w:p w14:paraId="626FD35F" w14:textId="77777777" w:rsidR="00734611" w:rsidRPr="00EE41F9" w:rsidRDefault="00734611" w:rsidP="00EE41F9">
      <w:pPr>
        <w:spacing w:after="0" w:line="360" w:lineRule="auto"/>
        <w:ind w:firstLine="709"/>
        <w:jc w:val="both"/>
        <w:rPr>
          <w:rFonts w:ascii="Times New Roman" w:eastAsia="Times New Roman" w:hAnsi="Times New Roman" w:cs="Times New Roman"/>
          <w:sz w:val="24"/>
          <w:szCs w:val="24"/>
        </w:rPr>
      </w:pPr>
    </w:p>
    <w:p w14:paraId="770CC5E4"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Рекомендуется, проводить мероприятия по медицинской реабилитации пациентов c РПР специалистам мультидисциплинарной реабилитационной команды специалистов (МДРК) [40].</w:t>
      </w:r>
    </w:p>
    <w:p w14:paraId="4010A8A0"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C (уровень достоверности доказательств – 5).</w:t>
      </w:r>
    </w:p>
    <w:p w14:paraId="5A21D212"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lastRenderedPageBreak/>
        <w:t>Рекомендуется для повышения эффективности мероприятий по медицинской реабилитации и приверженности пациента к лечению специалистам мультидисциплинарной реабилитационной команды планировать продолжительность и интенсивность реабилитационных мероприятий в соответствии с целями реабилитационной терапии, конкретными потребностями и состоянием пациента, по согласованию с ним и его семьей/опекуном [41].</w:t>
      </w:r>
    </w:p>
    <w:p w14:paraId="5E84F57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3).</w:t>
      </w:r>
    </w:p>
    <w:p w14:paraId="2DCA033E"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Рекомендуется, чтобы индивидуальная программа реабилитации пациента с РПР, включала мультидисциплинарный подход в диагностике состояния пациента и возможность коррекции структуры, функции, ограничения активности и участия, а также личностных факторов, факторов окружающей среды в категориях Международной классификации функционирования (МКФ) [40].</w:t>
      </w:r>
    </w:p>
    <w:p w14:paraId="39EB24A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C (уровень достоверности доказательств – 5).</w:t>
      </w:r>
    </w:p>
    <w:p w14:paraId="0CEA37A5"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Мультидисциплинарный подход в реабилитации пациентов с РПР улучшает качество жизни [42].</w:t>
      </w:r>
    </w:p>
    <w:p w14:paraId="10657D07"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3).</w:t>
      </w:r>
    </w:p>
    <w:p w14:paraId="207A1EFB"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 регулярный скрининг питания и нутритивная поддержка, включая (при необходимости) энтеральное или парентеральное питание всем пациентам, получающим противоопухолевое лечение, и пациентам с ожидаемой выживаемостью более нескольких месяцев [43].</w:t>
      </w:r>
    </w:p>
    <w:p w14:paraId="080347D2"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00E70574"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color w:val="000000"/>
          <w:sz w:val="24"/>
          <w:szCs w:val="24"/>
        </w:rPr>
      </w:pPr>
      <w:r w:rsidRPr="006F6CCF">
        <w:rPr>
          <w:rFonts w:ascii="Times New Roman" w:eastAsia="Times New Roman" w:hAnsi="Times New Roman" w:cs="Times New Roman"/>
          <w:color w:val="000000"/>
          <w:sz w:val="24"/>
          <w:szCs w:val="24"/>
        </w:rPr>
        <w:t>Рекомендуется применение одной из следующих шкал: Nutritional Risk Screening‐2002  (NRS‐2002), Malnutrition Universal Screening Tool (MUST ) для скрининга и ранней диагностики нутритивной недостаточности [43].</w:t>
      </w:r>
    </w:p>
    <w:p w14:paraId="39C8F587" w14:textId="77777777" w:rsidR="00734611" w:rsidRPr="00EE41F9" w:rsidRDefault="00424D1C" w:rsidP="006F6CCF">
      <w:pPr>
        <w:spacing w:after="0" w:line="360" w:lineRule="auto"/>
        <w:ind w:firstLine="709"/>
        <w:jc w:val="both"/>
        <w:rPr>
          <w:rFonts w:ascii="Times New Roman" w:eastAsia="Times New Roman" w:hAnsi="Times New Roman" w:cs="Times New Roman"/>
          <w:b/>
          <w:sz w:val="24"/>
          <w:szCs w:val="24"/>
        </w:rPr>
      </w:pPr>
      <w:r w:rsidRPr="00EE41F9">
        <w:rPr>
          <w:rFonts w:ascii="Times New Roman" w:eastAsia="Times New Roman" w:hAnsi="Times New Roman" w:cs="Times New Roman"/>
          <w:b/>
          <w:sz w:val="24"/>
          <w:szCs w:val="24"/>
        </w:rPr>
        <w:t>ШКАЛА NRS 2002</w:t>
      </w:r>
    </w:p>
    <w:p w14:paraId="6D801355" w14:textId="77777777" w:rsidR="00734611" w:rsidRPr="006F6CCF" w:rsidRDefault="00424D1C" w:rsidP="007849B9">
      <w:pPr>
        <w:pStyle w:val="aa"/>
        <w:numPr>
          <w:ilvl w:val="0"/>
          <w:numId w:val="118"/>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sz w:val="24"/>
          <w:szCs w:val="24"/>
        </w:rPr>
        <w:t>Европейским обществом клинического питания и метаболизма (ESPEN) рекомендовано использовать шкалу NRS-2002 ((Nutritional Risk Screening, NRS) для скрининговой оценки нутриционного риска, состоящую из двух этапов. Рекомендована для оценки нутритивного статуса пациентов, находящихся в стационаре (Kondrup J, Allison SP, Elia M, Vellas B, Plauth M. ESPEN guidelines for nutrition screening 2002. Clin Nutr. 2003; 22(4): 415-421. doi: 10.1016/s0261-5614(03)00098-0).</w:t>
      </w:r>
    </w:p>
    <w:p w14:paraId="6572A0A2" w14:textId="77777777" w:rsidR="00734611" w:rsidRPr="00EE41F9" w:rsidRDefault="00424D1C" w:rsidP="00EE41F9">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lastRenderedPageBreak/>
        <w:t>Первичный скрининг</w:t>
      </w:r>
    </w:p>
    <w:p w14:paraId="79895152" w14:textId="77777777" w:rsidR="00734611" w:rsidRDefault="00424D1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F71E359" wp14:editId="3F2B98A3">
            <wp:extent cx="5940425" cy="211963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0425" cy="2119630"/>
                    </a:xfrm>
                    <a:prstGeom prst="rect">
                      <a:avLst/>
                    </a:prstGeom>
                    <a:ln/>
                  </pic:spPr>
                </pic:pic>
              </a:graphicData>
            </a:graphic>
          </wp:inline>
        </w:drawing>
      </w:r>
    </w:p>
    <w:p w14:paraId="2401BB44" w14:textId="77777777" w:rsidR="00734611" w:rsidRPr="00EE41F9" w:rsidRDefault="00424D1C" w:rsidP="00EE41F9">
      <w:pPr>
        <w:ind w:firstLine="709"/>
        <w:rPr>
          <w:rFonts w:ascii="Times New Roman" w:eastAsia="Times New Roman" w:hAnsi="Times New Roman" w:cs="Times New Roman"/>
          <w:sz w:val="24"/>
          <w:szCs w:val="28"/>
        </w:rPr>
      </w:pPr>
      <w:r w:rsidRPr="00EE41F9">
        <w:rPr>
          <w:rFonts w:ascii="Times New Roman" w:eastAsia="Times New Roman" w:hAnsi="Times New Roman" w:cs="Times New Roman"/>
          <w:sz w:val="24"/>
          <w:szCs w:val="28"/>
        </w:rPr>
        <w:t>Финальный скрининг</w:t>
      </w:r>
    </w:p>
    <w:p w14:paraId="7179D892" w14:textId="77777777" w:rsidR="00734611" w:rsidRDefault="00424D1C">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68B6DC0" wp14:editId="2DFE0BA2">
            <wp:extent cx="5940425" cy="299656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0425" cy="2996565"/>
                    </a:xfrm>
                    <a:prstGeom prst="rect">
                      <a:avLst/>
                    </a:prstGeom>
                    <a:ln/>
                  </pic:spPr>
                </pic:pic>
              </a:graphicData>
            </a:graphic>
          </wp:inline>
        </w:drawing>
      </w:r>
    </w:p>
    <w:p w14:paraId="6A765412" w14:textId="77777777" w:rsidR="00734611" w:rsidRPr="00EE41F9" w:rsidRDefault="00424D1C" w:rsidP="00EE41F9">
      <w:pPr>
        <w:spacing w:line="240" w:lineRule="auto"/>
        <w:ind w:firstLine="709"/>
        <w:jc w:val="both"/>
        <w:rPr>
          <w:rFonts w:ascii="Times New Roman" w:eastAsia="Times New Roman" w:hAnsi="Times New Roman" w:cs="Times New Roman"/>
          <w:sz w:val="24"/>
          <w:szCs w:val="28"/>
        </w:rPr>
      </w:pPr>
      <w:r w:rsidRPr="00EE41F9">
        <w:rPr>
          <w:rFonts w:ascii="Times New Roman" w:eastAsia="Times New Roman" w:hAnsi="Times New Roman" w:cs="Times New Roman"/>
          <w:sz w:val="24"/>
          <w:szCs w:val="28"/>
        </w:rPr>
        <w:t>Примечания:</w:t>
      </w:r>
    </w:p>
    <w:p w14:paraId="58841A44" w14:textId="77777777" w:rsidR="00734611" w:rsidRPr="00EE41F9" w:rsidRDefault="00424D1C" w:rsidP="00EE41F9">
      <w:pPr>
        <w:spacing w:line="240" w:lineRule="auto"/>
        <w:ind w:firstLine="709"/>
        <w:jc w:val="both"/>
        <w:rPr>
          <w:rFonts w:ascii="Times New Roman" w:eastAsia="Times New Roman" w:hAnsi="Times New Roman" w:cs="Times New Roman"/>
          <w:sz w:val="24"/>
          <w:szCs w:val="28"/>
        </w:rPr>
      </w:pPr>
      <w:r w:rsidRPr="00EE41F9">
        <w:rPr>
          <w:rFonts w:ascii="Times New Roman" w:eastAsia="Times New Roman" w:hAnsi="Times New Roman" w:cs="Times New Roman"/>
          <w:sz w:val="24"/>
          <w:szCs w:val="28"/>
        </w:rPr>
        <w:t>1. Возраст пациента 70 и более лет - прибавить 1 балл к общей сумме.</w:t>
      </w:r>
    </w:p>
    <w:p w14:paraId="5EF099D6" w14:textId="77777777" w:rsidR="00734611" w:rsidRPr="00EE41F9" w:rsidRDefault="00424D1C" w:rsidP="00EE41F9">
      <w:pPr>
        <w:spacing w:line="240" w:lineRule="auto"/>
        <w:ind w:firstLine="709"/>
        <w:jc w:val="both"/>
        <w:rPr>
          <w:rFonts w:ascii="Times New Roman" w:eastAsia="Times New Roman" w:hAnsi="Times New Roman" w:cs="Times New Roman"/>
          <w:sz w:val="24"/>
          <w:szCs w:val="28"/>
        </w:rPr>
      </w:pPr>
      <w:r w:rsidRPr="00EE41F9">
        <w:rPr>
          <w:rFonts w:ascii="Times New Roman" w:eastAsia="Times New Roman" w:hAnsi="Times New Roman" w:cs="Times New Roman"/>
          <w:sz w:val="24"/>
          <w:szCs w:val="28"/>
        </w:rPr>
        <w:t>2. Более 3 балов - высокий риск питательной недостаточности, требующий разработки программы нутритивной поддержки.</w:t>
      </w:r>
    </w:p>
    <w:p w14:paraId="4F4A9F9A" w14:textId="77777777" w:rsidR="00734611" w:rsidRPr="00EE41F9" w:rsidRDefault="00424D1C" w:rsidP="00EE41F9">
      <w:pPr>
        <w:spacing w:line="240" w:lineRule="auto"/>
        <w:ind w:firstLine="709"/>
        <w:jc w:val="both"/>
        <w:rPr>
          <w:rFonts w:ascii="Times New Roman" w:eastAsia="Times New Roman" w:hAnsi="Times New Roman" w:cs="Times New Roman"/>
          <w:sz w:val="24"/>
          <w:szCs w:val="28"/>
        </w:rPr>
      </w:pPr>
      <w:r w:rsidRPr="00EE41F9">
        <w:rPr>
          <w:rFonts w:ascii="Times New Roman" w:eastAsia="Times New Roman" w:hAnsi="Times New Roman" w:cs="Times New Roman"/>
          <w:sz w:val="24"/>
          <w:szCs w:val="28"/>
        </w:rPr>
        <w:t>3. Менее 3 баллов - повторный скрининг каждую неделю. Если планируется оперативное лечение, то необходима программа предоперационной подготовки.</w:t>
      </w:r>
    </w:p>
    <w:p w14:paraId="7CD9B042" w14:textId="77777777" w:rsidR="00734611" w:rsidRPr="00EE41F9" w:rsidRDefault="00424D1C" w:rsidP="00EE41F9">
      <w:pPr>
        <w:spacing w:line="360" w:lineRule="auto"/>
        <w:ind w:firstLine="709"/>
        <w:jc w:val="both"/>
        <w:rPr>
          <w:rFonts w:ascii="Times New Roman" w:eastAsia="Times New Roman" w:hAnsi="Times New Roman" w:cs="Times New Roman"/>
          <w:b/>
          <w:sz w:val="24"/>
          <w:szCs w:val="28"/>
        </w:rPr>
      </w:pPr>
      <w:r w:rsidRPr="00EE41F9">
        <w:rPr>
          <w:rFonts w:ascii="Times New Roman" w:eastAsia="Times New Roman" w:hAnsi="Times New Roman" w:cs="Times New Roman"/>
          <w:b/>
          <w:sz w:val="24"/>
          <w:szCs w:val="28"/>
        </w:rPr>
        <w:t>Универсальный инструмент скрининга недостаточности питания MUST (Malnutrition Universal Screening Tool)</w:t>
      </w:r>
    </w:p>
    <w:p w14:paraId="464BC199" w14:textId="66A01CA5" w:rsidR="00734611" w:rsidRDefault="00424D1C" w:rsidP="00EE41F9">
      <w:pPr>
        <w:spacing w:line="360" w:lineRule="auto"/>
        <w:ind w:firstLine="709"/>
        <w:jc w:val="both"/>
        <w:rPr>
          <w:rFonts w:ascii="Times New Roman" w:eastAsia="Times New Roman" w:hAnsi="Times New Roman" w:cs="Times New Roman"/>
          <w:sz w:val="24"/>
          <w:szCs w:val="28"/>
          <w:lang w:val="en-US"/>
        </w:rPr>
      </w:pPr>
      <w:r w:rsidRPr="00EE41F9">
        <w:rPr>
          <w:rFonts w:ascii="Times New Roman" w:eastAsia="Times New Roman" w:hAnsi="Times New Roman" w:cs="Times New Roman"/>
          <w:sz w:val="24"/>
          <w:szCs w:val="28"/>
        </w:rPr>
        <w:t xml:space="preserve">Рекомендован для оценки нутритивного статуса пациентов на амбулаторном этапе (Stratton R.J., Hackston A., Longmore D., et al. </w:t>
      </w:r>
      <w:r w:rsidRPr="00EE41F9">
        <w:rPr>
          <w:rFonts w:ascii="Times New Roman" w:eastAsia="Times New Roman" w:hAnsi="Times New Roman" w:cs="Times New Roman"/>
          <w:sz w:val="24"/>
          <w:szCs w:val="28"/>
          <w:lang w:val="en-US"/>
        </w:rPr>
        <w:t xml:space="preserve">(2004) Malnutrition in hospital outpatients and </w:t>
      </w:r>
      <w:r w:rsidRPr="00EE41F9">
        <w:rPr>
          <w:rFonts w:ascii="Times New Roman" w:eastAsia="Times New Roman" w:hAnsi="Times New Roman" w:cs="Times New Roman"/>
          <w:sz w:val="24"/>
          <w:szCs w:val="28"/>
          <w:lang w:val="en-US"/>
        </w:rPr>
        <w:lastRenderedPageBreak/>
        <w:t>inpatients: prevalence, concurrent validity and ease of use of the 'malnutrition universal screening tool' ('MUST') for adults. Br J Nutr 92, 799 – 808).</w:t>
      </w:r>
    </w:p>
    <w:tbl>
      <w:tblPr>
        <w:tblStyle w:val="aff6"/>
        <w:tblW w:w="0" w:type="auto"/>
        <w:tblLook w:val="0000" w:firstRow="0" w:lastRow="0" w:firstColumn="0" w:lastColumn="0" w:noHBand="0" w:noVBand="0"/>
      </w:tblPr>
      <w:tblGrid>
        <w:gridCol w:w="846"/>
        <w:gridCol w:w="3827"/>
        <w:gridCol w:w="4666"/>
      </w:tblGrid>
      <w:tr w:rsidR="00C16810" w14:paraId="78F10535" w14:textId="77777777" w:rsidTr="00D417B4">
        <w:trPr>
          <w:trHeight w:val="518"/>
        </w:trPr>
        <w:tc>
          <w:tcPr>
            <w:tcW w:w="9339" w:type="dxa"/>
            <w:gridSpan w:val="3"/>
          </w:tcPr>
          <w:p w14:paraId="3F213B69" w14:textId="77777777" w:rsidR="00C16810" w:rsidRDefault="00C16810" w:rsidP="00D417B4">
            <w:r>
              <w:t>Скрининговая часть (А-Е)</w:t>
            </w:r>
          </w:p>
        </w:tc>
      </w:tr>
      <w:tr w:rsidR="00C16810" w:rsidRPr="00823724" w14:paraId="181B0DA6" w14:textId="77777777" w:rsidTr="00D417B4">
        <w:tblPrEx>
          <w:tblLook w:val="04A0" w:firstRow="1" w:lastRow="0" w:firstColumn="1" w:lastColumn="0" w:noHBand="0" w:noVBand="1"/>
        </w:tblPrEx>
        <w:tc>
          <w:tcPr>
            <w:tcW w:w="846" w:type="dxa"/>
          </w:tcPr>
          <w:p w14:paraId="5161A8D4" w14:textId="77777777" w:rsidR="00C16810" w:rsidRPr="00823724" w:rsidRDefault="00C16810" w:rsidP="00D417B4">
            <w:pPr>
              <w:rPr>
                <w:sz w:val="18"/>
                <w:szCs w:val="18"/>
              </w:rPr>
            </w:pPr>
            <w:r w:rsidRPr="00823724">
              <w:rPr>
                <w:sz w:val="18"/>
                <w:szCs w:val="18"/>
              </w:rPr>
              <w:t>А</w:t>
            </w:r>
          </w:p>
        </w:tc>
        <w:tc>
          <w:tcPr>
            <w:tcW w:w="3827" w:type="dxa"/>
          </w:tcPr>
          <w:p w14:paraId="2A96C07B" w14:textId="77777777" w:rsidR="00C16810" w:rsidRPr="00823724" w:rsidRDefault="00C16810" w:rsidP="00D417B4">
            <w:pPr>
              <w:rPr>
                <w:sz w:val="18"/>
                <w:szCs w:val="18"/>
              </w:rPr>
            </w:pPr>
            <w:r w:rsidRPr="00823724">
              <w:rPr>
                <w:sz w:val="18"/>
                <w:szCs w:val="18"/>
              </w:rPr>
              <w:t>Снизилось за последние 3 месяца количество пищи, которое вы съедаете, из-за потери аппетита, проблем с пищеварением, из-за сложностей при пережевывании и глотании?</w:t>
            </w:r>
          </w:p>
        </w:tc>
        <w:tc>
          <w:tcPr>
            <w:tcW w:w="4666" w:type="dxa"/>
          </w:tcPr>
          <w:p w14:paraId="74630500" w14:textId="77777777" w:rsidR="00C16810" w:rsidRDefault="00C16810" w:rsidP="00D417B4">
            <w:pPr>
              <w:rPr>
                <w:sz w:val="18"/>
                <w:szCs w:val="18"/>
              </w:rPr>
            </w:pPr>
            <w:r>
              <w:rPr>
                <w:sz w:val="18"/>
                <w:szCs w:val="18"/>
              </w:rPr>
              <w:t>-</w:t>
            </w:r>
            <w:r w:rsidRPr="00823724">
              <w:rPr>
                <w:sz w:val="18"/>
                <w:szCs w:val="18"/>
              </w:rPr>
              <w:t>Серьезное уменьшение количества съедаемой пищи -0 баллов</w:t>
            </w:r>
          </w:p>
          <w:p w14:paraId="15C3B46F" w14:textId="77777777" w:rsidR="00C16810" w:rsidRDefault="00C16810" w:rsidP="00D417B4">
            <w:pPr>
              <w:rPr>
                <w:sz w:val="18"/>
                <w:szCs w:val="18"/>
              </w:rPr>
            </w:pPr>
            <w:r>
              <w:rPr>
                <w:sz w:val="18"/>
                <w:szCs w:val="18"/>
              </w:rPr>
              <w:t>-умеренное уменьшение- 1 балл</w:t>
            </w:r>
          </w:p>
          <w:p w14:paraId="0FEDBB4D" w14:textId="77777777" w:rsidR="00C16810" w:rsidRDefault="00C16810" w:rsidP="00D417B4">
            <w:pPr>
              <w:rPr>
                <w:sz w:val="18"/>
                <w:szCs w:val="18"/>
              </w:rPr>
            </w:pPr>
            <w:r>
              <w:rPr>
                <w:sz w:val="18"/>
                <w:szCs w:val="18"/>
              </w:rPr>
              <w:t>-нет уменьшения количества съедаемой пищи -2 балла</w:t>
            </w:r>
          </w:p>
          <w:p w14:paraId="2E373C8F" w14:textId="77777777" w:rsidR="00C16810" w:rsidRPr="00823724" w:rsidRDefault="00C16810" w:rsidP="00D417B4">
            <w:pPr>
              <w:rPr>
                <w:sz w:val="18"/>
                <w:szCs w:val="18"/>
              </w:rPr>
            </w:pPr>
          </w:p>
        </w:tc>
      </w:tr>
      <w:tr w:rsidR="00C16810" w:rsidRPr="008A3C36" w14:paraId="633EBF48" w14:textId="77777777" w:rsidTr="00D417B4">
        <w:tblPrEx>
          <w:tblLook w:val="04A0" w:firstRow="1" w:lastRow="0" w:firstColumn="1" w:lastColumn="0" w:noHBand="0" w:noVBand="1"/>
        </w:tblPrEx>
        <w:tc>
          <w:tcPr>
            <w:tcW w:w="846" w:type="dxa"/>
          </w:tcPr>
          <w:p w14:paraId="60E748A8" w14:textId="77777777" w:rsidR="00C16810" w:rsidRPr="008A3C36" w:rsidRDefault="00C16810" w:rsidP="00D417B4">
            <w:pPr>
              <w:rPr>
                <w:sz w:val="18"/>
                <w:szCs w:val="18"/>
              </w:rPr>
            </w:pPr>
            <w:r w:rsidRPr="008A3C36">
              <w:rPr>
                <w:sz w:val="18"/>
                <w:szCs w:val="18"/>
              </w:rPr>
              <w:t>Б</w:t>
            </w:r>
          </w:p>
        </w:tc>
        <w:tc>
          <w:tcPr>
            <w:tcW w:w="3827" w:type="dxa"/>
          </w:tcPr>
          <w:p w14:paraId="23DB4D71" w14:textId="77777777" w:rsidR="00C16810" w:rsidRPr="008A3C36" w:rsidRDefault="00C16810" w:rsidP="00D417B4">
            <w:pPr>
              <w:rPr>
                <w:sz w:val="18"/>
                <w:szCs w:val="18"/>
              </w:rPr>
            </w:pPr>
            <w:r w:rsidRPr="008A3C36">
              <w:rPr>
                <w:sz w:val="18"/>
                <w:szCs w:val="18"/>
              </w:rPr>
              <w:t>Потеря массы тела за последние 3 месяца</w:t>
            </w:r>
          </w:p>
        </w:tc>
        <w:tc>
          <w:tcPr>
            <w:tcW w:w="4666" w:type="dxa"/>
          </w:tcPr>
          <w:p w14:paraId="2F36BDEC" w14:textId="77777777" w:rsidR="00C16810" w:rsidRPr="008A3C36" w:rsidRDefault="00C16810" w:rsidP="00D417B4">
            <w:pPr>
              <w:rPr>
                <w:sz w:val="18"/>
                <w:szCs w:val="18"/>
              </w:rPr>
            </w:pPr>
            <w:r w:rsidRPr="008A3C36">
              <w:rPr>
                <w:sz w:val="18"/>
                <w:szCs w:val="18"/>
              </w:rPr>
              <w:t>Потеря массы тела более, чем на 3 кг-0 баллов</w:t>
            </w:r>
          </w:p>
          <w:p w14:paraId="6220C05A" w14:textId="77777777" w:rsidR="00C16810" w:rsidRPr="008A3C36" w:rsidRDefault="00C16810" w:rsidP="00D417B4">
            <w:pPr>
              <w:rPr>
                <w:sz w:val="18"/>
                <w:szCs w:val="18"/>
              </w:rPr>
            </w:pPr>
            <w:r w:rsidRPr="008A3C36">
              <w:rPr>
                <w:sz w:val="18"/>
                <w:szCs w:val="18"/>
              </w:rPr>
              <w:t>Не знаю-1 балл</w:t>
            </w:r>
          </w:p>
          <w:p w14:paraId="1D8030B0" w14:textId="77777777" w:rsidR="00C16810" w:rsidRPr="008A3C36" w:rsidRDefault="00C16810" w:rsidP="00D417B4">
            <w:pPr>
              <w:rPr>
                <w:sz w:val="18"/>
                <w:szCs w:val="18"/>
              </w:rPr>
            </w:pPr>
            <w:r w:rsidRPr="008A3C36">
              <w:rPr>
                <w:sz w:val="18"/>
                <w:szCs w:val="18"/>
              </w:rPr>
              <w:t>Потеря массы тела от 1 до 3 кг- 2 балла</w:t>
            </w:r>
          </w:p>
          <w:p w14:paraId="59D88A4E" w14:textId="77777777" w:rsidR="00C16810" w:rsidRPr="008A3C36" w:rsidRDefault="00C16810" w:rsidP="00D417B4">
            <w:pPr>
              <w:rPr>
                <w:sz w:val="18"/>
                <w:szCs w:val="18"/>
              </w:rPr>
            </w:pPr>
            <w:r w:rsidRPr="008A3C36">
              <w:rPr>
                <w:sz w:val="18"/>
                <w:szCs w:val="18"/>
              </w:rPr>
              <w:t>Нет потеря массы тела-3 балла</w:t>
            </w:r>
          </w:p>
        </w:tc>
      </w:tr>
      <w:tr w:rsidR="00C16810" w:rsidRPr="00C163A2" w14:paraId="31E2D007" w14:textId="77777777" w:rsidTr="00D417B4">
        <w:tblPrEx>
          <w:tblLook w:val="04A0" w:firstRow="1" w:lastRow="0" w:firstColumn="1" w:lastColumn="0" w:noHBand="0" w:noVBand="1"/>
        </w:tblPrEx>
        <w:tc>
          <w:tcPr>
            <w:tcW w:w="846" w:type="dxa"/>
          </w:tcPr>
          <w:p w14:paraId="793D0B0A" w14:textId="77777777" w:rsidR="00C16810" w:rsidRPr="00C163A2" w:rsidRDefault="00C16810" w:rsidP="00D417B4">
            <w:pPr>
              <w:rPr>
                <w:sz w:val="18"/>
                <w:szCs w:val="18"/>
              </w:rPr>
            </w:pPr>
            <w:r w:rsidRPr="00C163A2">
              <w:rPr>
                <w:sz w:val="18"/>
                <w:szCs w:val="18"/>
              </w:rPr>
              <w:t>В</w:t>
            </w:r>
          </w:p>
        </w:tc>
        <w:tc>
          <w:tcPr>
            <w:tcW w:w="3827" w:type="dxa"/>
          </w:tcPr>
          <w:p w14:paraId="35DD6F53" w14:textId="77777777" w:rsidR="00C16810" w:rsidRPr="00C163A2" w:rsidRDefault="00C16810" w:rsidP="00D417B4">
            <w:pPr>
              <w:rPr>
                <w:sz w:val="18"/>
                <w:szCs w:val="18"/>
              </w:rPr>
            </w:pPr>
            <w:r w:rsidRPr="00C163A2">
              <w:rPr>
                <w:sz w:val="18"/>
                <w:szCs w:val="18"/>
              </w:rPr>
              <w:t>Подвижность</w:t>
            </w:r>
          </w:p>
        </w:tc>
        <w:tc>
          <w:tcPr>
            <w:tcW w:w="4666" w:type="dxa"/>
          </w:tcPr>
          <w:p w14:paraId="0B04A430" w14:textId="77777777" w:rsidR="00C16810" w:rsidRPr="00C163A2" w:rsidRDefault="00C16810" w:rsidP="00D417B4">
            <w:pPr>
              <w:rPr>
                <w:sz w:val="18"/>
                <w:szCs w:val="18"/>
              </w:rPr>
            </w:pPr>
            <w:r w:rsidRPr="00C163A2">
              <w:rPr>
                <w:sz w:val="18"/>
                <w:szCs w:val="18"/>
              </w:rPr>
              <w:t>Прикован к кровати/стулу- 0 баллов</w:t>
            </w:r>
          </w:p>
          <w:p w14:paraId="4C1B8188" w14:textId="77777777" w:rsidR="00C16810" w:rsidRDefault="00C16810" w:rsidP="00D417B4">
            <w:pPr>
              <w:rPr>
                <w:sz w:val="18"/>
                <w:szCs w:val="18"/>
              </w:rPr>
            </w:pPr>
            <w:r w:rsidRPr="00C163A2">
              <w:rPr>
                <w:sz w:val="18"/>
                <w:szCs w:val="18"/>
              </w:rPr>
              <w:t>Способен вставать с кровати/стула, но не выходит из дома-1 балл</w:t>
            </w:r>
          </w:p>
          <w:p w14:paraId="56450BCE" w14:textId="77777777" w:rsidR="00C16810" w:rsidRPr="00C163A2" w:rsidRDefault="00C16810" w:rsidP="00D417B4">
            <w:pPr>
              <w:rPr>
                <w:sz w:val="18"/>
                <w:szCs w:val="18"/>
              </w:rPr>
            </w:pPr>
            <w:r>
              <w:rPr>
                <w:sz w:val="18"/>
                <w:szCs w:val="18"/>
              </w:rPr>
              <w:t>Выходит из дома- 2 балла</w:t>
            </w:r>
          </w:p>
        </w:tc>
      </w:tr>
      <w:tr w:rsidR="00C16810" w:rsidRPr="00C163A2" w14:paraId="398BFCC2" w14:textId="77777777" w:rsidTr="00D417B4">
        <w:tblPrEx>
          <w:tblLook w:val="04A0" w:firstRow="1" w:lastRow="0" w:firstColumn="1" w:lastColumn="0" w:noHBand="0" w:noVBand="1"/>
        </w:tblPrEx>
        <w:tc>
          <w:tcPr>
            <w:tcW w:w="846" w:type="dxa"/>
          </w:tcPr>
          <w:p w14:paraId="65536F7D" w14:textId="77777777" w:rsidR="00C16810" w:rsidRPr="00C163A2" w:rsidRDefault="00C16810" w:rsidP="00D417B4">
            <w:pPr>
              <w:rPr>
                <w:sz w:val="18"/>
                <w:szCs w:val="18"/>
              </w:rPr>
            </w:pPr>
            <w:r w:rsidRPr="00C163A2">
              <w:rPr>
                <w:sz w:val="18"/>
                <w:szCs w:val="18"/>
              </w:rPr>
              <w:t>Г</w:t>
            </w:r>
          </w:p>
        </w:tc>
        <w:tc>
          <w:tcPr>
            <w:tcW w:w="3827" w:type="dxa"/>
          </w:tcPr>
          <w:p w14:paraId="4CE8EB2C" w14:textId="77777777" w:rsidR="00C16810" w:rsidRPr="00C163A2" w:rsidRDefault="00C16810" w:rsidP="00D417B4">
            <w:pPr>
              <w:rPr>
                <w:sz w:val="18"/>
                <w:szCs w:val="18"/>
              </w:rPr>
            </w:pPr>
            <w:r w:rsidRPr="00C163A2">
              <w:rPr>
                <w:sz w:val="18"/>
                <w:szCs w:val="18"/>
              </w:rPr>
              <w:t>Острое заболевание (психологический стресс) за последние 3 месяца</w:t>
            </w:r>
          </w:p>
        </w:tc>
        <w:tc>
          <w:tcPr>
            <w:tcW w:w="4666" w:type="dxa"/>
          </w:tcPr>
          <w:p w14:paraId="1E92CBE1" w14:textId="77777777" w:rsidR="00C16810" w:rsidRPr="00C163A2" w:rsidRDefault="00C16810" w:rsidP="00D417B4">
            <w:pPr>
              <w:rPr>
                <w:sz w:val="18"/>
                <w:szCs w:val="18"/>
              </w:rPr>
            </w:pPr>
            <w:r w:rsidRPr="00C163A2">
              <w:rPr>
                <w:sz w:val="18"/>
                <w:szCs w:val="18"/>
              </w:rPr>
              <w:t>Да-0 баллов</w:t>
            </w:r>
          </w:p>
          <w:p w14:paraId="00A448DD" w14:textId="77777777" w:rsidR="00C16810" w:rsidRPr="00C163A2" w:rsidRDefault="00C16810" w:rsidP="00D417B4">
            <w:pPr>
              <w:rPr>
                <w:sz w:val="18"/>
                <w:szCs w:val="18"/>
              </w:rPr>
            </w:pPr>
            <w:r w:rsidRPr="00C163A2">
              <w:rPr>
                <w:sz w:val="18"/>
                <w:szCs w:val="18"/>
              </w:rPr>
              <w:t>Нет- 2 балла</w:t>
            </w:r>
          </w:p>
        </w:tc>
      </w:tr>
      <w:tr w:rsidR="00C16810" w:rsidRPr="001B6FF6" w14:paraId="5D1A99EC" w14:textId="77777777" w:rsidTr="00D417B4">
        <w:tblPrEx>
          <w:tblLook w:val="04A0" w:firstRow="1" w:lastRow="0" w:firstColumn="1" w:lastColumn="0" w:noHBand="0" w:noVBand="1"/>
        </w:tblPrEx>
        <w:tc>
          <w:tcPr>
            <w:tcW w:w="846" w:type="dxa"/>
          </w:tcPr>
          <w:p w14:paraId="4A6C7A57" w14:textId="77777777" w:rsidR="00C16810" w:rsidRPr="001B6FF6" w:rsidRDefault="00C16810" w:rsidP="00D417B4">
            <w:pPr>
              <w:rPr>
                <w:sz w:val="18"/>
                <w:szCs w:val="18"/>
              </w:rPr>
            </w:pPr>
            <w:r w:rsidRPr="001B6FF6">
              <w:rPr>
                <w:sz w:val="18"/>
                <w:szCs w:val="18"/>
              </w:rPr>
              <w:t>Д</w:t>
            </w:r>
          </w:p>
        </w:tc>
        <w:tc>
          <w:tcPr>
            <w:tcW w:w="3827" w:type="dxa"/>
          </w:tcPr>
          <w:p w14:paraId="3E9E3512" w14:textId="77777777" w:rsidR="00C16810" w:rsidRPr="001B6FF6" w:rsidRDefault="00C16810" w:rsidP="00D417B4">
            <w:pPr>
              <w:rPr>
                <w:sz w:val="18"/>
                <w:szCs w:val="18"/>
              </w:rPr>
            </w:pPr>
            <w:r w:rsidRPr="001B6FF6">
              <w:rPr>
                <w:sz w:val="18"/>
                <w:szCs w:val="18"/>
              </w:rPr>
              <w:t>Психоневрологические проблемы</w:t>
            </w:r>
          </w:p>
        </w:tc>
        <w:tc>
          <w:tcPr>
            <w:tcW w:w="4666" w:type="dxa"/>
          </w:tcPr>
          <w:p w14:paraId="5666C8BB" w14:textId="77777777" w:rsidR="00C16810" w:rsidRPr="001B6FF6" w:rsidRDefault="00C16810" w:rsidP="00D417B4">
            <w:pPr>
              <w:rPr>
                <w:sz w:val="18"/>
                <w:szCs w:val="18"/>
              </w:rPr>
            </w:pPr>
            <w:r w:rsidRPr="001B6FF6">
              <w:rPr>
                <w:sz w:val="18"/>
                <w:szCs w:val="18"/>
              </w:rPr>
              <w:t>Серьезное нарушение памяти или депрессия- 0 баллов</w:t>
            </w:r>
          </w:p>
          <w:p w14:paraId="402F9BEE" w14:textId="77777777" w:rsidR="00C16810" w:rsidRPr="001B6FF6" w:rsidRDefault="00C16810" w:rsidP="00D417B4">
            <w:pPr>
              <w:rPr>
                <w:sz w:val="18"/>
                <w:szCs w:val="18"/>
              </w:rPr>
            </w:pPr>
            <w:r w:rsidRPr="001B6FF6">
              <w:rPr>
                <w:sz w:val="18"/>
                <w:szCs w:val="18"/>
              </w:rPr>
              <w:t>Умеренное нарушение памяти-1 балл</w:t>
            </w:r>
          </w:p>
          <w:p w14:paraId="7D7DC5CF" w14:textId="77777777" w:rsidR="00C16810" w:rsidRPr="001B6FF6" w:rsidRDefault="00C16810" w:rsidP="00D417B4">
            <w:pPr>
              <w:rPr>
                <w:sz w:val="18"/>
                <w:szCs w:val="18"/>
              </w:rPr>
            </w:pPr>
            <w:r w:rsidRPr="001B6FF6">
              <w:rPr>
                <w:sz w:val="18"/>
                <w:szCs w:val="18"/>
              </w:rPr>
              <w:t>Нет нейропсихологических проблем-2 балла</w:t>
            </w:r>
          </w:p>
        </w:tc>
      </w:tr>
      <w:tr w:rsidR="00C16810" w:rsidRPr="001B6FF6" w14:paraId="22128C8D" w14:textId="77777777" w:rsidTr="00D417B4">
        <w:tblPrEx>
          <w:tblLook w:val="04A0" w:firstRow="1" w:lastRow="0" w:firstColumn="1" w:lastColumn="0" w:noHBand="0" w:noVBand="1"/>
        </w:tblPrEx>
        <w:tc>
          <w:tcPr>
            <w:tcW w:w="846" w:type="dxa"/>
          </w:tcPr>
          <w:p w14:paraId="608FD929" w14:textId="77777777" w:rsidR="00C16810" w:rsidRPr="001B6FF6" w:rsidRDefault="00C16810" w:rsidP="00D417B4">
            <w:pPr>
              <w:rPr>
                <w:sz w:val="18"/>
                <w:szCs w:val="18"/>
              </w:rPr>
            </w:pPr>
            <w:r w:rsidRPr="001B6FF6">
              <w:rPr>
                <w:sz w:val="18"/>
                <w:szCs w:val="18"/>
              </w:rPr>
              <w:t>Е</w:t>
            </w:r>
          </w:p>
        </w:tc>
        <w:tc>
          <w:tcPr>
            <w:tcW w:w="3827" w:type="dxa"/>
          </w:tcPr>
          <w:p w14:paraId="098ADF5A" w14:textId="77777777" w:rsidR="00C16810" w:rsidRPr="001B6FF6" w:rsidRDefault="00C16810" w:rsidP="00D417B4">
            <w:pPr>
              <w:rPr>
                <w:sz w:val="18"/>
                <w:szCs w:val="18"/>
              </w:rPr>
            </w:pPr>
            <w:r w:rsidRPr="001B6FF6">
              <w:rPr>
                <w:sz w:val="18"/>
                <w:szCs w:val="18"/>
              </w:rPr>
              <w:t>Индекс массы тела</w:t>
            </w:r>
          </w:p>
        </w:tc>
        <w:tc>
          <w:tcPr>
            <w:tcW w:w="4666" w:type="dxa"/>
          </w:tcPr>
          <w:p w14:paraId="2FA730ED" w14:textId="77777777" w:rsidR="00C16810" w:rsidRPr="001B6FF6" w:rsidRDefault="00C16810" w:rsidP="00D417B4">
            <w:pPr>
              <w:rPr>
                <w:sz w:val="18"/>
                <w:szCs w:val="18"/>
              </w:rPr>
            </w:pPr>
            <w:r w:rsidRPr="001B6FF6">
              <w:rPr>
                <w:sz w:val="18"/>
                <w:szCs w:val="18"/>
              </w:rPr>
              <w:t>Меньше 19 кг/м</w:t>
            </w:r>
            <w:r w:rsidRPr="001B6FF6">
              <w:rPr>
                <w:sz w:val="18"/>
                <w:szCs w:val="18"/>
                <w:vertAlign w:val="superscript"/>
              </w:rPr>
              <w:t xml:space="preserve">3 </w:t>
            </w:r>
            <w:r w:rsidRPr="001B6FF6">
              <w:rPr>
                <w:sz w:val="18"/>
                <w:szCs w:val="18"/>
              </w:rPr>
              <w:t>-0 баллов</w:t>
            </w:r>
          </w:p>
          <w:p w14:paraId="3C0CB489" w14:textId="77777777" w:rsidR="00C16810" w:rsidRPr="001B6FF6" w:rsidRDefault="00C16810" w:rsidP="00D417B4">
            <w:pPr>
              <w:rPr>
                <w:sz w:val="18"/>
                <w:szCs w:val="18"/>
              </w:rPr>
            </w:pPr>
            <w:r w:rsidRPr="001B6FF6">
              <w:rPr>
                <w:sz w:val="18"/>
                <w:szCs w:val="18"/>
              </w:rPr>
              <w:t>19-20 кг/м</w:t>
            </w:r>
            <w:r w:rsidRPr="001B6FF6">
              <w:rPr>
                <w:sz w:val="18"/>
                <w:szCs w:val="18"/>
                <w:vertAlign w:val="superscript"/>
              </w:rPr>
              <w:t xml:space="preserve">3 </w:t>
            </w:r>
            <w:r>
              <w:t>—</w:t>
            </w:r>
            <w:r w:rsidRPr="001B6FF6">
              <w:rPr>
                <w:sz w:val="18"/>
                <w:szCs w:val="18"/>
              </w:rPr>
              <w:t>1 балл</w:t>
            </w:r>
          </w:p>
          <w:p w14:paraId="4E76CDB3" w14:textId="77777777" w:rsidR="00C16810" w:rsidRPr="001B6FF6" w:rsidRDefault="00C16810" w:rsidP="00D417B4">
            <w:pPr>
              <w:rPr>
                <w:sz w:val="18"/>
                <w:szCs w:val="18"/>
              </w:rPr>
            </w:pPr>
            <w:r w:rsidRPr="001B6FF6">
              <w:rPr>
                <w:sz w:val="18"/>
                <w:szCs w:val="18"/>
              </w:rPr>
              <w:t>21-22 кг/м</w:t>
            </w:r>
            <w:r w:rsidRPr="001B6FF6">
              <w:rPr>
                <w:sz w:val="18"/>
                <w:szCs w:val="18"/>
                <w:vertAlign w:val="superscript"/>
              </w:rPr>
              <w:t xml:space="preserve">3 </w:t>
            </w:r>
            <w:r w:rsidRPr="001B6FF6">
              <w:rPr>
                <w:sz w:val="18"/>
                <w:szCs w:val="18"/>
              </w:rPr>
              <w:t>– 2 балла</w:t>
            </w:r>
          </w:p>
          <w:p w14:paraId="3EBE3560" w14:textId="77777777" w:rsidR="00C16810" w:rsidRPr="001B6FF6" w:rsidRDefault="00C16810" w:rsidP="00D417B4">
            <w:pPr>
              <w:rPr>
                <w:sz w:val="18"/>
                <w:szCs w:val="18"/>
              </w:rPr>
            </w:pPr>
            <w:r w:rsidRPr="001B6FF6">
              <w:rPr>
                <w:sz w:val="18"/>
                <w:szCs w:val="18"/>
              </w:rPr>
              <w:t>23 кг/м</w:t>
            </w:r>
            <w:r w:rsidRPr="001B6FF6">
              <w:rPr>
                <w:sz w:val="18"/>
                <w:szCs w:val="18"/>
                <w:vertAlign w:val="superscript"/>
              </w:rPr>
              <w:t xml:space="preserve">3 </w:t>
            </w:r>
            <w:r w:rsidRPr="001B6FF6">
              <w:rPr>
                <w:sz w:val="18"/>
                <w:szCs w:val="18"/>
              </w:rPr>
              <w:t>и выше-3 балла</w:t>
            </w:r>
          </w:p>
        </w:tc>
      </w:tr>
      <w:tr w:rsidR="00C16810" w:rsidRPr="00BD7958" w14:paraId="5BE59DB3" w14:textId="77777777" w:rsidTr="00D417B4">
        <w:tblPrEx>
          <w:tblLook w:val="04A0" w:firstRow="1" w:lastRow="0" w:firstColumn="1" w:lastColumn="0" w:noHBand="0" w:noVBand="1"/>
        </w:tblPrEx>
        <w:tc>
          <w:tcPr>
            <w:tcW w:w="9339" w:type="dxa"/>
            <w:gridSpan w:val="3"/>
          </w:tcPr>
          <w:p w14:paraId="3CA6CD8C" w14:textId="77777777" w:rsidR="00C16810" w:rsidRPr="00BD7958" w:rsidRDefault="00C16810" w:rsidP="00D417B4">
            <w:pPr>
              <w:rPr>
                <w:sz w:val="18"/>
                <w:szCs w:val="18"/>
              </w:rPr>
            </w:pPr>
            <w:r w:rsidRPr="00BD7958">
              <w:rPr>
                <w:sz w:val="18"/>
                <w:szCs w:val="18"/>
              </w:rPr>
              <w:t>Сумма баллов за скрининговую часть:</w:t>
            </w:r>
            <w:r>
              <w:rPr>
                <w:sz w:val="18"/>
                <w:szCs w:val="18"/>
              </w:rPr>
              <w:t>____</w:t>
            </w:r>
            <w:r w:rsidRPr="00BD7958">
              <w:rPr>
                <w:sz w:val="18"/>
                <w:szCs w:val="18"/>
              </w:rPr>
              <w:t>___/14</w:t>
            </w:r>
          </w:p>
          <w:p w14:paraId="662842E8" w14:textId="77777777" w:rsidR="00C16810" w:rsidRPr="00BD7958" w:rsidRDefault="00C16810" w:rsidP="00D417B4">
            <w:pPr>
              <w:rPr>
                <w:sz w:val="18"/>
                <w:szCs w:val="18"/>
              </w:rPr>
            </w:pPr>
            <w:r w:rsidRPr="00BD7958">
              <w:rPr>
                <w:sz w:val="18"/>
                <w:szCs w:val="18"/>
              </w:rPr>
              <w:t>Интерпретация:</w:t>
            </w:r>
          </w:p>
          <w:p w14:paraId="319BB053" w14:textId="77777777" w:rsidR="00C16810" w:rsidRDefault="00C16810" w:rsidP="00D417B4">
            <w:pPr>
              <w:rPr>
                <w:sz w:val="18"/>
                <w:szCs w:val="18"/>
              </w:rPr>
            </w:pPr>
            <w:r w:rsidRPr="00BD7958">
              <w:rPr>
                <w:sz w:val="18"/>
                <w:szCs w:val="18"/>
              </w:rPr>
              <w:t xml:space="preserve">Если сумма баллов за скрининговую часть составила 12-14 баллов- нормальный пищевой статус. </w:t>
            </w:r>
          </w:p>
          <w:p w14:paraId="3CC82529" w14:textId="77777777" w:rsidR="00C16810" w:rsidRPr="00BD7958" w:rsidRDefault="00C16810" w:rsidP="00D417B4">
            <w:pPr>
              <w:rPr>
                <w:sz w:val="18"/>
                <w:szCs w:val="18"/>
              </w:rPr>
            </w:pPr>
            <w:r w:rsidRPr="00BD7958">
              <w:rPr>
                <w:sz w:val="18"/>
                <w:szCs w:val="18"/>
              </w:rPr>
              <w:t>Если сумма баллов по скрининговой части составила менее 12 баллов- продолжить опрос далее</w:t>
            </w:r>
          </w:p>
          <w:p w14:paraId="65467AE5" w14:textId="77777777" w:rsidR="00C16810" w:rsidRPr="00BD7958" w:rsidRDefault="00C16810" w:rsidP="00D417B4">
            <w:pPr>
              <w:rPr>
                <w:sz w:val="18"/>
                <w:szCs w:val="18"/>
              </w:rPr>
            </w:pPr>
          </w:p>
        </w:tc>
      </w:tr>
      <w:tr w:rsidR="00C16810" w:rsidRPr="00E34F9E" w14:paraId="4A3C88B2" w14:textId="77777777" w:rsidTr="00D417B4">
        <w:tblPrEx>
          <w:tblLook w:val="04A0" w:firstRow="1" w:lastRow="0" w:firstColumn="1" w:lastColumn="0" w:noHBand="0" w:noVBand="1"/>
        </w:tblPrEx>
        <w:tc>
          <w:tcPr>
            <w:tcW w:w="846" w:type="dxa"/>
          </w:tcPr>
          <w:p w14:paraId="12DFB532" w14:textId="77777777" w:rsidR="00C16810" w:rsidRPr="00E34F9E" w:rsidRDefault="00C16810" w:rsidP="00D417B4">
            <w:pPr>
              <w:rPr>
                <w:sz w:val="18"/>
                <w:szCs w:val="18"/>
              </w:rPr>
            </w:pPr>
            <w:r w:rsidRPr="00E34F9E">
              <w:rPr>
                <w:sz w:val="18"/>
                <w:szCs w:val="18"/>
              </w:rPr>
              <w:t>Ж</w:t>
            </w:r>
          </w:p>
        </w:tc>
        <w:tc>
          <w:tcPr>
            <w:tcW w:w="3827" w:type="dxa"/>
          </w:tcPr>
          <w:p w14:paraId="2B36F87C" w14:textId="77777777" w:rsidR="00C16810" w:rsidRPr="00E34F9E" w:rsidRDefault="00C16810" w:rsidP="00D417B4">
            <w:pPr>
              <w:rPr>
                <w:sz w:val="18"/>
                <w:szCs w:val="18"/>
              </w:rPr>
            </w:pPr>
            <w:r w:rsidRPr="00E34F9E">
              <w:rPr>
                <w:sz w:val="18"/>
                <w:szCs w:val="18"/>
              </w:rPr>
              <w:t>Живет независимо (не в доме престарелых или в больнице)</w:t>
            </w:r>
          </w:p>
        </w:tc>
        <w:tc>
          <w:tcPr>
            <w:tcW w:w="4666" w:type="dxa"/>
          </w:tcPr>
          <w:p w14:paraId="76E78529" w14:textId="77777777" w:rsidR="00C16810" w:rsidRPr="00E34F9E" w:rsidRDefault="00C16810" w:rsidP="00D417B4">
            <w:pPr>
              <w:rPr>
                <w:sz w:val="18"/>
                <w:szCs w:val="18"/>
              </w:rPr>
            </w:pPr>
            <w:r w:rsidRPr="00E34F9E">
              <w:rPr>
                <w:sz w:val="18"/>
                <w:szCs w:val="18"/>
              </w:rPr>
              <w:t>Нет—0 баллов</w:t>
            </w:r>
          </w:p>
          <w:p w14:paraId="2AEC671D" w14:textId="77777777" w:rsidR="00C16810" w:rsidRPr="00E34F9E" w:rsidRDefault="00C16810" w:rsidP="00D417B4">
            <w:pPr>
              <w:rPr>
                <w:sz w:val="18"/>
                <w:szCs w:val="18"/>
              </w:rPr>
            </w:pPr>
            <w:r w:rsidRPr="00E34F9E">
              <w:rPr>
                <w:sz w:val="18"/>
                <w:szCs w:val="18"/>
              </w:rPr>
              <w:t>Да—1 балл</w:t>
            </w:r>
          </w:p>
        </w:tc>
      </w:tr>
      <w:tr w:rsidR="00C16810" w:rsidRPr="00E34F9E" w14:paraId="640C04B3" w14:textId="77777777" w:rsidTr="00D417B4">
        <w:tblPrEx>
          <w:tblLook w:val="04A0" w:firstRow="1" w:lastRow="0" w:firstColumn="1" w:lastColumn="0" w:noHBand="0" w:noVBand="1"/>
        </w:tblPrEx>
        <w:tc>
          <w:tcPr>
            <w:tcW w:w="846" w:type="dxa"/>
          </w:tcPr>
          <w:p w14:paraId="0F54E13E" w14:textId="77777777" w:rsidR="00C16810" w:rsidRPr="00E34F9E" w:rsidRDefault="00C16810" w:rsidP="00D417B4">
            <w:pPr>
              <w:rPr>
                <w:sz w:val="18"/>
                <w:szCs w:val="18"/>
              </w:rPr>
            </w:pPr>
            <w:r w:rsidRPr="00E34F9E">
              <w:rPr>
                <w:sz w:val="18"/>
                <w:szCs w:val="18"/>
              </w:rPr>
              <w:t>З</w:t>
            </w:r>
          </w:p>
        </w:tc>
        <w:tc>
          <w:tcPr>
            <w:tcW w:w="3827" w:type="dxa"/>
          </w:tcPr>
          <w:p w14:paraId="4651D36D" w14:textId="77777777" w:rsidR="00C16810" w:rsidRPr="00E34F9E" w:rsidRDefault="00C16810" w:rsidP="00D417B4">
            <w:pPr>
              <w:rPr>
                <w:sz w:val="18"/>
                <w:szCs w:val="18"/>
              </w:rPr>
            </w:pPr>
            <w:r w:rsidRPr="00E34F9E">
              <w:rPr>
                <w:sz w:val="18"/>
                <w:szCs w:val="18"/>
              </w:rPr>
              <w:t>Принимает более трех лекарств в день</w:t>
            </w:r>
          </w:p>
        </w:tc>
        <w:tc>
          <w:tcPr>
            <w:tcW w:w="4666" w:type="dxa"/>
          </w:tcPr>
          <w:p w14:paraId="4C28D683" w14:textId="77777777" w:rsidR="00C16810" w:rsidRPr="00E34F9E" w:rsidRDefault="00C16810" w:rsidP="00D417B4">
            <w:pPr>
              <w:rPr>
                <w:sz w:val="18"/>
                <w:szCs w:val="18"/>
              </w:rPr>
            </w:pPr>
            <w:r w:rsidRPr="00E34F9E">
              <w:rPr>
                <w:sz w:val="18"/>
                <w:szCs w:val="18"/>
              </w:rPr>
              <w:t>Да— 0 баллов</w:t>
            </w:r>
          </w:p>
          <w:p w14:paraId="55BA383B" w14:textId="77777777" w:rsidR="00C16810" w:rsidRPr="00E34F9E" w:rsidRDefault="00C16810" w:rsidP="00D417B4">
            <w:pPr>
              <w:rPr>
                <w:sz w:val="18"/>
                <w:szCs w:val="18"/>
              </w:rPr>
            </w:pPr>
            <w:r w:rsidRPr="00E34F9E">
              <w:rPr>
                <w:sz w:val="18"/>
                <w:szCs w:val="18"/>
              </w:rPr>
              <w:t>Нет—1 балл</w:t>
            </w:r>
          </w:p>
        </w:tc>
      </w:tr>
      <w:tr w:rsidR="00C16810" w:rsidRPr="00E34F9E" w14:paraId="26860185" w14:textId="77777777" w:rsidTr="00D417B4">
        <w:tblPrEx>
          <w:tblLook w:val="04A0" w:firstRow="1" w:lastRow="0" w:firstColumn="1" w:lastColumn="0" w:noHBand="0" w:noVBand="1"/>
        </w:tblPrEx>
        <w:tc>
          <w:tcPr>
            <w:tcW w:w="846" w:type="dxa"/>
          </w:tcPr>
          <w:p w14:paraId="3C1D3BFE" w14:textId="77777777" w:rsidR="00C16810" w:rsidRPr="00E34F9E" w:rsidRDefault="00C16810" w:rsidP="00D417B4">
            <w:pPr>
              <w:rPr>
                <w:sz w:val="18"/>
                <w:szCs w:val="18"/>
              </w:rPr>
            </w:pPr>
            <w:r w:rsidRPr="00E34F9E">
              <w:rPr>
                <w:sz w:val="18"/>
                <w:szCs w:val="18"/>
              </w:rPr>
              <w:t>И</w:t>
            </w:r>
          </w:p>
        </w:tc>
        <w:tc>
          <w:tcPr>
            <w:tcW w:w="3827" w:type="dxa"/>
          </w:tcPr>
          <w:p w14:paraId="48934781" w14:textId="77777777" w:rsidR="00C16810" w:rsidRPr="00E34F9E" w:rsidRDefault="00C16810" w:rsidP="00D417B4">
            <w:pPr>
              <w:rPr>
                <w:sz w:val="18"/>
                <w:szCs w:val="18"/>
              </w:rPr>
            </w:pPr>
            <w:r w:rsidRPr="00E34F9E">
              <w:rPr>
                <w:sz w:val="18"/>
                <w:szCs w:val="18"/>
              </w:rPr>
              <w:t>Пролежни и язвы кожи</w:t>
            </w:r>
          </w:p>
        </w:tc>
        <w:tc>
          <w:tcPr>
            <w:tcW w:w="4666" w:type="dxa"/>
          </w:tcPr>
          <w:p w14:paraId="552AFD99" w14:textId="77777777" w:rsidR="00C16810" w:rsidRPr="00E34F9E" w:rsidRDefault="00C16810" w:rsidP="00D417B4">
            <w:pPr>
              <w:rPr>
                <w:sz w:val="18"/>
                <w:szCs w:val="18"/>
              </w:rPr>
            </w:pPr>
            <w:r w:rsidRPr="00E34F9E">
              <w:rPr>
                <w:sz w:val="18"/>
                <w:szCs w:val="18"/>
              </w:rPr>
              <w:t>Да—0 баллов</w:t>
            </w:r>
          </w:p>
          <w:p w14:paraId="6D4FB956" w14:textId="77777777" w:rsidR="00C16810" w:rsidRPr="00E34F9E" w:rsidRDefault="00C16810" w:rsidP="00D417B4">
            <w:pPr>
              <w:rPr>
                <w:sz w:val="18"/>
                <w:szCs w:val="18"/>
              </w:rPr>
            </w:pPr>
            <w:r w:rsidRPr="00E34F9E">
              <w:rPr>
                <w:sz w:val="18"/>
                <w:szCs w:val="18"/>
              </w:rPr>
              <w:t>Нет—1 балл</w:t>
            </w:r>
          </w:p>
        </w:tc>
      </w:tr>
      <w:tr w:rsidR="00C16810" w:rsidRPr="00E34F9E" w14:paraId="179A9F06" w14:textId="77777777" w:rsidTr="00D417B4">
        <w:tblPrEx>
          <w:tblLook w:val="04A0" w:firstRow="1" w:lastRow="0" w:firstColumn="1" w:lastColumn="0" w:noHBand="0" w:noVBand="1"/>
        </w:tblPrEx>
        <w:tc>
          <w:tcPr>
            <w:tcW w:w="846" w:type="dxa"/>
          </w:tcPr>
          <w:p w14:paraId="7DF506BB" w14:textId="77777777" w:rsidR="00C16810" w:rsidRPr="00E34F9E" w:rsidRDefault="00C16810" w:rsidP="00D417B4">
            <w:pPr>
              <w:rPr>
                <w:sz w:val="18"/>
                <w:szCs w:val="18"/>
              </w:rPr>
            </w:pPr>
            <w:r w:rsidRPr="00E34F9E">
              <w:rPr>
                <w:sz w:val="18"/>
                <w:szCs w:val="18"/>
              </w:rPr>
              <w:t>К</w:t>
            </w:r>
          </w:p>
        </w:tc>
        <w:tc>
          <w:tcPr>
            <w:tcW w:w="3827" w:type="dxa"/>
          </w:tcPr>
          <w:p w14:paraId="3C1035B6" w14:textId="77777777" w:rsidR="00C16810" w:rsidRPr="00E34F9E" w:rsidRDefault="00C16810" w:rsidP="00D417B4">
            <w:pPr>
              <w:rPr>
                <w:sz w:val="18"/>
                <w:szCs w:val="18"/>
              </w:rPr>
            </w:pPr>
            <w:r w:rsidRPr="00E34F9E">
              <w:rPr>
                <w:sz w:val="18"/>
                <w:szCs w:val="18"/>
              </w:rPr>
              <w:t>Сколько раз в день пациент полноценно питается</w:t>
            </w:r>
          </w:p>
        </w:tc>
        <w:tc>
          <w:tcPr>
            <w:tcW w:w="4666" w:type="dxa"/>
          </w:tcPr>
          <w:p w14:paraId="54E951AB" w14:textId="77777777" w:rsidR="00C16810" w:rsidRPr="00E34F9E" w:rsidRDefault="00C16810" w:rsidP="00D417B4">
            <w:pPr>
              <w:rPr>
                <w:sz w:val="18"/>
                <w:szCs w:val="18"/>
              </w:rPr>
            </w:pPr>
            <w:r w:rsidRPr="00E34F9E">
              <w:rPr>
                <w:sz w:val="18"/>
                <w:szCs w:val="18"/>
              </w:rPr>
              <w:t>1 раз—0 баллов</w:t>
            </w:r>
          </w:p>
          <w:p w14:paraId="15EF0310" w14:textId="77777777" w:rsidR="00C16810" w:rsidRPr="00E34F9E" w:rsidRDefault="00C16810" w:rsidP="00D417B4">
            <w:pPr>
              <w:rPr>
                <w:sz w:val="18"/>
                <w:szCs w:val="18"/>
              </w:rPr>
            </w:pPr>
            <w:r w:rsidRPr="00E34F9E">
              <w:rPr>
                <w:sz w:val="18"/>
                <w:szCs w:val="18"/>
              </w:rPr>
              <w:t xml:space="preserve">2 раза —1 балл </w:t>
            </w:r>
          </w:p>
          <w:p w14:paraId="0D552C8C" w14:textId="77777777" w:rsidR="00C16810" w:rsidRPr="00E34F9E" w:rsidRDefault="00C16810" w:rsidP="00D417B4">
            <w:pPr>
              <w:rPr>
                <w:sz w:val="18"/>
                <w:szCs w:val="18"/>
              </w:rPr>
            </w:pPr>
            <w:r w:rsidRPr="00E34F9E">
              <w:rPr>
                <w:sz w:val="18"/>
                <w:szCs w:val="18"/>
              </w:rPr>
              <w:t>3 раза—2 балла</w:t>
            </w:r>
          </w:p>
        </w:tc>
      </w:tr>
      <w:tr w:rsidR="00C16810" w:rsidRPr="00E34F9E" w14:paraId="25EFBCE0" w14:textId="77777777" w:rsidTr="00D417B4">
        <w:tblPrEx>
          <w:tblLook w:val="04A0" w:firstRow="1" w:lastRow="0" w:firstColumn="1" w:lastColumn="0" w:noHBand="0" w:noVBand="1"/>
        </w:tblPrEx>
        <w:trPr>
          <w:trHeight w:val="1004"/>
        </w:trPr>
        <w:tc>
          <w:tcPr>
            <w:tcW w:w="846" w:type="dxa"/>
            <w:vMerge w:val="restart"/>
          </w:tcPr>
          <w:p w14:paraId="21D36A72" w14:textId="77777777" w:rsidR="00C16810" w:rsidRPr="00E34F9E" w:rsidRDefault="00C16810" w:rsidP="00D417B4">
            <w:pPr>
              <w:rPr>
                <w:sz w:val="18"/>
                <w:szCs w:val="18"/>
              </w:rPr>
            </w:pPr>
            <w:r w:rsidRPr="00E34F9E">
              <w:rPr>
                <w:sz w:val="18"/>
                <w:szCs w:val="18"/>
              </w:rPr>
              <w:t>Л</w:t>
            </w:r>
          </w:p>
        </w:tc>
        <w:tc>
          <w:tcPr>
            <w:tcW w:w="3827" w:type="dxa"/>
          </w:tcPr>
          <w:p w14:paraId="46A752E8" w14:textId="77777777" w:rsidR="00C16810" w:rsidRPr="00E34F9E" w:rsidRDefault="00C16810" w:rsidP="00D417B4">
            <w:pPr>
              <w:rPr>
                <w:sz w:val="18"/>
                <w:szCs w:val="18"/>
              </w:rPr>
            </w:pPr>
            <w:r w:rsidRPr="00E34F9E">
              <w:rPr>
                <w:sz w:val="18"/>
                <w:szCs w:val="18"/>
              </w:rPr>
              <w:t>Маркеры потребления белковой пищи:</w:t>
            </w:r>
          </w:p>
          <w:p w14:paraId="1C2470AA" w14:textId="77777777" w:rsidR="00C16810" w:rsidRPr="00E34F9E" w:rsidRDefault="00C16810" w:rsidP="00D417B4">
            <w:pPr>
              <w:rPr>
                <w:sz w:val="18"/>
                <w:szCs w:val="18"/>
              </w:rPr>
            </w:pPr>
            <w:r w:rsidRPr="00E34F9E">
              <w:rPr>
                <w:sz w:val="18"/>
                <w:szCs w:val="18"/>
              </w:rPr>
              <w:t>Одна порция молочных продуктов (1 порция= 1 стакан молока, 60г творога, 30 г сыра, ¾ стакана йогурта) в день (да/нет)</w:t>
            </w:r>
          </w:p>
        </w:tc>
        <w:tc>
          <w:tcPr>
            <w:tcW w:w="4666" w:type="dxa"/>
            <w:vMerge w:val="restart"/>
          </w:tcPr>
          <w:p w14:paraId="3D02F031" w14:textId="77777777" w:rsidR="00C16810" w:rsidRPr="00E34F9E" w:rsidRDefault="00C16810" w:rsidP="00D417B4">
            <w:pPr>
              <w:rPr>
                <w:sz w:val="18"/>
                <w:szCs w:val="18"/>
              </w:rPr>
            </w:pPr>
          </w:p>
          <w:p w14:paraId="34C557C0" w14:textId="77777777" w:rsidR="00C16810" w:rsidRPr="00E34F9E" w:rsidRDefault="00C16810" w:rsidP="00D417B4">
            <w:pPr>
              <w:rPr>
                <w:sz w:val="18"/>
                <w:szCs w:val="18"/>
              </w:rPr>
            </w:pPr>
          </w:p>
          <w:p w14:paraId="11C43353" w14:textId="77777777" w:rsidR="00C16810" w:rsidRPr="00E34F9E" w:rsidRDefault="00C16810" w:rsidP="00D417B4">
            <w:pPr>
              <w:rPr>
                <w:sz w:val="18"/>
                <w:szCs w:val="18"/>
              </w:rPr>
            </w:pPr>
            <w:r w:rsidRPr="00E34F9E">
              <w:rPr>
                <w:sz w:val="18"/>
                <w:szCs w:val="18"/>
              </w:rPr>
              <w:t>если 0-1 ответ «да»- 0 баллов</w:t>
            </w:r>
          </w:p>
          <w:p w14:paraId="2EF1B113" w14:textId="77777777" w:rsidR="00C16810" w:rsidRPr="00E34F9E" w:rsidRDefault="00C16810" w:rsidP="00D417B4">
            <w:pPr>
              <w:rPr>
                <w:sz w:val="18"/>
                <w:szCs w:val="18"/>
              </w:rPr>
            </w:pPr>
          </w:p>
          <w:p w14:paraId="0922E90B" w14:textId="77777777" w:rsidR="00C16810" w:rsidRPr="00E34F9E" w:rsidRDefault="00C16810" w:rsidP="00D417B4">
            <w:pPr>
              <w:rPr>
                <w:sz w:val="18"/>
                <w:szCs w:val="18"/>
              </w:rPr>
            </w:pPr>
            <w:r w:rsidRPr="00E34F9E">
              <w:rPr>
                <w:sz w:val="18"/>
                <w:szCs w:val="18"/>
              </w:rPr>
              <w:t>если 2 ответа «да»- 0,5 баллов</w:t>
            </w:r>
          </w:p>
          <w:p w14:paraId="1B52F4E2" w14:textId="77777777" w:rsidR="00C16810" w:rsidRPr="00E34F9E" w:rsidRDefault="00C16810" w:rsidP="00D417B4">
            <w:pPr>
              <w:rPr>
                <w:sz w:val="18"/>
                <w:szCs w:val="18"/>
              </w:rPr>
            </w:pPr>
          </w:p>
          <w:p w14:paraId="58894A2E" w14:textId="77777777" w:rsidR="00C16810" w:rsidRPr="00E34F9E" w:rsidRDefault="00C16810" w:rsidP="00D417B4">
            <w:pPr>
              <w:rPr>
                <w:sz w:val="18"/>
                <w:szCs w:val="18"/>
              </w:rPr>
            </w:pPr>
            <w:r w:rsidRPr="00E34F9E">
              <w:rPr>
                <w:sz w:val="18"/>
                <w:szCs w:val="18"/>
              </w:rPr>
              <w:t>если 3  ответа «да»- 1 балл</w:t>
            </w:r>
          </w:p>
        </w:tc>
      </w:tr>
      <w:tr w:rsidR="00C16810" w14:paraId="38365811" w14:textId="77777777" w:rsidTr="00D417B4">
        <w:tblPrEx>
          <w:tblLook w:val="04A0" w:firstRow="1" w:lastRow="0" w:firstColumn="1" w:lastColumn="0" w:noHBand="0" w:noVBand="1"/>
        </w:tblPrEx>
        <w:trPr>
          <w:trHeight w:val="706"/>
        </w:trPr>
        <w:tc>
          <w:tcPr>
            <w:tcW w:w="846" w:type="dxa"/>
            <w:vMerge/>
          </w:tcPr>
          <w:p w14:paraId="792DA202" w14:textId="77777777" w:rsidR="00C16810" w:rsidRPr="00E34F9E" w:rsidRDefault="00C16810" w:rsidP="00D417B4">
            <w:pPr>
              <w:rPr>
                <w:sz w:val="18"/>
                <w:szCs w:val="18"/>
              </w:rPr>
            </w:pPr>
          </w:p>
        </w:tc>
        <w:tc>
          <w:tcPr>
            <w:tcW w:w="3827" w:type="dxa"/>
          </w:tcPr>
          <w:p w14:paraId="66AD0F40" w14:textId="77777777" w:rsidR="00C16810" w:rsidRPr="00E34F9E" w:rsidRDefault="00C16810" w:rsidP="00D417B4">
            <w:pPr>
              <w:rPr>
                <w:sz w:val="18"/>
                <w:szCs w:val="18"/>
              </w:rPr>
            </w:pPr>
            <w:r w:rsidRPr="00E34F9E">
              <w:rPr>
                <w:sz w:val="18"/>
                <w:szCs w:val="18"/>
              </w:rPr>
              <w:t xml:space="preserve">Две или более порции бобовых и яиц в неделю (1 порция= 200г бобовых, 1 яйцо) </w:t>
            </w:r>
          </w:p>
          <w:p w14:paraId="182EF314" w14:textId="77777777" w:rsidR="00C16810" w:rsidRPr="00E34F9E" w:rsidRDefault="00C16810" w:rsidP="00D417B4">
            <w:pPr>
              <w:rPr>
                <w:sz w:val="18"/>
                <w:szCs w:val="18"/>
              </w:rPr>
            </w:pPr>
            <w:r w:rsidRPr="00E34F9E">
              <w:rPr>
                <w:sz w:val="18"/>
                <w:szCs w:val="18"/>
              </w:rPr>
              <w:t>(да/нет)</w:t>
            </w:r>
          </w:p>
        </w:tc>
        <w:tc>
          <w:tcPr>
            <w:tcW w:w="4666" w:type="dxa"/>
            <w:vMerge/>
          </w:tcPr>
          <w:p w14:paraId="5C2FFE29" w14:textId="77777777" w:rsidR="00C16810" w:rsidRDefault="00C16810" w:rsidP="00D417B4"/>
        </w:tc>
      </w:tr>
      <w:tr w:rsidR="00C16810" w14:paraId="1DE31D63" w14:textId="77777777" w:rsidTr="00D417B4">
        <w:tblPrEx>
          <w:tblLook w:val="04A0" w:firstRow="1" w:lastRow="0" w:firstColumn="1" w:lastColumn="0" w:noHBand="0" w:noVBand="1"/>
        </w:tblPrEx>
        <w:trPr>
          <w:trHeight w:val="406"/>
        </w:trPr>
        <w:tc>
          <w:tcPr>
            <w:tcW w:w="846" w:type="dxa"/>
            <w:vMerge/>
          </w:tcPr>
          <w:p w14:paraId="17DD509B" w14:textId="77777777" w:rsidR="00C16810" w:rsidRPr="00E34F9E" w:rsidRDefault="00C16810" w:rsidP="00D417B4">
            <w:pPr>
              <w:rPr>
                <w:sz w:val="18"/>
                <w:szCs w:val="18"/>
              </w:rPr>
            </w:pPr>
          </w:p>
        </w:tc>
        <w:tc>
          <w:tcPr>
            <w:tcW w:w="3827" w:type="dxa"/>
          </w:tcPr>
          <w:p w14:paraId="206A0847" w14:textId="77777777" w:rsidR="00C16810" w:rsidRPr="00E34F9E" w:rsidRDefault="00C16810" w:rsidP="00D417B4">
            <w:pPr>
              <w:tabs>
                <w:tab w:val="left" w:pos="524"/>
              </w:tabs>
              <w:rPr>
                <w:sz w:val="18"/>
                <w:szCs w:val="18"/>
              </w:rPr>
            </w:pPr>
            <w:r w:rsidRPr="00E34F9E">
              <w:rPr>
                <w:sz w:val="18"/>
                <w:szCs w:val="18"/>
              </w:rPr>
              <w:t>Мясо, рыба или птица каждый день (да/нет)</w:t>
            </w:r>
          </w:p>
        </w:tc>
        <w:tc>
          <w:tcPr>
            <w:tcW w:w="4666" w:type="dxa"/>
            <w:vMerge/>
          </w:tcPr>
          <w:p w14:paraId="1ECC4797" w14:textId="77777777" w:rsidR="00C16810" w:rsidRDefault="00C16810" w:rsidP="00D417B4"/>
        </w:tc>
      </w:tr>
      <w:tr w:rsidR="00C16810" w:rsidRPr="008E32C5" w14:paraId="5A059721" w14:textId="77777777" w:rsidTr="00D417B4">
        <w:tblPrEx>
          <w:tblLook w:val="04A0" w:firstRow="1" w:lastRow="0" w:firstColumn="1" w:lastColumn="0" w:noHBand="0" w:noVBand="1"/>
        </w:tblPrEx>
        <w:tc>
          <w:tcPr>
            <w:tcW w:w="846" w:type="dxa"/>
          </w:tcPr>
          <w:p w14:paraId="2CEB14EA" w14:textId="77777777" w:rsidR="00C16810" w:rsidRPr="008E32C5" w:rsidRDefault="00C16810" w:rsidP="00D417B4">
            <w:pPr>
              <w:rPr>
                <w:sz w:val="18"/>
                <w:szCs w:val="18"/>
              </w:rPr>
            </w:pPr>
            <w:r w:rsidRPr="008E32C5">
              <w:rPr>
                <w:sz w:val="18"/>
                <w:szCs w:val="18"/>
              </w:rPr>
              <w:t>М</w:t>
            </w:r>
          </w:p>
        </w:tc>
        <w:tc>
          <w:tcPr>
            <w:tcW w:w="3827" w:type="dxa"/>
          </w:tcPr>
          <w:p w14:paraId="518E2674" w14:textId="77777777" w:rsidR="00C16810" w:rsidRPr="008E32C5" w:rsidRDefault="00C16810" w:rsidP="00D417B4">
            <w:pPr>
              <w:rPr>
                <w:sz w:val="18"/>
                <w:szCs w:val="18"/>
              </w:rPr>
            </w:pPr>
            <w:r w:rsidRPr="008E32C5">
              <w:rPr>
                <w:sz w:val="18"/>
                <w:szCs w:val="18"/>
              </w:rPr>
              <w:t>Съедает две или более порций фруктов или овощей в день (1 порция =200 г овощей, 1 любой фрукт среднего размера)</w:t>
            </w:r>
          </w:p>
        </w:tc>
        <w:tc>
          <w:tcPr>
            <w:tcW w:w="4666" w:type="dxa"/>
          </w:tcPr>
          <w:p w14:paraId="55661AFD" w14:textId="77777777" w:rsidR="00C16810" w:rsidRPr="008E32C5" w:rsidRDefault="00C16810" w:rsidP="00D417B4">
            <w:pPr>
              <w:rPr>
                <w:sz w:val="18"/>
                <w:szCs w:val="18"/>
              </w:rPr>
            </w:pPr>
            <w:r w:rsidRPr="008E32C5">
              <w:rPr>
                <w:sz w:val="18"/>
                <w:szCs w:val="18"/>
              </w:rPr>
              <w:t>Нет-0 баллов</w:t>
            </w:r>
          </w:p>
          <w:p w14:paraId="49263680" w14:textId="77777777" w:rsidR="00C16810" w:rsidRPr="008E32C5" w:rsidRDefault="00C16810" w:rsidP="00D417B4">
            <w:pPr>
              <w:rPr>
                <w:sz w:val="18"/>
                <w:szCs w:val="18"/>
              </w:rPr>
            </w:pPr>
            <w:r w:rsidRPr="008E32C5">
              <w:rPr>
                <w:sz w:val="18"/>
                <w:szCs w:val="18"/>
              </w:rPr>
              <w:t>Да- 1 балл</w:t>
            </w:r>
          </w:p>
        </w:tc>
      </w:tr>
      <w:tr w:rsidR="00C16810" w:rsidRPr="008E32C5" w14:paraId="33459763" w14:textId="77777777" w:rsidTr="00D417B4">
        <w:tblPrEx>
          <w:tblLook w:val="04A0" w:firstRow="1" w:lastRow="0" w:firstColumn="1" w:lastColumn="0" w:noHBand="0" w:noVBand="1"/>
        </w:tblPrEx>
        <w:tc>
          <w:tcPr>
            <w:tcW w:w="846" w:type="dxa"/>
          </w:tcPr>
          <w:p w14:paraId="2383A388" w14:textId="77777777" w:rsidR="00C16810" w:rsidRPr="008E32C5" w:rsidRDefault="00C16810" w:rsidP="00D417B4">
            <w:pPr>
              <w:rPr>
                <w:sz w:val="18"/>
                <w:szCs w:val="18"/>
              </w:rPr>
            </w:pPr>
            <w:r w:rsidRPr="008E32C5">
              <w:rPr>
                <w:sz w:val="18"/>
                <w:szCs w:val="18"/>
              </w:rPr>
              <w:t>Н</w:t>
            </w:r>
          </w:p>
        </w:tc>
        <w:tc>
          <w:tcPr>
            <w:tcW w:w="3827" w:type="dxa"/>
          </w:tcPr>
          <w:p w14:paraId="0C256A62" w14:textId="77777777" w:rsidR="00C16810" w:rsidRPr="008E32C5" w:rsidRDefault="00C16810" w:rsidP="00D417B4">
            <w:pPr>
              <w:rPr>
                <w:sz w:val="18"/>
                <w:szCs w:val="18"/>
              </w:rPr>
            </w:pPr>
            <w:r w:rsidRPr="008E32C5">
              <w:rPr>
                <w:sz w:val="18"/>
                <w:szCs w:val="18"/>
              </w:rPr>
              <w:t>Сколько жидкости выпивает в день</w:t>
            </w:r>
          </w:p>
        </w:tc>
        <w:tc>
          <w:tcPr>
            <w:tcW w:w="4666" w:type="dxa"/>
          </w:tcPr>
          <w:p w14:paraId="126EDA24" w14:textId="77777777" w:rsidR="00C16810" w:rsidRPr="008E32C5" w:rsidRDefault="00C16810" w:rsidP="00D417B4">
            <w:pPr>
              <w:rPr>
                <w:sz w:val="18"/>
                <w:szCs w:val="18"/>
              </w:rPr>
            </w:pPr>
            <w:r w:rsidRPr="008E32C5">
              <w:rPr>
                <w:sz w:val="18"/>
                <w:szCs w:val="18"/>
              </w:rPr>
              <w:t>Меньше 3 стаканов- 0 баллов,</w:t>
            </w:r>
          </w:p>
          <w:p w14:paraId="41B354D2" w14:textId="77777777" w:rsidR="00C16810" w:rsidRPr="008E32C5" w:rsidRDefault="00C16810" w:rsidP="00D417B4">
            <w:pPr>
              <w:rPr>
                <w:sz w:val="18"/>
                <w:szCs w:val="18"/>
              </w:rPr>
            </w:pPr>
            <w:r w:rsidRPr="008E32C5">
              <w:rPr>
                <w:sz w:val="18"/>
                <w:szCs w:val="18"/>
              </w:rPr>
              <w:t>3-5 стаканов-0,5  балла</w:t>
            </w:r>
          </w:p>
          <w:p w14:paraId="17C9C98B" w14:textId="77777777" w:rsidR="00C16810" w:rsidRPr="008E32C5" w:rsidRDefault="00C16810" w:rsidP="00D417B4">
            <w:pPr>
              <w:rPr>
                <w:sz w:val="18"/>
                <w:szCs w:val="18"/>
              </w:rPr>
            </w:pPr>
            <w:r w:rsidRPr="008E32C5">
              <w:rPr>
                <w:sz w:val="18"/>
                <w:szCs w:val="18"/>
              </w:rPr>
              <w:t>Больше 5 стаканов- 1 балл</w:t>
            </w:r>
          </w:p>
        </w:tc>
      </w:tr>
      <w:tr w:rsidR="00C16810" w:rsidRPr="008E32C5" w14:paraId="2DC97208" w14:textId="77777777" w:rsidTr="00D417B4">
        <w:tblPrEx>
          <w:tblLook w:val="04A0" w:firstRow="1" w:lastRow="0" w:firstColumn="1" w:lastColumn="0" w:noHBand="0" w:noVBand="1"/>
        </w:tblPrEx>
        <w:tc>
          <w:tcPr>
            <w:tcW w:w="846" w:type="dxa"/>
          </w:tcPr>
          <w:p w14:paraId="0FCD8C28" w14:textId="77777777" w:rsidR="00C16810" w:rsidRPr="008E32C5" w:rsidRDefault="00C16810" w:rsidP="00D417B4">
            <w:pPr>
              <w:rPr>
                <w:sz w:val="18"/>
                <w:szCs w:val="18"/>
              </w:rPr>
            </w:pPr>
            <w:r w:rsidRPr="008E32C5">
              <w:rPr>
                <w:sz w:val="18"/>
                <w:szCs w:val="18"/>
              </w:rPr>
              <w:t>О</w:t>
            </w:r>
          </w:p>
        </w:tc>
        <w:tc>
          <w:tcPr>
            <w:tcW w:w="3827" w:type="dxa"/>
          </w:tcPr>
          <w:p w14:paraId="5B86902E" w14:textId="77777777" w:rsidR="00C16810" w:rsidRPr="008E32C5" w:rsidRDefault="00C16810" w:rsidP="00D417B4">
            <w:pPr>
              <w:rPr>
                <w:sz w:val="18"/>
                <w:szCs w:val="18"/>
              </w:rPr>
            </w:pPr>
            <w:r w:rsidRPr="008E32C5">
              <w:rPr>
                <w:sz w:val="18"/>
                <w:szCs w:val="18"/>
              </w:rPr>
              <w:t>Способ питания</w:t>
            </w:r>
          </w:p>
        </w:tc>
        <w:tc>
          <w:tcPr>
            <w:tcW w:w="4666" w:type="dxa"/>
          </w:tcPr>
          <w:p w14:paraId="545610A6" w14:textId="77777777" w:rsidR="00C16810" w:rsidRPr="008E32C5" w:rsidRDefault="00C16810" w:rsidP="00D417B4">
            <w:pPr>
              <w:rPr>
                <w:sz w:val="18"/>
                <w:szCs w:val="18"/>
              </w:rPr>
            </w:pPr>
            <w:r w:rsidRPr="008E32C5">
              <w:rPr>
                <w:sz w:val="18"/>
                <w:szCs w:val="18"/>
              </w:rPr>
              <w:t>Не способен есть без помощи- 0 баллов</w:t>
            </w:r>
          </w:p>
          <w:p w14:paraId="04C98547" w14:textId="77777777" w:rsidR="00C16810" w:rsidRPr="008E32C5" w:rsidRDefault="00C16810" w:rsidP="00D417B4">
            <w:pPr>
              <w:rPr>
                <w:sz w:val="18"/>
                <w:szCs w:val="18"/>
              </w:rPr>
            </w:pPr>
            <w:r w:rsidRPr="008E32C5">
              <w:rPr>
                <w:sz w:val="18"/>
                <w:szCs w:val="18"/>
              </w:rPr>
              <w:t>Ест самостоятельно с небольшими трудностями- 1 балл</w:t>
            </w:r>
          </w:p>
          <w:p w14:paraId="420AA785" w14:textId="77777777" w:rsidR="00C16810" w:rsidRPr="008E32C5" w:rsidRDefault="00C16810" w:rsidP="00D417B4">
            <w:pPr>
              <w:rPr>
                <w:sz w:val="18"/>
                <w:szCs w:val="18"/>
              </w:rPr>
            </w:pPr>
            <w:r w:rsidRPr="008E32C5">
              <w:rPr>
                <w:sz w:val="18"/>
                <w:szCs w:val="18"/>
              </w:rPr>
              <w:t>Ест самостоятельно-2 балла</w:t>
            </w:r>
          </w:p>
        </w:tc>
      </w:tr>
      <w:tr w:rsidR="00C16810" w:rsidRPr="008E32C5" w14:paraId="4FA084D6" w14:textId="77777777" w:rsidTr="00D417B4">
        <w:tblPrEx>
          <w:tblLook w:val="04A0" w:firstRow="1" w:lastRow="0" w:firstColumn="1" w:lastColumn="0" w:noHBand="0" w:noVBand="1"/>
        </w:tblPrEx>
        <w:tc>
          <w:tcPr>
            <w:tcW w:w="846" w:type="dxa"/>
          </w:tcPr>
          <w:p w14:paraId="24287925" w14:textId="77777777" w:rsidR="00C16810" w:rsidRPr="008E32C5" w:rsidRDefault="00C16810" w:rsidP="00D417B4">
            <w:pPr>
              <w:rPr>
                <w:sz w:val="18"/>
                <w:szCs w:val="18"/>
              </w:rPr>
            </w:pPr>
            <w:r w:rsidRPr="008E32C5">
              <w:rPr>
                <w:sz w:val="18"/>
                <w:szCs w:val="18"/>
              </w:rPr>
              <w:t>П</w:t>
            </w:r>
          </w:p>
        </w:tc>
        <w:tc>
          <w:tcPr>
            <w:tcW w:w="3827" w:type="dxa"/>
          </w:tcPr>
          <w:p w14:paraId="3FBC4AEC" w14:textId="77777777" w:rsidR="00C16810" w:rsidRPr="008E32C5" w:rsidRDefault="00C16810" w:rsidP="00D417B4">
            <w:pPr>
              <w:rPr>
                <w:sz w:val="18"/>
                <w:szCs w:val="18"/>
              </w:rPr>
            </w:pPr>
            <w:r w:rsidRPr="008E32C5">
              <w:rPr>
                <w:sz w:val="18"/>
                <w:szCs w:val="18"/>
              </w:rPr>
              <w:t>Самооценка состояния пациента</w:t>
            </w:r>
          </w:p>
        </w:tc>
        <w:tc>
          <w:tcPr>
            <w:tcW w:w="4666" w:type="dxa"/>
          </w:tcPr>
          <w:p w14:paraId="35930857" w14:textId="77777777" w:rsidR="00C16810" w:rsidRPr="008E32C5" w:rsidRDefault="00C16810" w:rsidP="00D417B4">
            <w:pPr>
              <w:rPr>
                <w:sz w:val="18"/>
                <w:szCs w:val="18"/>
              </w:rPr>
            </w:pPr>
            <w:r w:rsidRPr="008E32C5">
              <w:rPr>
                <w:sz w:val="18"/>
                <w:szCs w:val="18"/>
              </w:rPr>
              <w:t>Оценивает себя как плохо питающегося- 0 баллов</w:t>
            </w:r>
          </w:p>
          <w:p w14:paraId="64B3CBD1" w14:textId="77777777" w:rsidR="00C16810" w:rsidRPr="008E32C5" w:rsidRDefault="00C16810" w:rsidP="00D417B4">
            <w:pPr>
              <w:rPr>
                <w:sz w:val="18"/>
                <w:szCs w:val="18"/>
              </w:rPr>
            </w:pPr>
            <w:r w:rsidRPr="008E32C5">
              <w:rPr>
                <w:sz w:val="18"/>
                <w:szCs w:val="18"/>
              </w:rPr>
              <w:lastRenderedPageBreak/>
              <w:t>Оценивает свое состояние питания неопределенно- 1 балл</w:t>
            </w:r>
          </w:p>
          <w:p w14:paraId="609F0570" w14:textId="77777777" w:rsidR="00C16810" w:rsidRPr="008E32C5" w:rsidRDefault="00C16810" w:rsidP="00D417B4">
            <w:pPr>
              <w:rPr>
                <w:sz w:val="18"/>
                <w:szCs w:val="18"/>
              </w:rPr>
            </w:pPr>
            <w:r w:rsidRPr="008E32C5">
              <w:rPr>
                <w:sz w:val="18"/>
                <w:szCs w:val="18"/>
              </w:rPr>
              <w:t>Оценивает себя, как не имеющего проблем с питанием- 2 балла</w:t>
            </w:r>
          </w:p>
        </w:tc>
      </w:tr>
      <w:tr w:rsidR="00C16810" w:rsidRPr="008E32C5" w14:paraId="036559B9" w14:textId="77777777" w:rsidTr="00D417B4">
        <w:tblPrEx>
          <w:tblLook w:val="04A0" w:firstRow="1" w:lastRow="0" w:firstColumn="1" w:lastColumn="0" w:noHBand="0" w:noVBand="1"/>
        </w:tblPrEx>
        <w:tc>
          <w:tcPr>
            <w:tcW w:w="846" w:type="dxa"/>
          </w:tcPr>
          <w:p w14:paraId="5C14D5D7" w14:textId="77777777" w:rsidR="00C16810" w:rsidRPr="008E32C5" w:rsidRDefault="00C16810" w:rsidP="00D417B4">
            <w:pPr>
              <w:rPr>
                <w:sz w:val="18"/>
                <w:szCs w:val="18"/>
              </w:rPr>
            </w:pPr>
            <w:r w:rsidRPr="008E32C5">
              <w:rPr>
                <w:sz w:val="18"/>
                <w:szCs w:val="18"/>
              </w:rPr>
              <w:lastRenderedPageBreak/>
              <w:t>Р</w:t>
            </w:r>
          </w:p>
        </w:tc>
        <w:tc>
          <w:tcPr>
            <w:tcW w:w="3827" w:type="dxa"/>
          </w:tcPr>
          <w:p w14:paraId="265C799D" w14:textId="77777777" w:rsidR="00C16810" w:rsidRPr="008E32C5" w:rsidRDefault="00C16810" w:rsidP="00D417B4">
            <w:pPr>
              <w:rPr>
                <w:sz w:val="18"/>
                <w:szCs w:val="18"/>
              </w:rPr>
            </w:pPr>
            <w:r w:rsidRPr="008E32C5">
              <w:rPr>
                <w:sz w:val="18"/>
                <w:szCs w:val="18"/>
              </w:rPr>
              <w:t xml:space="preserve">Состояние здоровья в сравнении с другими людьми своего возраста </w:t>
            </w:r>
          </w:p>
        </w:tc>
        <w:tc>
          <w:tcPr>
            <w:tcW w:w="4666" w:type="dxa"/>
          </w:tcPr>
          <w:p w14:paraId="44B25413" w14:textId="77777777" w:rsidR="00C16810" w:rsidRPr="008E32C5" w:rsidRDefault="00C16810" w:rsidP="00D417B4">
            <w:pPr>
              <w:rPr>
                <w:sz w:val="18"/>
                <w:szCs w:val="18"/>
              </w:rPr>
            </w:pPr>
            <w:r w:rsidRPr="008E32C5">
              <w:rPr>
                <w:sz w:val="18"/>
                <w:szCs w:val="18"/>
              </w:rPr>
              <w:t>Не такое хорошее – 0 баллов</w:t>
            </w:r>
          </w:p>
          <w:p w14:paraId="08504728" w14:textId="77777777" w:rsidR="00C16810" w:rsidRPr="008E32C5" w:rsidRDefault="00C16810" w:rsidP="00D417B4">
            <w:pPr>
              <w:rPr>
                <w:sz w:val="18"/>
                <w:szCs w:val="18"/>
              </w:rPr>
            </w:pPr>
            <w:r w:rsidRPr="008E32C5">
              <w:rPr>
                <w:sz w:val="18"/>
                <w:szCs w:val="18"/>
              </w:rPr>
              <w:t>Не знает-0,5 балла</w:t>
            </w:r>
          </w:p>
          <w:p w14:paraId="0AC66C60" w14:textId="77777777" w:rsidR="00C16810" w:rsidRPr="008E32C5" w:rsidRDefault="00C16810" w:rsidP="00D417B4">
            <w:pPr>
              <w:rPr>
                <w:sz w:val="18"/>
                <w:szCs w:val="18"/>
              </w:rPr>
            </w:pPr>
            <w:r w:rsidRPr="008E32C5">
              <w:rPr>
                <w:sz w:val="18"/>
                <w:szCs w:val="18"/>
              </w:rPr>
              <w:t>Такое же хорошее- 1 балл</w:t>
            </w:r>
          </w:p>
          <w:p w14:paraId="7938641B" w14:textId="77777777" w:rsidR="00C16810" w:rsidRPr="008E32C5" w:rsidRDefault="00C16810" w:rsidP="00D417B4">
            <w:pPr>
              <w:rPr>
                <w:sz w:val="18"/>
                <w:szCs w:val="18"/>
              </w:rPr>
            </w:pPr>
            <w:r w:rsidRPr="008E32C5">
              <w:rPr>
                <w:sz w:val="18"/>
                <w:szCs w:val="18"/>
              </w:rPr>
              <w:t>Лучше-2 балла</w:t>
            </w:r>
          </w:p>
        </w:tc>
      </w:tr>
      <w:tr w:rsidR="00C16810" w:rsidRPr="008E32C5" w14:paraId="09E20E79" w14:textId="77777777" w:rsidTr="00D417B4">
        <w:tblPrEx>
          <w:tblLook w:val="04A0" w:firstRow="1" w:lastRow="0" w:firstColumn="1" w:lastColumn="0" w:noHBand="0" w:noVBand="1"/>
        </w:tblPrEx>
        <w:tc>
          <w:tcPr>
            <w:tcW w:w="846" w:type="dxa"/>
          </w:tcPr>
          <w:p w14:paraId="622FAFB3" w14:textId="77777777" w:rsidR="00C16810" w:rsidRPr="008E32C5" w:rsidRDefault="00C16810" w:rsidP="00D417B4">
            <w:pPr>
              <w:rPr>
                <w:sz w:val="18"/>
                <w:szCs w:val="18"/>
              </w:rPr>
            </w:pPr>
            <w:r w:rsidRPr="008E32C5">
              <w:rPr>
                <w:sz w:val="18"/>
                <w:szCs w:val="18"/>
              </w:rPr>
              <w:t>С</w:t>
            </w:r>
          </w:p>
        </w:tc>
        <w:tc>
          <w:tcPr>
            <w:tcW w:w="3827" w:type="dxa"/>
          </w:tcPr>
          <w:p w14:paraId="5A744748" w14:textId="77777777" w:rsidR="00C16810" w:rsidRPr="008E32C5" w:rsidRDefault="00C16810" w:rsidP="00D417B4">
            <w:pPr>
              <w:rPr>
                <w:sz w:val="18"/>
                <w:szCs w:val="18"/>
              </w:rPr>
            </w:pPr>
            <w:r w:rsidRPr="008E32C5">
              <w:rPr>
                <w:sz w:val="18"/>
                <w:szCs w:val="18"/>
              </w:rPr>
              <w:t>Окружность по середине плеча</w:t>
            </w:r>
          </w:p>
        </w:tc>
        <w:tc>
          <w:tcPr>
            <w:tcW w:w="4666" w:type="dxa"/>
          </w:tcPr>
          <w:p w14:paraId="39DF8C85" w14:textId="77777777" w:rsidR="00C16810" w:rsidRPr="008E32C5" w:rsidRDefault="00C16810" w:rsidP="00D417B4">
            <w:pPr>
              <w:rPr>
                <w:sz w:val="18"/>
                <w:szCs w:val="18"/>
              </w:rPr>
            </w:pPr>
            <w:r w:rsidRPr="008E32C5">
              <w:rPr>
                <w:sz w:val="18"/>
                <w:szCs w:val="18"/>
              </w:rPr>
              <w:t>20 см и меньше- 0 баллов</w:t>
            </w:r>
          </w:p>
          <w:p w14:paraId="501E8B5A" w14:textId="77777777" w:rsidR="00C16810" w:rsidRPr="008E32C5" w:rsidRDefault="00C16810" w:rsidP="00D417B4">
            <w:pPr>
              <w:rPr>
                <w:sz w:val="18"/>
                <w:szCs w:val="18"/>
              </w:rPr>
            </w:pPr>
            <w:r w:rsidRPr="008E32C5">
              <w:rPr>
                <w:sz w:val="18"/>
                <w:szCs w:val="18"/>
              </w:rPr>
              <w:t>21-22 см- 0,5 балла</w:t>
            </w:r>
          </w:p>
          <w:p w14:paraId="3ED4EF03" w14:textId="77777777" w:rsidR="00C16810" w:rsidRPr="008E32C5" w:rsidRDefault="00C16810" w:rsidP="00D417B4">
            <w:pPr>
              <w:rPr>
                <w:sz w:val="18"/>
                <w:szCs w:val="18"/>
              </w:rPr>
            </w:pPr>
            <w:r w:rsidRPr="008E32C5">
              <w:rPr>
                <w:sz w:val="18"/>
                <w:szCs w:val="18"/>
              </w:rPr>
              <w:t>23 и больше- 1 балл</w:t>
            </w:r>
          </w:p>
        </w:tc>
      </w:tr>
      <w:tr w:rsidR="00C16810" w:rsidRPr="008E32C5" w14:paraId="4FD76724" w14:textId="77777777" w:rsidTr="00D417B4">
        <w:tblPrEx>
          <w:tblLook w:val="04A0" w:firstRow="1" w:lastRow="0" w:firstColumn="1" w:lastColumn="0" w:noHBand="0" w:noVBand="1"/>
        </w:tblPrEx>
        <w:tc>
          <w:tcPr>
            <w:tcW w:w="846" w:type="dxa"/>
          </w:tcPr>
          <w:p w14:paraId="4051FD44" w14:textId="77777777" w:rsidR="00C16810" w:rsidRPr="008E32C5" w:rsidRDefault="00C16810" w:rsidP="00D417B4">
            <w:pPr>
              <w:rPr>
                <w:sz w:val="18"/>
                <w:szCs w:val="18"/>
              </w:rPr>
            </w:pPr>
            <w:r w:rsidRPr="008E32C5">
              <w:rPr>
                <w:sz w:val="18"/>
                <w:szCs w:val="18"/>
              </w:rPr>
              <w:t>Т</w:t>
            </w:r>
          </w:p>
        </w:tc>
        <w:tc>
          <w:tcPr>
            <w:tcW w:w="3827" w:type="dxa"/>
          </w:tcPr>
          <w:p w14:paraId="246DF438" w14:textId="77777777" w:rsidR="00C16810" w:rsidRPr="008E32C5" w:rsidRDefault="00C16810" w:rsidP="00D417B4">
            <w:pPr>
              <w:rPr>
                <w:sz w:val="18"/>
                <w:szCs w:val="18"/>
              </w:rPr>
            </w:pPr>
            <w:r w:rsidRPr="008E32C5">
              <w:rPr>
                <w:sz w:val="18"/>
                <w:szCs w:val="18"/>
              </w:rPr>
              <w:t>Окружность голени</w:t>
            </w:r>
          </w:p>
        </w:tc>
        <w:tc>
          <w:tcPr>
            <w:tcW w:w="4666" w:type="dxa"/>
          </w:tcPr>
          <w:p w14:paraId="293ECC01" w14:textId="77777777" w:rsidR="00C16810" w:rsidRPr="008E32C5" w:rsidRDefault="00C16810" w:rsidP="00D417B4">
            <w:pPr>
              <w:rPr>
                <w:sz w:val="18"/>
                <w:szCs w:val="18"/>
              </w:rPr>
            </w:pPr>
            <w:r w:rsidRPr="008E32C5">
              <w:rPr>
                <w:sz w:val="18"/>
                <w:szCs w:val="18"/>
              </w:rPr>
              <w:t>Меньше 31 см -0 баллов</w:t>
            </w:r>
          </w:p>
          <w:p w14:paraId="69251D06" w14:textId="77777777" w:rsidR="00C16810" w:rsidRPr="008E32C5" w:rsidRDefault="00C16810" w:rsidP="00D417B4">
            <w:pPr>
              <w:rPr>
                <w:sz w:val="18"/>
                <w:szCs w:val="18"/>
              </w:rPr>
            </w:pPr>
            <w:r w:rsidRPr="008E32C5">
              <w:rPr>
                <w:sz w:val="18"/>
                <w:szCs w:val="18"/>
              </w:rPr>
              <w:t>31 см и больше- 1 балл</w:t>
            </w:r>
          </w:p>
        </w:tc>
      </w:tr>
    </w:tbl>
    <w:p w14:paraId="39AF081B" w14:textId="01EF358E" w:rsidR="00734611" w:rsidRDefault="00734611">
      <w:pPr>
        <w:rPr>
          <w:rFonts w:ascii="Times New Roman" w:eastAsia="Times New Roman" w:hAnsi="Times New Roman" w:cs="Times New Roman"/>
          <w:sz w:val="28"/>
          <w:szCs w:val="28"/>
        </w:rPr>
      </w:pPr>
    </w:p>
    <w:p w14:paraId="0AD6B6F3" w14:textId="77777777" w:rsidR="00734611" w:rsidRPr="00EE41F9" w:rsidRDefault="00424D1C" w:rsidP="00EE41F9">
      <w:pPr>
        <w:spacing w:line="36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Общий балл:___________/30</w:t>
      </w:r>
    </w:p>
    <w:p w14:paraId="6A353229" w14:textId="77777777" w:rsidR="00734611" w:rsidRPr="00EE41F9" w:rsidRDefault="00424D1C" w:rsidP="00EE41F9">
      <w:pPr>
        <w:spacing w:line="36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Интерпретация результатов (полная шкала от А до Т):</w:t>
      </w:r>
    </w:p>
    <w:p w14:paraId="15D23D57" w14:textId="77777777" w:rsidR="00734611" w:rsidRPr="00EE41F9" w:rsidRDefault="00424D1C" w:rsidP="00EE41F9">
      <w:pPr>
        <w:spacing w:line="36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&gt;23,5 баллов — нормальный пищевой статус</w:t>
      </w:r>
    </w:p>
    <w:p w14:paraId="3D880268" w14:textId="77777777" w:rsidR="00734611" w:rsidRPr="00EE41F9" w:rsidRDefault="00424D1C" w:rsidP="00EE41F9">
      <w:pPr>
        <w:spacing w:line="36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17–23,5 баллов — риск недостаточности питания (мальнутриции)</w:t>
      </w:r>
    </w:p>
    <w:p w14:paraId="25D1146B" w14:textId="77777777" w:rsidR="00734611" w:rsidRPr="00EE41F9" w:rsidRDefault="00424D1C" w:rsidP="00517E6E">
      <w:pPr>
        <w:spacing w:after="0" w:line="360" w:lineRule="auto"/>
        <w:jc w:val="both"/>
        <w:rPr>
          <w:rFonts w:ascii="Times New Roman" w:eastAsia="Times New Roman" w:hAnsi="Times New Roman" w:cs="Times New Roman"/>
          <w:sz w:val="24"/>
          <w:szCs w:val="24"/>
        </w:rPr>
      </w:pPr>
      <w:r w:rsidRPr="00EE41F9">
        <w:rPr>
          <w:rFonts w:ascii="Times New Roman" w:eastAsia="Times New Roman" w:hAnsi="Times New Roman" w:cs="Times New Roman"/>
          <w:sz w:val="24"/>
          <w:szCs w:val="24"/>
        </w:rPr>
        <w:t>&lt;17 баллов — недостаточность питания (мальнутриция).</w:t>
      </w:r>
    </w:p>
    <w:p w14:paraId="61090F08"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33928EA8" w14:textId="77777777" w:rsidR="00734611" w:rsidRPr="006F6CCF" w:rsidRDefault="00424D1C" w:rsidP="007849B9">
      <w:pPr>
        <w:pStyle w:val="aa"/>
        <w:numPr>
          <w:ilvl w:val="0"/>
          <w:numId w:val="117"/>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У пациентов с ожидаемой продолжительностью жизни менее нескольких месяцев рекомендуется снижение инвазивности нутритивных вмешательств, при этом при планировании нутритивной поддержки предпочтение следует отдавать диетическому консультированию и сиппинговому  энтеральному питанию [43].</w:t>
      </w:r>
    </w:p>
    <w:p w14:paraId="18779A53"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3F682D15" w14:textId="77777777" w:rsidR="00734611" w:rsidRPr="006F6CCF" w:rsidRDefault="00424D1C" w:rsidP="007849B9">
      <w:pPr>
        <w:pStyle w:val="aa"/>
        <w:numPr>
          <w:ilvl w:val="0"/>
          <w:numId w:val="116"/>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У пациентов с ожидаемой выживаемостью менее нескольких недель рекомендуется уход и симптоматическая терапия, ориентированная на комфорт, включая облегчение жажды и голода [43].</w:t>
      </w:r>
    </w:p>
    <w:p w14:paraId="1A964AAF"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12BBDD11" w14:textId="77777777" w:rsidR="00734611" w:rsidRPr="006F6CCF" w:rsidRDefault="00424D1C" w:rsidP="007849B9">
      <w:pPr>
        <w:pStyle w:val="aa"/>
        <w:numPr>
          <w:ilvl w:val="0"/>
          <w:numId w:val="115"/>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 xml:space="preserve">Необходимый суточный калораж пациента в процессе терапии должен </w:t>
      </w:r>
      <w:sdt>
        <w:sdtPr>
          <w:tag w:val="goog_rdk_9"/>
          <w:id w:val="-1277251420"/>
        </w:sdtPr>
        <w:sdtContent>
          <w:r w:rsidRPr="006F6CCF">
            <w:rPr>
              <w:rFonts w:ascii="Times New Roman" w:eastAsia="Times New Roman" w:hAnsi="Times New Roman" w:cs="Times New Roman"/>
              <w:color w:val="000000"/>
              <w:sz w:val="24"/>
              <w:szCs w:val="24"/>
            </w:rPr>
            <w:t xml:space="preserve">составлять </w:t>
          </w:r>
        </w:sdtContent>
      </w:sdt>
      <w:r w:rsidRPr="006F6CCF">
        <w:rPr>
          <w:rFonts w:ascii="Times New Roman" w:eastAsia="Times New Roman" w:hAnsi="Times New Roman" w:cs="Times New Roman"/>
          <w:color w:val="000000"/>
          <w:sz w:val="24"/>
          <w:szCs w:val="24"/>
        </w:rPr>
        <w:t>25-30 ккал/кг массы тела в сутки, необходимое количество белка – 1,2-2 г белка на 1 кг массы тела в сутки [43].</w:t>
      </w:r>
    </w:p>
    <w:p w14:paraId="4C1C7F36"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7C4910A2" w14:textId="77777777" w:rsidR="00734611" w:rsidRPr="006F6CCF" w:rsidRDefault="00424D1C" w:rsidP="007849B9">
      <w:pPr>
        <w:pStyle w:val="aa"/>
        <w:numPr>
          <w:ilvl w:val="0"/>
          <w:numId w:val="114"/>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lastRenderedPageBreak/>
        <w:t>Рекомендовано обеспечение витаминами и минералами в количествах, приблизительно равных рекомендуемой суточной норме. Использование повышенных доз микронутриентов при отсутствии специфического дефицита не рекомендовано [44].</w:t>
      </w:r>
    </w:p>
    <w:p w14:paraId="1A1004C6"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5).</w:t>
      </w:r>
    </w:p>
    <w:p w14:paraId="7393E563" w14:textId="77777777" w:rsidR="00734611" w:rsidRPr="006F6CCF" w:rsidRDefault="00424D1C" w:rsidP="007849B9">
      <w:pPr>
        <w:pStyle w:val="aa"/>
        <w:numPr>
          <w:ilvl w:val="0"/>
          <w:numId w:val="113"/>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Коррекция нутритивной недостаточности требует мультимодального подхода, направленного на облегчение симптомов, влияющих на потребление пищи, обеспечение адекватного потребления энергии и питательных веществ, минимизацию катаболических изменений, поддержку физической активности и оказание психологической и социальной поддержки [43].</w:t>
      </w:r>
    </w:p>
    <w:p w14:paraId="0BD3EF6B"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5C949770" w14:textId="77777777" w:rsidR="00734611" w:rsidRPr="006F6CCF" w:rsidRDefault="00424D1C" w:rsidP="007849B9">
      <w:pPr>
        <w:pStyle w:val="aa"/>
        <w:numPr>
          <w:ilvl w:val="0"/>
          <w:numId w:val="112"/>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на первом этапе проводить диетическое консультирование с целью увеличения потребления энергии, белка и других необходимых нутриентов [43].</w:t>
      </w:r>
    </w:p>
    <w:p w14:paraId="4B828D0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6A697AF1" w14:textId="77777777" w:rsidR="00734611" w:rsidRPr="006F6CCF" w:rsidRDefault="00424D1C" w:rsidP="007849B9">
      <w:pPr>
        <w:pStyle w:val="aa"/>
        <w:numPr>
          <w:ilvl w:val="0"/>
          <w:numId w:val="111"/>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Энтеральный путь доставки нутриентов является предпочтительным. Парентеральное питание рекомендуется при полном отсутствии функции ЖКТ, либо в случае, если не удается покрыть необходимые потребности в энергии и белке энтеральным питанием (сиппинговым/зондовым) [43].</w:t>
      </w:r>
    </w:p>
    <w:p w14:paraId="6B9E663C"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36C50136"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сочетание нутритивной поддержки с повышением уровня физической активности для профилактики саркопении [43].</w:t>
      </w:r>
    </w:p>
    <w:p w14:paraId="3ECC405F"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p>
    <w:p w14:paraId="3CCE487D"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Возможно применение глюкокортикостероидов короткими курсами (до 2-3 недель) для улучшения аппетита. При более длительном применении влияние на аппетит регрессирует [43].</w:t>
      </w:r>
    </w:p>
    <w:p w14:paraId="50BFC44B"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67DA45C3"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Возможно назначение прогестинов для повышения аппетита и массы тела у пациентов с кахексией. Необходимо учитывать риск развития побочных эффектов, включая тромбоэмболические осложнения [43].</w:t>
      </w:r>
    </w:p>
    <w:p w14:paraId="3BB345D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lastRenderedPageBreak/>
        <w:t>Уровень убедительности рекомендаций В (уровень достоверности доказательств – 1).</w:t>
      </w:r>
    </w:p>
    <w:p w14:paraId="678B60E8"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Показано повышение и поддержание достаточного уровня физической активности с целью улучшения качества жизни у пациентов с РПР [45].</w:t>
      </w:r>
    </w:p>
    <w:p w14:paraId="6911A4A2"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p>
    <w:p w14:paraId="64E5BA75"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 xml:space="preserve">Рекомендована </w:t>
      </w:r>
      <w:sdt>
        <w:sdtPr>
          <w:tag w:val="goog_rdk_12"/>
          <w:id w:val="448828825"/>
        </w:sdtPr>
        <w:sdtContent>
          <w:sdt>
            <w:sdtPr>
              <w:tag w:val="goog_rdk_13"/>
              <w:id w:val="353314818"/>
            </w:sdtPr>
            <w:sdtContent/>
          </w:sdt>
          <w:r w:rsidRPr="006F6CCF">
            <w:rPr>
              <w:rFonts w:ascii="Times New Roman" w:eastAsia="Times New Roman" w:hAnsi="Times New Roman" w:cs="Times New Roman"/>
              <w:color w:val="000000"/>
              <w:sz w:val="24"/>
              <w:szCs w:val="24"/>
            </w:rPr>
            <w:t xml:space="preserve">комплексная </w:t>
          </w:r>
        </w:sdtContent>
      </w:sdt>
      <w:sdt>
        <w:sdtPr>
          <w:tag w:val="goog_rdk_14"/>
          <w:id w:val="2129655825"/>
        </w:sdtPr>
        <w:sdtContent>
          <w:r w:rsidR="008807BA" w:rsidRPr="006F6CCF">
            <w:rPr>
              <w:rFonts w:ascii="Times New Roman" w:hAnsi="Times New Roman" w:cs="Times New Roman"/>
              <w:sz w:val="24"/>
              <w:szCs w:val="24"/>
            </w:rPr>
            <w:t xml:space="preserve"> </w:t>
          </w:r>
        </w:sdtContent>
      </w:sdt>
      <w:r w:rsidRPr="006F6CCF">
        <w:rPr>
          <w:rFonts w:ascii="Times New Roman" w:eastAsia="Times New Roman" w:hAnsi="Times New Roman" w:cs="Times New Roman"/>
          <w:color w:val="000000"/>
          <w:sz w:val="24"/>
          <w:szCs w:val="24"/>
        </w:rPr>
        <w:t>логопедическая реабилитация, начиная с момента постановки диагноза, продолжая весь период терапии основного заболевания с целью улучшения и поддержания функции речи и глотания [46].</w:t>
      </w:r>
    </w:p>
    <w:p w14:paraId="5C2F1203"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p>
    <w:p w14:paraId="14D2F26E"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 комплексный подход к психологической поддержке пациентов РПР весь период лечения РР с целью улучшения качества жизни, раннего выявления и уменьшения уровня тревоги и депрессии [47].</w:t>
      </w:r>
    </w:p>
    <w:p w14:paraId="7BAB2AAB"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7090D19D"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 мультидисциплинарный подход к реабилитации пациентов с РПР с обязательным включением в него психологической реабилитации весь период лечения с целью улучшения качества жизни [48].</w:t>
      </w:r>
    </w:p>
    <w:p w14:paraId="7EC658A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1A444980"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использовать телемедицинские технологии в реабилитации пациентов с РПР на всех этапах лечения с целью улучшения качества жизни [49].</w:t>
      </w:r>
    </w:p>
    <w:p w14:paraId="48C481F3"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35BA27F0" w14:textId="77777777" w:rsidR="00734611" w:rsidRPr="00EE41F9" w:rsidRDefault="00424D1C" w:rsidP="00517E6E">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i/>
          <w:color w:val="000000"/>
          <w:sz w:val="24"/>
          <w:szCs w:val="24"/>
        </w:rPr>
        <w:t xml:space="preserve">Комментарии: Телереабилитация - комплекс реабилитационных, ассистирующих мероприятий и учебных программ, которые предоставляются пациенту дистанционно посредством телекоммуникационных и компьютерных технологий. Она позволяет самостоятельно выполнять программы восстановительного лечения под дистанционным контролем и руководством врача-специалиста. В качестве инструментов телеподдержки могут использоваться телефонные звонки или сообщения, еmail, мобильные приложения, веб-платформы и использование видеоконференцсвязи. Технологии телереабилитации могут использоваться на всех этапах противоопухолевого лечения: при подготовкe к операции, в отсроченном и позднем  послеоперационном периоде после выписки из стационара и для улучшения переносимости  химиолучевой терапии, но особенно она </w:t>
      </w:r>
      <w:r w:rsidRPr="00EE41F9">
        <w:rPr>
          <w:rFonts w:ascii="Times New Roman" w:eastAsia="Times New Roman" w:hAnsi="Times New Roman" w:cs="Times New Roman"/>
          <w:i/>
          <w:color w:val="000000"/>
          <w:sz w:val="24"/>
          <w:szCs w:val="24"/>
        </w:rPr>
        <w:lastRenderedPageBreak/>
        <w:t>актуальна после перехода от стационарной реабилитации пациентов к амбулаторной.  Преимущества телереабилитации: обеспечение  контроля  преемственности  стационарного  и амбулаторного  лечения,  в том числе в условиях вирусной нагрузки, возможность сокращения длительности и частоты госпитализаций, организации контроля осложнений и нежелательных явлений противоопухолевого лечения, повышение доступности  лечения  для  пациента  за  счет снижения сил и средств на транспортировку, контроль за  состоянием  пациента  в постоперационный  период, поддержание  необходимой  интенсивности  реабилитационных занятий с использованием экономичного способа  организации индивидуальных и групповых занятий ЛФК для восстановления нарушенных функций во время  противоопухолевого лечения.</w:t>
      </w:r>
    </w:p>
    <w:p w14:paraId="419AE1CD" w14:textId="77777777" w:rsidR="00734611" w:rsidRPr="00EE41F9" w:rsidRDefault="00424D1C" w:rsidP="00517E6E">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color w:val="000000"/>
          <w:sz w:val="24"/>
          <w:szCs w:val="24"/>
        </w:rPr>
        <w:t>Пререабилитация:</w:t>
      </w:r>
    </w:p>
    <w:p w14:paraId="6DD5577A" w14:textId="77777777" w:rsidR="00734611" w:rsidRPr="00EE41F9" w:rsidRDefault="00424D1C" w:rsidP="007849B9">
      <w:pPr>
        <w:numPr>
          <w:ilvl w:val="0"/>
          <w:numId w:val="101"/>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Рекомендуется всем пациентам со злокачественными опухолями полости рта проведение пререабилитации, включающей лечебную физическую культуру (ЛФК), психологическую и нутритивную поддержку, информирование пациентов, для ускорения функционального восстановления, сокращения сроков пребывания в стационаре после операции и снижения частоты развития осложнений и летальных исходов на фоне лечения онкологического заболевания [50].</w:t>
      </w:r>
    </w:p>
    <w:p w14:paraId="2C89D3A4"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E88F8D8" w14:textId="77777777" w:rsidR="00734611" w:rsidRPr="006F6CCF" w:rsidRDefault="00424D1C" w:rsidP="006F6CCF">
      <w:pPr>
        <w:spacing w:after="0" w:line="360" w:lineRule="auto"/>
        <w:ind w:right="142" w:firstLine="709"/>
        <w:jc w:val="both"/>
        <w:rPr>
          <w:rFonts w:ascii="Times New Roman" w:eastAsia="Times New Roman" w:hAnsi="Times New Roman" w:cs="Times New Roman"/>
          <w:b/>
          <w:sz w:val="24"/>
          <w:szCs w:val="24"/>
        </w:rPr>
      </w:pPr>
      <w:r w:rsidRPr="006F6CCF">
        <w:rPr>
          <w:rFonts w:ascii="Times New Roman" w:eastAsia="Times New Roman" w:hAnsi="Times New Roman" w:cs="Times New Roman"/>
          <w:b/>
          <w:color w:val="000000"/>
          <w:sz w:val="24"/>
          <w:szCs w:val="24"/>
        </w:rPr>
        <w:t>Преабилитация:</w:t>
      </w:r>
    </w:p>
    <w:p w14:paraId="27BF4E23" w14:textId="77777777" w:rsidR="00734611" w:rsidRPr="00EE41F9" w:rsidRDefault="00424D1C" w:rsidP="006F6CCF">
      <w:pPr>
        <w:numPr>
          <w:ilvl w:val="0"/>
          <w:numId w:val="8"/>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Рекомендуется пациентам со злокачественными опухолями полости рта при наличии выраженной мышечной слабости и высокой утомляемости занятия лечебной физкультурой в виде аэробной нагрузки средней интенсивности для улучшения толерантности к физическим нагрузкам, качества жизни и увеличения тонуса мышц [51].</w:t>
      </w:r>
    </w:p>
    <w:p w14:paraId="71255C1E"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14BEF12" w14:textId="77777777" w:rsidR="00734611" w:rsidRPr="00EE41F9" w:rsidRDefault="00424D1C" w:rsidP="006F6CCF">
      <w:pPr>
        <w:numPr>
          <w:ilvl w:val="0"/>
          <w:numId w:val="9"/>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b/>
          <w:color w:val="000000"/>
          <w:sz w:val="24"/>
          <w:szCs w:val="24"/>
        </w:rPr>
        <w:t xml:space="preserve">Рекомендуется </w:t>
      </w:r>
      <w:r w:rsidRPr="00EE41F9">
        <w:rPr>
          <w:rFonts w:ascii="Times New Roman" w:eastAsia="Times New Roman" w:hAnsi="Times New Roman" w:cs="Times New Roman"/>
          <w:color w:val="000000"/>
          <w:sz w:val="24"/>
          <w:szCs w:val="24"/>
        </w:rPr>
        <w:t>пациентам со злокачественными опухолями полости рта проведение лечебной физкультуры на предоперационном этапе для профилактики развития лимфедемы, уменьшения общего числа осложнений в послеоперационном периоде [52].</w:t>
      </w:r>
    </w:p>
    <w:p w14:paraId="191F6F44"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65FC427E" w14:textId="77777777" w:rsidR="00734611" w:rsidRPr="00EE41F9" w:rsidRDefault="00424D1C" w:rsidP="006F6CCF">
      <w:pPr>
        <w:numPr>
          <w:ilvl w:val="0"/>
          <w:numId w:val="10"/>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b/>
          <w:color w:val="000000"/>
          <w:sz w:val="24"/>
          <w:szCs w:val="24"/>
        </w:rPr>
        <w:t xml:space="preserve">Рекомендуются </w:t>
      </w:r>
      <w:r w:rsidRPr="00EE41F9">
        <w:rPr>
          <w:rFonts w:ascii="Times New Roman" w:eastAsia="Times New Roman" w:hAnsi="Times New Roman" w:cs="Times New Roman"/>
          <w:color w:val="000000"/>
          <w:sz w:val="24"/>
          <w:szCs w:val="24"/>
        </w:rPr>
        <w:t xml:space="preserve">пациентам со злокачественными опухолями полости рта программы профилактической гимнастики и обучение тактике глотания до начала </w:t>
      </w:r>
      <w:r w:rsidRPr="00EE41F9">
        <w:rPr>
          <w:rFonts w:ascii="Times New Roman" w:eastAsia="Times New Roman" w:hAnsi="Times New Roman" w:cs="Times New Roman"/>
          <w:color w:val="000000"/>
          <w:sz w:val="24"/>
          <w:szCs w:val="24"/>
        </w:rPr>
        <w:lastRenderedPageBreak/>
        <w:t>лечения для уменьшения нарушения глотания при проведении противоопухолевой терапии [52].</w:t>
      </w:r>
    </w:p>
    <w:p w14:paraId="198FBDDB"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A734B7B"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Рекомендована физическая предреабилитация с включением аэробных тренировок, дыхательных и силовых упражнений для улучшения функциональных долгосрочных результатов [53].</w:t>
      </w:r>
    </w:p>
    <w:p w14:paraId="74238E1D"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p>
    <w:p w14:paraId="130FE5F9"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Рекомендованы раннее выявление и коррекция саркопении у пациентов с РПР для улучшения результатов терапии основного заболевания и улучшения общей выживаемости [54].</w:t>
      </w:r>
    </w:p>
    <w:p w14:paraId="63F6499C"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7A72E2CD"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 xml:space="preserve">Пациенты с РПР, у которых имеется высокий риск нарушения питания, должны получать нутритивную </w:t>
      </w:r>
      <w:r w:rsidR="00333519" w:rsidRPr="006F6CCF">
        <w:rPr>
          <w:rFonts w:ascii="Times New Roman" w:eastAsia="Times New Roman" w:hAnsi="Times New Roman" w:cs="Times New Roman"/>
          <w:color w:val="000000"/>
          <w:sz w:val="24"/>
          <w:szCs w:val="24"/>
        </w:rPr>
        <w:t>поддержку в</w:t>
      </w:r>
      <w:r w:rsidRPr="006F6CCF">
        <w:rPr>
          <w:rFonts w:ascii="Times New Roman" w:eastAsia="Times New Roman" w:hAnsi="Times New Roman" w:cs="Times New Roman"/>
          <w:color w:val="000000"/>
          <w:sz w:val="24"/>
          <w:szCs w:val="24"/>
        </w:rPr>
        <w:t xml:space="preserve"> течение 10-14 дней перед хирургическим лечением [55].</w:t>
      </w:r>
    </w:p>
    <w:p w14:paraId="2473B95A"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069A744F"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При ожидаемых нарушениях питания в течение 7 дней после операции дополнительное энтеральное сиппинговое питание в плане предреабилитации обязательно [55].</w:t>
      </w:r>
    </w:p>
    <w:p w14:paraId="6E6CC088"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5D230655" w14:textId="77777777" w:rsidR="00734611" w:rsidRPr="00EE41F9" w:rsidRDefault="00424D1C" w:rsidP="006F6CCF">
      <w:pPr>
        <w:numPr>
          <w:ilvl w:val="0"/>
          <w:numId w:val="1"/>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Рекомендовано отдавать предпочтение энтеральному (сиппинговому/зондовому) питании при проведении нутритивной предреабилитации [56]. </w:t>
      </w:r>
    </w:p>
    <w:p w14:paraId="23B6DE7F" w14:textId="77777777" w:rsidR="00734611" w:rsidRPr="00EE41F9" w:rsidRDefault="00424D1C" w:rsidP="006F6CCF">
      <w:pPr>
        <w:numPr>
          <w:ilvl w:val="0"/>
          <w:numId w:val="1"/>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Профилактическая установка назогастрального зонда или наложение чрескожной (перкутанной) эндоскопической гастростомы (ПЭГ) рекомендуются для поддержания функционального состояния пациентов и предотвращения осложнений, ассоциированных с лечением, при наличии следующих показаний [8]:</w:t>
      </w:r>
    </w:p>
    <w:p w14:paraId="39826C07" w14:textId="77777777" w:rsidR="00734611" w:rsidRPr="00EE41F9" w:rsidRDefault="00424D1C" w:rsidP="006F6CCF">
      <w:pPr>
        <w:numPr>
          <w:ilvl w:val="0"/>
          <w:numId w:val="2"/>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t>достоверная значительная потеря массы тела (5 % от исходной массы тела за предыдущий месяц или 10 % от исходной массы тела за предшествующие 6 мес);</w:t>
      </w:r>
    </w:p>
    <w:p w14:paraId="5B7723BB" w14:textId="77777777" w:rsidR="00734611" w:rsidRPr="00EE41F9" w:rsidRDefault="00424D1C" w:rsidP="006F6CCF">
      <w:pPr>
        <w:numPr>
          <w:ilvl w:val="0"/>
          <w:numId w:val="2"/>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t>имеющаяся дегидратация, дисфагия, анорексия, болевой синдром, который ограничивает способность пациента достаточно питаться или пить;</w:t>
      </w:r>
    </w:p>
    <w:p w14:paraId="04A298F3" w14:textId="77777777" w:rsidR="00734611" w:rsidRPr="00EE41F9" w:rsidRDefault="00424D1C" w:rsidP="006F6CCF">
      <w:pPr>
        <w:numPr>
          <w:ilvl w:val="0"/>
          <w:numId w:val="2"/>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lastRenderedPageBreak/>
        <w:t>значимые коморбидные и морбидные состояния, которые могут усугубляться обезвоживанием, гипокалорийным рационом, невозможностью проглатывания необходимых медикаментов;</w:t>
      </w:r>
    </w:p>
    <w:p w14:paraId="6CD257D9" w14:textId="77777777" w:rsidR="00734611" w:rsidRPr="00EE41F9" w:rsidRDefault="00424D1C" w:rsidP="006F6CCF">
      <w:pPr>
        <w:numPr>
          <w:ilvl w:val="0"/>
          <w:numId w:val="2"/>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t>аспирационный синдром, особенно у пожилых людей или у пациентов, имеющих сердечно-легочную недостаточность;</w:t>
      </w:r>
    </w:p>
    <w:p w14:paraId="5C811B2A" w14:textId="77777777" w:rsidR="00734611" w:rsidRPr="00EE41F9" w:rsidRDefault="00424D1C" w:rsidP="006F6CCF">
      <w:pPr>
        <w:numPr>
          <w:ilvl w:val="0"/>
          <w:numId w:val="2"/>
        </w:numPr>
        <w:spacing w:after="0" w:line="360" w:lineRule="auto"/>
        <w:ind w:left="0" w:right="142" w:firstLine="709"/>
        <w:jc w:val="both"/>
        <w:rPr>
          <w:rFonts w:ascii="Times New Roman" w:eastAsia="Times New Roman" w:hAnsi="Times New Roman" w:cs="Times New Roman"/>
          <w:color w:val="000000"/>
          <w:sz w:val="24"/>
          <w:szCs w:val="24"/>
        </w:rPr>
      </w:pPr>
      <w:r w:rsidRPr="00EE41F9">
        <w:rPr>
          <w:rFonts w:ascii="Times New Roman" w:eastAsia="Times New Roman" w:hAnsi="Times New Roman" w:cs="Times New Roman"/>
          <w:color w:val="000000"/>
          <w:sz w:val="24"/>
          <w:szCs w:val="24"/>
        </w:rPr>
        <w:t>пациенты, у которых вероятны длительные нарушения глотания, в том числе ожидаемые при проведении облучения.</w:t>
      </w:r>
    </w:p>
    <w:p w14:paraId="5FFBF37F"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 xml:space="preserve">Уровень убедительности рекомендаций </w:t>
      </w:r>
      <w:r w:rsidRPr="00EE41F9">
        <w:rPr>
          <w:rFonts w:ascii="Times New Roman" w:eastAsia="Times New Roman" w:hAnsi="Times New Roman" w:cs="Times New Roman"/>
          <w:color w:val="000000"/>
          <w:sz w:val="24"/>
          <w:szCs w:val="24"/>
          <w:highlight w:val="white"/>
        </w:rPr>
        <w:t xml:space="preserve">- </w:t>
      </w:r>
      <w:r w:rsidRPr="00EE41F9">
        <w:rPr>
          <w:rFonts w:ascii="Times New Roman" w:eastAsia="Times New Roman" w:hAnsi="Times New Roman" w:cs="Times New Roman"/>
          <w:b/>
          <w:color w:val="000000"/>
          <w:sz w:val="24"/>
          <w:szCs w:val="24"/>
        </w:rPr>
        <w:t>С (уровень достоверности доказательств - 5).</w:t>
      </w:r>
    </w:p>
    <w:p w14:paraId="5FB935C9"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i/>
          <w:color w:val="000000"/>
          <w:sz w:val="24"/>
          <w:szCs w:val="24"/>
          <w:highlight w:val="white"/>
        </w:rPr>
        <w:t xml:space="preserve">Комментарий: </w:t>
      </w:r>
      <w:r w:rsidRPr="00EE41F9">
        <w:rPr>
          <w:rFonts w:ascii="Times New Roman" w:eastAsia="Times New Roman" w:hAnsi="Times New Roman" w:cs="Times New Roman"/>
          <w:i/>
          <w:color w:val="000000"/>
          <w:sz w:val="24"/>
          <w:szCs w:val="24"/>
        </w:rPr>
        <w:t xml:space="preserve">Для поддержания функции глотания </w:t>
      </w:r>
      <w:r w:rsidR="00333519" w:rsidRPr="00EE41F9">
        <w:rPr>
          <w:rFonts w:ascii="Times New Roman" w:eastAsia="Times New Roman" w:hAnsi="Times New Roman" w:cs="Times New Roman"/>
          <w:i/>
          <w:color w:val="000000"/>
          <w:sz w:val="24"/>
          <w:szCs w:val="24"/>
        </w:rPr>
        <w:t>вовремя</w:t>
      </w:r>
      <w:r w:rsidRPr="00EE41F9">
        <w:rPr>
          <w:rFonts w:ascii="Times New Roman" w:eastAsia="Times New Roman" w:hAnsi="Times New Roman" w:cs="Times New Roman"/>
          <w:i/>
          <w:color w:val="000000"/>
          <w:sz w:val="24"/>
          <w:szCs w:val="24"/>
        </w:rPr>
        <w:t xml:space="preserve"> и после проведения противоопухолевой терапии при сохраненном акте глотания и отсутствия опасности аспирации показано естественное питание. Следует учитывать, что изменения функции глотания могут появиться в течение всего времени лечения и после его окончания и должны быть отслежены в течение всей жизни пациента [8].</w:t>
      </w:r>
    </w:p>
    <w:p w14:paraId="5F515A60"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1).</w:t>
      </w:r>
    </w:p>
    <w:p w14:paraId="4F050677"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начало мультидисциплинарной реабилитации до начала лечения с целью сохранения функции речи и глотания [46].</w:t>
      </w:r>
    </w:p>
    <w:p w14:paraId="0ED5EB29"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3FAB34E6"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I этап реабилитации при хирургическом лечении</w:t>
      </w:r>
    </w:p>
    <w:p w14:paraId="26192D74" w14:textId="77777777" w:rsidR="00734611" w:rsidRPr="00EE41F9" w:rsidRDefault="00424D1C" w:rsidP="006F6CCF">
      <w:pPr>
        <w:numPr>
          <w:ilvl w:val="0"/>
          <w:numId w:val="3"/>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Рекомендовано использование протоколов fast track rehabilitation (быстрый путь) и Enhanced recovery after surgery (ускоренное восстановление после операции), пациентам ЗНО полости рта после перенесенного лечения, в которые входят комплексное обезболивание, раннее начало энтерального питания, отказ от рутинного использования катетеров и дренажей, ранняя мобилизация пациентов с 1-2-х послеоперационных суток (активизация и вертикализация), так как протокол является безопасным, уменьшает длительность пребывания в стационаре, снижает число нехирургических осложнений и не увеличивает общее количество послеоперационных осложнений [57; 58; 59].</w:t>
      </w:r>
    </w:p>
    <w:p w14:paraId="2EF18313"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023E31C5" w14:textId="77777777" w:rsidR="00734611" w:rsidRPr="00EE41F9" w:rsidRDefault="00424D1C" w:rsidP="006F6CCF">
      <w:pPr>
        <w:numPr>
          <w:ilvl w:val="0"/>
          <w:numId w:val="4"/>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 xml:space="preserve">Пациентам с ЗНО полости рта в раннем послеоперационном периоде рекомендуется купирование болевого синдрома в сочетании с обезболивающей терапией и физиотерапией, ЛФК, лечением положением, методами психологической коррекции, </w:t>
      </w:r>
      <w:r w:rsidRPr="00EE41F9">
        <w:rPr>
          <w:rFonts w:ascii="Times New Roman" w:eastAsia="Times New Roman" w:hAnsi="Times New Roman" w:cs="Times New Roman"/>
          <w:color w:val="000000"/>
          <w:sz w:val="24"/>
          <w:szCs w:val="24"/>
        </w:rPr>
        <w:lastRenderedPageBreak/>
        <w:t>чрескожной электростимуляцией и применением акупунктуры для улучшения функциональных результатов [60].</w:t>
      </w:r>
    </w:p>
    <w:p w14:paraId="2707F915"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77EB5C0A" w14:textId="77777777" w:rsidR="00734611" w:rsidRPr="00EE41F9" w:rsidRDefault="00424D1C" w:rsidP="006F6CCF">
      <w:pPr>
        <w:numPr>
          <w:ilvl w:val="0"/>
          <w:numId w:val="5"/>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Пациентам, перенесшим операцию на органах головы и шеи по поводу ЗНО полости рта, в послеоперационном периоде рекомендуется массаж медицинский, с целью улучшения качества жизни [61].</w:t>
      </w:r>
    </w:p>
    <w:p w14:paraId="1B36F26E"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25FF371C" w14:textId="77777777" w:rsidR="00734611" w:rsidRPr="00EE41F9" w:rsidRDefault="00424D1C" w:rsidP="006F6CCF">
      <w:pPr>
        <w:numPr>
          <w:ilvl w:val="0"/>
          <w:numId w:val="6"/>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Пациентам с ЗНО полости рта в предоперационном периоде и в раннем послеоперационном периоде рекомендуется консультация логопеда с целью назначения комплекса специальных упражнений для восстановления функции глотания и обучения пациента способности говорить [62].</w:t>
      </w:r>
    </w:p>
    <w:p w14:paraId="4AF1FC25"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0630284" w14:textId="77777777" w:rsidR="00734611" w:rsidRPr="006F6CCF" w:rsidRDefault="00424D1C" w:rsidP="006F6CCF">
      <w:pPr>
        <w:spacing w:after="0" w:line="360" w:lineRule="auto"/>
        <w:ind w:right="142" w:firstLine="709"/>
        <w:jc w:val="both"/>
        <w:rPr>
          <w:rFonts w:ascii="Times New Roman" w:eastAsia="Times New Roman" w:hAnsi="Times New Roman" w:cs="Times New Roman"/>
          <w:i/>
          <w:sz w:val="24"/>
          <w:szCs w:val="24"/>
        </w:rPr>
      </w:pPr>
      <w:r w:rsidRPr="00EE41F9">
        <w:rPr>
          <w:rFonts w:ascii="Times New Roman" w:eastAsia="Times New Roman" w:hAnsi="Times New Roman" w:cs="Times New Roman"/>
          <w:b/>
          <w:i/>
          <w:color w:val="000000"/>
          <w:sz w:val="24"/>
          <w:szCs w:val="24"/>
          <w:highlight w:val="white"/>
        </w:rPr>
        <w:t xml:space="preserve">Комментарии: </w:t>
      </w:r>
      <w:r w:rsidRPr="006F6CCF">
        <w:rPr>
          <w:rFonts w:ascii="Times New Roman" w:eastAsia="Times New Roman" w:hAnsi="Times New Roman" w:cs="Times New Roman"/>
          <w:i/>
          <w:color w:val="000000"/>
          <w:sz w:val="24"/>
          <w:szCs w:val="24"/>
        </w:rPr>
        <w:t>Для логопедической реабилитации существует ряд ограничений: не рекомендуется проводить активную функциональную тренировку в раннем послеоперационном периоде, на этапе первичного заживления и при возникновении свищей. Недопустимо нарушение режима функциональных тренировок.</w:t>
      </w:r>
    </w:p>
    <w:p w14:paraId="31644B16" w14:textId="77777777" w:rsidR="00734611" w:rsidRPr="00EE41F9" w:rsidRDefault="00424D1C" w:rsidP="006F6CCF">
      <w:pPr>
        <w:numPr>
          <w:ilvl w:val="0"/>
          <w:numId w:val="7"/>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Для восстановления функции глотания у пациентов с ЗНО полости рта рекомендуются упражнения на увеличение объема движения и силы мышц и на усиление произвольного контроля над временем и координацией глотка [63, 64].</w:t>
      </w:r>
    </w:p>
    <w:p w14:paraId="6FA14941"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198440A5" w14:textId="77777777" w:rsidR="00734611" w:rsidRPr="00EE41F9" w:rsidRDefault="00734611" w:rsidP="006F6CCF">
      <w:pPr>
        <w:spacing w:after="0" w:line="360" w:lineRule="auto"/>
        <w:ind w:firstLine="709"/>
        <w:jc w:val="both"/>
        <w:rPr>
          <w:rFonts w:ascii="Times New Roman" w:eastAsia="Times New Roman" w:hAnsi="Times New Roman" w:cs="Times New Roman"/>
          <w:sz w:val="24"/>
          <w:szCs w:val="24"/>
        </w:rPr>
      </w:pPr>
    </w:p>
    <w:p w14:paraId="01B0C181"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b/>
          <w:i/>
          <w:color w:val="000000"/>
          <w:sz w:val="24"/>
          <w:szCs w:val="24"/>
          <w:highlight w:val="white"/>
        </w:rPr>
        <w:t xml:space="preserve">Комментарии: </w:t>
      </w:r>
      <w:r w:rsidRPr="006F6CCF">
        <w:rPr>
          <w:rFonts w:ascii="Times New Roman" w:eastAsia="Times New Roman" w:hAnsi="Times New Roman" w:cs="Times New Roman"/>
          <w:i/>
          <w:color w:val="000000"/>
          <w:sz w:val="24"/>
          <w:szCs w:val="24"/>
        </w:rPr>
        <w:t>Важна</w:t>
      </w:r>
      <w:r w:rsidRPr="00EE41F9">
        <w:rPr>
          <w:rFonts w:ascii="Times New Roman" w:eastAsia="Times New Roman" w:hAnsi="Times New Roman" w:cs="Times New Roman"/>
          <w:i/>
          <w:color w:val="000000"/>
          <w:sz w:val="24"/>
          <w:szCs w:val="24"/>
        </w:rPr>
        <w:t xml:space="preserve"> и постуральная поддержка, т. е. следует найти подходящую позу во время глотка. Дополнительно используются фонопедические техники (например, соскальзывание на фальцет), глотательные маневры (например, глоток с усилием), подбор текстур для глотания.</w:t>
      </w:r>
    </w:p>
    <w:p w14:paraId="74FC10E1" w14:textId="77777777" w:rsidR="00734611" w:rsidRPr="00EE41F9" w:rsidRDefault="00424D1C" w:rsidP="006F6CCF">
      <w:pPr>
        <w:numPr>
          <w:ilvl w:val="0"/>
          <w:numId w:val="17"/>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Пациентам с ЗНО полости рта для улучшения функции дыхания, особенно после наложения трахеостомы, рекомендуются: использование координация вдоха и выдоха, совершение вдоха, достаточного для высказывания, поиск оптимального положения тела, паузация и дыхательные упражнения [65].</w:t>
      </w:r>
    </w:p>
    <w:p w14:paraId="05208F97"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4D314409"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b/>
          <w:i/>
          <w:color w:val="000000"/>
          <w:sz w:val="24"/>
          <w:szCs w:val="24"/>
          <w:highlight w:val="white"/>
        </w:rPr>
        <w:lastRenderedPageBreak/>
        <w:t xml:space="preserve">Комментарии: </w:t>
      </w:r>
      <w:r w:rsidRPr="006F6CCF">
        <w:rPr>
          <w:rFonts w:ascii="Times New Roman" w:eastAsia="Times New Roman" w:hAnsi="Times New Roman" w:cs="Times New Roman"/>
          <w:i/>
          <w:color w:val="000000"/>
          <w:sz w:val="24"/>
          <w:szCs w:val="24"/>
        </w:rPr>
        <w:t>Работа</w:t>
      </w:r>
      <w:r w:rsidRPr="00EE41F9">
        <w:rPr>
          <w:rFonts w:ascii="Times New Roman" w:eastAsia="Times New Roman" w:hAnsi="Times New Roman" w:cs="Times New Roman"/>
          <w:i/>
          <w:color w:val="000000"/>
          <w:sz w:val="24"/>
          <w:szCs w:val="24"/>
        </w:rPr>
        <w:t xml:space="preserve"> над дыханием строится по принципу восхождения от простого к сложному. Сначала предлагается сдувать легкие предметы с ладони и стола, отрабатывается последовательность фаз вдоха и выдоха, наращивается фаза выдоха, затем подключается фонационный выдох и также отрабатывается диафрагмальное дыхание. Во время функциональной тренировки выполняются упражнения для всех органов артикуляции: губы, щеки, язык, дно полости рта, твердое нёбо, мышцы мягкого нёба, мышцы глотки и наружные мышцы шеи.</w:t>
      </w:r>
    </w:p>
    <w:p w14:paraId="760BDF3D" w14:textId="77777777" w:rsidR="00734611" w:rsidRPr="00EE41F9" w:rsidRDefault="00424D1C" w:rsidP="006F6CCF">
      <w:pPr>
        <w:numPr>
          <w:ilvl w:val="0"/>
          <w:numId w:val="18"/>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Пациентам с ЗНО полости рта для создания компенсаторных механизмов речепроизводства рекомендуются артикуляционные упражнения в динамике и в статике с постепенным увеличением нагрузки [66].</w:t>
      </w:r>
    </w:p>
    <w:p w14:paraId="40801C6C"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- 3).</w:t>
      </w:r>
    </w:p>
    <w:p w14:paraId="0DCF3F6B"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b/>
          <w:i/>
          <w:color w:val="000000"/>
          <w:sz w:val="24"/>
          <w:szCs w:val="24"/>
          <w:highlight w:val="white"/>
        </w:rPr>
        <w:t>Комментарии:</w:t>
      </w:r>
      <w:r w:rsidRPr="00EE41F9">
        <w:rPr>
          <w:rFonts w:ascii="Times New Roman" w:eastAsia="Times New Roman" w:hAnsi="Times New Roman" w:cs="Times New Roman"/>
          <w:b/>
          <w:color w:val="000000"/>
          <w:sz w:val="24"/>
          <w:szCs w:val="24"/>
          <w:highlight w:val="white"/>
        </w:rPr>
        <w:t xml:space="preserve"> </w:t>
      </w:r>
      <w:r w:rsidRPr="00EE41F9">
        <w:rPr>
          <w:rFonts w:ascii="Times New Roman" w:eastAsia="Times New Roman" w:hAnsi="Times New Roman" w:cs="Times New Roman"/>
          <w:i/>
          <w:color w:val="000000"/>
          <w:sz w:val="24"/>
          <w:szCs w:val="24"/>
        </w:rPr>
        <w:t>Начинают с упражнений, активизирующих движения губ, затем переходят к упражнениям для нижней челюсти и к артикуляционной гимнастике для языка, опираясь на фантомные ощущения утраченного органа.</w:t>
      </w:r>
    </w:p>
    <w:p w14:paraId="62C099BA"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color w:val="000000"/>
          <w:sz w:val="24"/>
          <w:szCs w:val="24"/>
        </w:rPr>
        <w:t>Для устранения нарушений резонанса в послеоперационном периоде, проявляющемся в появлении гиперназальности и носовой эмиссии, рекомендуются упражнения, способствующие активизации нёбной занавески и нёбных дужек, выработке пластичности и растяжимости тканей мягкого нёба с одновременным напряжением мышц задней стенки глотки и мышц мягкого неба. Цель этих упражнений - обеспечить максимально возможное нёбноглоточное смыкание [66].</w:t>
      </w:r>
    </w:p>
    <w:p w14:paraId="11D654B5"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 В (уровень достоверности доказательств - 3).</w:t>
      </w:r>
    </w:p>
    <w:p w14:paraId="667C58F3"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 регулярный (каждые 7 дней) мониторинг нутритивного статуса весь период госпитализации [56].</w:t>
      </w:r>
    </w:p>
    <w:p w14:paraId="4B6D6121"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3E341CAF"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проведение комплекса упражнений в сочетании с механотерапией с целью профил</w:t>
      </w:r>
      <w:r w:rsidR="006F6CCF">
        <w:rPr>
          <w:rFonts w:ascii="Times New Roman" w:eastAsia="Times New Roman" w:hAnsi="Times New Roman" w:cs="Times New Roman"/>
          <w:color w:val="000000"/>
          <w:sz w:val="24"/>
          <w:szCs w:val="24"/>
        </w:rPr>
        <w:t>актики тризма у пациентов с РПР</w:t>
      </w:r>
      <w:r w:rsidRPr="006F6CCF">
        <w:rPr>
          <w:rFonts w:ascii="Times New Roman" w:eastAsia="Times New Roman" w:hAnsi="Times New Roman" w:cs="Times New Roman"/>
          <w:color w:val="000000"/>
          <w:sz w:val="24"/>
          <w:szCs w:val="24"/>
        </w:rPr>
        <w:t xml:space="preserve"> [67].</w:t>
      </w:r>
    </w:p>
    <w:p w14:paraId="703D3C6A"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78439C59"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Рекомендованы специально разработанный совместно с логопедом упражнения с целью улучшения моторной функции языка и губ [68].</w:t>
      </w:r>
    </w:p>
    <w:p w14:paraId="54D20D9F"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19618061"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lastRenderedPageBreak/>
        <w:t>Рекомендовано раннее начало физической реабилитации с включением упражнений на сопротивление у пациентов с парезом добавочного нерва после ФФИКС [69].</w:t>
      </w:r>
    </w:p>
    <w:p w14:paraId="4C86C721"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6992182C"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постепенное увеличение диапазона активных и пассивных движений в плечевом суставе для профилактики адгезивного капсулита у пациентов с парезом добавочного н</w:t>
      </w:r>
      <w:r w:rsidR="006F6CCF">
        <w:rPr>
          <w:rFonts w:ascii="Times New Roman" w:eastAsia="Times New Roman" w:hAnsi="Times New Roman" w:cs="Times New Roman"/>
          <w:color w:val="000000"/>
          <w:sz w:val="24"/>
          <w:szCs w:val="24"/>
        </w:rPr>
        <w:t>ерва после</w:t>
      </w:r>
      <w:r w:rsidRPr="006F6CCF">
        <w:rPr>
          <w:rFonts w:ascii="Times New Roman" w:eastAsia="Times New Roman" w:hAnsi="Times New Roman" w:cs="Times New Roman"/>
          <w:color w:val="000000"/>
          <w:sz w:val="24"/>
          <w:szCs w:val="24"/>
        </w:rPr>
        <w:t xml:space="preserve"> фациально-футлярного иссечения клетчатки шеи [70].</w:t>
      </w:r>
    </w:p>
    <w:p w14:paraId="24B6525D"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5).</w:t>
      </w:r>
    </w:p>
    <w:p w14:paraId="01826F5D"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Рекомендовано раннее ортезирование для снижения нагрузки на трапецевидную мышцу и область плеча у пациентов с парезом добавочного нерва после фациально-футлярного иссечения клетчатки шеи [70].</w:t>
      </w:r>
    </w:p>
    <w:p w14:paraId="03F6F165"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5).</w:t>
      </w:r>
    </w:p>
    <w:p w14:paraId="3397626C" w14:textId="77777777" w:rsidR="00734611" w:rsidRPr="006F6CCF"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color w:val="000000"/>
          <w:sz w:val="24"/>
          <w:szCs w:val="24"/>
        </w:rPr>
        <w:t>С целью улучшения заживления послеоперационной раны может быть назначена низкоинтенсивная лазеротерапия. Она безопасна, не увеличивает частоту прогрессирования и местных рецидивов [71].</w:t>
      </w:r>
    </w:p>
    <w:p w14:paraId="51A78715" w14:textId="77777777" w:rsidR="00734611" w:rsidRPr="00EE41F9" w:rsidRDefault="00424D1C" w:rsidP="006F6CCF">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2F613E0" w14:textId="77777777" w:rsidR="00734611" w:rsidRPr="00EE41F9" w:rsidRDefault="00734611" w:rsidP="006F6CCF">
      <w:pPr>
        <w:spacing w:after="0" w:line="360" w:lineRule="auto"/>
        <w:ind w:firstLine="709"/>
        <w:jc w:val="both"/>
        <w:rPr>
          <w:rFonts w:ascii="Times New Roman" w:eastAsia="Times New Roman" w:hAnsi="Times New Roman" w:cs="Times New Roman"/>
          <w:sz w:val="24"/>
          <w:szCs w:val="24"/>
        </w:rPr>
      </w:pPr>
    </w:p>
    <w:p w14:paraId="55652F12"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II и III этап реабилитации при хирургическом лечении</w:t>
      </w:r>
    </w:p>
    <w:p w14:paraId="25CBB64F" w14:textId="77777777" w:rsidR="00734611" w:rsidRPr="00EE41F9" w:rsidRDefault="00424D1C" w:rsidP="006F6CCF">
      <w:pPr>
        <w:numPr>
          <w:ilvl w:val="0"/>
          <w:numId w:val="19"/>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Рекомендуется пациентам с ЗНО полости рта упражнения, регулирующие степень открытия рта с целью преодоления тризма - тонического спазма группы жевательных мышц, который приводит к ограничению подвижности височнонижнечелюстного сустава, - рекомендованы [72].</w:t>
      </w:r>
    </w:p>
    <w:p w14:paraId="131DB657"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w:t>
      </w:r>
      <w:r w:rsidRPr="00EE41F9">
        <w:rPr>
          <w:rFonts w:ascii="Times New Roman" w:eastAsia="Times New Roman" w:hAnsi="Times New Roman" w:cs="Times New Roman"/>
          <w:b/>
          <w:color w:val="000000"/>
          <w:sz w:val="24"/>
          <w:szCs w:val="24"/>
        </w:rPr>
        <w:tab/>
        <w:t>- C (уровень достоверности доказательств - 3).</w:t>
      </w:r>
    </w:p>
    <w:p w14:paraId="75E8DF93" w14:textId="77777777" w:rsidR="00734611" w:rsidRPr="00EE41F9" w:rsidRDefault="00424D1C" w:rsidP="006F6CCF">
      <w:pPr>
        <w:spacing w:after="0" w:line="360" w:lineRule="auto"/>
        <w:ind w:right="142" w:firstLine="709"/>
        <w:jc w:val="both"/>
        <w:rPr>
          <w:rFonts w:ascii="Times New Roman" w:eastAsia="Times New Roman" w:hAnsi="Times New Roman" w:cs="Times New Roman"/>
          <w:sz w:val="24"/>
          <w:szCs w:val="24"/>
        </w:rPr>
      </w:pPr>
      <w:r w:rsidRPr="006F6CCF">
        <w:rPr>
          <w:rFonts w:ascii="Times New Roman" w:eastAsia="Times New Roman" w:hAnsi="Times New Roman" w:cs="Times New Roman"/>
          <w:b/>
          <w:i/>
          <w:color w:val="000000"/>
          <w:sz w:val="24"/>
          <w:szCs w:val="24"/>
          <w:highlight w:val="white"/>
        </w:rPr>
        <w:t xml:space="preserve">Комментарии: </w:t>
      </w:r>
      <w:r w:rsidRPr="006F6CCF">
        <w:rPr>
          <w:rFonts w:ascii="Times New Roman" w:eastAsia="Times New Roman" w:hAnsi="Times New Roman" w:cs="Times New Roman"/>
          <w:i/>
          <w:color w:val="000000"/>
          <w:sz w:val="24"/>
          <w:szCs w:val="24"/>
        </w:rPr>
        <w:t>Это</w:t>
      </w:r>
      <w:r w:rsidRPr="00EE41F9">
        <w:rPr>
          <w:rFonts w:ascii="Times New Roman" w:eastAsia="Times New Roman" w:hAnsi="Times New Roman" w:cs="Times New Roman"/>
          <w:i/>
          <w:color w:val="000000"/>
          <w:sz w:val="24"/>
          <w:szCs w:val="24"/>
        </w:rPr>
        <w:t xml:space="preserve"> статические, динамические упражнения и упражнения на сопротивление. Движения выполняются не только в плоскости опускания и поднятия челюсти. Для восстановления функции рекомендованы также другие движения: боковые, передние, задние и круговые.</w:t>
      </w:r>
    </w:p>
    <w:p w14:paraId="01D5FE8C" w14:textId="77777777" w:rsidR="00734611" w:rsidRPr="00EE41F9" w:rsidRDefault="00424D1C" w:rsidP="006F6CCF">
      <w:pPr>
        <w:numPr>
          <w:ilvl w:val="0"/>
          <w:numId w:val="20"/>
        </w:numPr>
        <w:spacing w:after="0" w:line="360" w:lineRule="auto"/>
        <w:ind w:left="0" w:right="142" w:firstLine="709"/>
        <w:jc w:val="both"/>
        <w:rPr>
          <w:rFonts w:ascii="Times New Roman" w:eastAsia="Times New Roman" w:hAnsi="Times New Roman" w:cs="Times New Roman"/>
          <w:i/>
          <w:color w:val="000000"/>
          <w:sz w:val="24"/>
          <w:szCs w:val="24"/>
        </w:rPr>
      </w:pPr>
      <w:r w:rsidRPr="00EE41F9">
        <w:rPr>
          <w:rFonts w:ascii="Times New Roman" w:eastAsia="Times New Roman" w:hAnsi="Times New Roman" w:cs="Times New Roman"/>
          <w:color w:val="000000"/>
          <w:sz w:val="24"/>
          <w:szCs w:val="24"/>
        </w:rPr>
        <w:t>Рекомендуется раннее начало терапии при лимфедеме области головы и шеи у пациентов с ЗНО полости рта для снижения риска нарушений, связанных с речью, дыханием, глотанием [73, 74].</w:t>
      </w:r>
    </w:p>
    <w:p w14:paraId="0992E2F5"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lastRenderedPageBreak/>
        <w:t>Уровень убедительности рекомендаций</w:t>
      </w:r>
      <w:r w:rsidRPr="000E3A24">
        <w:rPr>
          <w:rFonts w:ascii="Times New Roman" w:eastAsia="Times New Roman" w:hAnsi="Times New Roman" w:cs="Times New Roman"/>
          <w:b/>
          <w:color w:val="000000"/>
          <w:sz w:val="24"/>
          <w:szCs w:val="24"/>
        </w:rPr>
        <w:tab/>
        <w:t>- C (уровень достоверности доказательств - 3).</w:t>
      </w:r>
    </w:p>
    <w:p w14:paraId="631976EB"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highlight w:val="white"/>
        </w:rPr>
        <w:t xml:space="preserve">Комментарии: </w:t>
      </w:r>
      <w:r w:rsidRPr="000E3A24">
        <w:rPr>
          <w:rFonts w:ascii="Times New Roman" w:eastAsia="Times New Roman" w:hAnsi="Times New Roman" w:cs="Times New Roman"/>
          <w:i/>
          <w:color w:val="000000"/>
          <w:sz w:val="24"/>
          <w:szCs w:val="24"/>
        </w:rPr>
        <w:t>Наибольшая эффективность терапии лимфедемы после</w:t>
      </w:r>
      <w:r w:rsidR="000E3A24">
        <w:rPr>
          <w:rFonts w:ascii="Times New Roman" w:eastAsia="Times New Roman" w:hAnsi="Times New Roman" w:cs="Times New Roman"/>
          <w:i/>
          <w:color w:val="000000"/>
          <w:sz w:val="24"/>
          <w:szCs w:val="24"/>
        </w:rPr>
        <w:t xml:space="preserve"> </w:t>
      </w:r>
      <w:r w:rsidRPr="000E3A24">
        <w:rPr>
          <w:rFonts w:ascii="Times New Roman" w:eastAsia="Times New Roman" w:hAnsi="Times New Roman" w:cs="Times New Roman"/>
          <w:i/>
          <w:color w:val="000000"/>
          <w:sz w:val="24"/>
          <w:szCs w:val="24"/>
        </w:rPr>
        <w:t>комбинированного лечения опухолей головы и шеи отмечается при использовании всего комплекса противозастойной терапии (complete decongestive therapy).</w:t>
      </w:r>
    </w:p>
    <w:p w14:paraId="62F402C1" w14:textId="77777777" w:rsidR="00734611" w:rsidRPr="000E3A24" w:rsidRDefault="00424D1C" w:rsidP="000E3A24">
      <w:pPr>
        <w:numPr>
          <w:ilvl w:val="0"/>
          <w:numId w:val="11"/>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Полная противоотечная терапия (complete decongestive therapy), включающая ЛФК, компрессионную терапию, массаж медицинский шеи, волосистой части головы и лица медицинский и уход за кожей, рекомендуется в качестве «золотого стандарта» в лечении лимфедемы всех локализаций у пациентов с ЗНО полости рта [75].</w:t>
      </w:r>
    </w:p>
    <w:p w14:paraId="461A9E86"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C (уровень достоверности доказательств - 5).</w:t>
      </w:r>
    </w:p>
    <w:p w14:paraId="0640508D" w14:textId="77777777" w:rsidR="00734611" w:rsidRPr="000E3A24" w:rsidRDefault="00424D1C" w:rsidP="000E3A24">
      <w:pPr>
        <w:numPr>
          <w:ilvl w:val="0"/>
          <w:numId w:val="12"/>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Пациентам с ЗНО полости рта с целью лечения лимфедемы рекомендована низкочастотная магнитотерапия в сочетании с полной противоотечной терапией [76].</w:t>
      </w:r>
    </w:p>
    <w:p w14:paraId="6C5EEAD7"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С (уровень достоверности доказательств – 4).</w:t>
      </w:r>
    </w:p>
    <w:p w14:paraId="10642E19" w14:textId="77777777" w:rsidR="00734611" w:rsidRPr="000E3A24" w:rsidRDefault="00424D1C" w:rsidP="000E3A24">
      <w:pPr>
        <w:numPr>
          <w:ilvl w:val="0"/>
          <w:numId w:val="13"/>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Использование низкоинтенсивной лазеротерапии в комбинации с полной противозастойной терапией рекомендуется пациентам с ЗНО полости рта с целью ускорения снижения выраженности отека [77].</w:t>
      </w:r>
    </w:p>
    <w:p w14:paraId="6E492F73"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C (уровень достоверности доказательств - 5).</w:t>
      </w:r>
    </w:p>
    <w:p w14:paraId="08AE3BB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поддержание высокого уровня физической активности после завершения лечения с целью улучшения функциональных результатов [78].</w:t>
      </w:r>
    </w:p>
    <w:p w14:paraId="1F36063F"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769A50C9"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увеличение и поддержание высокого уровня физической активности с целью улучшения общей выживаемости [79].</w:t>
      </w:r>
    </w:p>
    <w:p w14:paraId="191A2E2D"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1C6A3144"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физическая реабилитация с включением в комплекс активных и пассивных упражнений, направленных на стимуляцию активного глотания, нормального физиологического и фонационного дыхания, а также на восстановление функциональной активности жевательных, мимических мышц, мышц языка с целью профилактики и лечения дисфагии после ХЛТ терапии ОГШ [80].</w:t>
      </w:r>
    </w:p>
    <w:p w14:paraId="30F0CB08"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0A9B6C5"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lastRenderedPageBreak/>
        <w:t>Рекомендована регулярная оценка пациента на наличие и прогрессирование тризма с целью его коррекции [46].</w:t>
      </w:r>
    </w:p>
    <w:p w14:paraId="29D55445"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780EB77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выполнение комплекса упражнений в сочетании с механотерапией для лечения тризма у пациентов с РПР [81].</w:t>
      </w:r>
    </w:p>
    <w:p w14:paraId="67A0B58E"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1B61EF51"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Возможно проведение низкоинтенсивной лазеротерапии на об</w:t>
      </w:r>
      <w:r w:rsidR="000E3A24">
        <w:rPr>
          <w:rFonts w:ascii="Times New Roman" w:eastAsia="Times New Roman" w:hAnsi="Times New Roman" w:cs="Times New Roman"/>
          <w:color w:val="000000"/>
          <w:sz w:val="24"/>
          <w:szCs w:val="24"/>
        </w:rPr>
        <w:t>ласть жевательной мускулатуры и</w:t>
      </w:r>
      <w:r w:rsidRPr="000E3A24">
        <w:rPr>
          <w:rFonts w:ascii="Times New Roman" w:eastAsia="Times New Roman" w:hAnsi="Times New Roman" w:cs="Times New Roman"/>
          <w:color w:val="000000"/>
          <w:sz w:val="24"/>
          <w:szCs w:val="24"/>
        </w:rPr>
        <w:t xml:space="preserve"> височно-нижнечелюстной сустав  с целью коррекции тризма у пациентов с РПР [82].</w:t>
      </w:r>
    </w:p>
    <w:p w14:paraId="1726AB07"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417BF2A6"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информирование пациентов о возможности возникновения вторичной лимфедемы с целью раннего обращения к специалистам [46].</w:t>
      </w:r>
    </w:p>
    <w:p w14:paraId="4B18B29B"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0D88B828"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регулярный скрининг пациентов с целью раннего выявления вторичной лимфедемы области головы и шеи [46].</w:t>
      </w:r>
    </w:p>
    <w:p w14:paraId="510D93D2"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10ECCF76"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направление пациента к специалисту по лечению вторичной лимфедемы в случае ее выявления в ходе скрининга [46].</w:t>
      </w:r>
    </w:p>
    <w:p w14:paraId="67DF921E"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06F58835"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обучение пациентов методике самомассажа, выполнению комплекса ЛФК, уходу за кожей с целью профилактики и лечения вторичной лимфедемы области головы и шеи [83].</w:t>
      </w:r>
    </w:p>
    <w:p w14:paraId="1476FDAC"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33EE6D9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комплексный подход к лечению вторичной лимфедемы области головы и шеи с включением компрессионной терапии, упражнений, ухода за кожей, ручного лимфодренажа и обучения пациентов самоконтролю [84].</w:t>
      </w:r>
    </w:p>
    <w:p w14:paraId="5CEF76AC"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69A89A7F"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lastRenderedPageBreak/>
        <w:t>Рекомендован мультидисциплинарный подход в сохранении и восстановлении функции речи и глотания с целью улучшения качества жизни [46].</w:t>
      </w:r>
    </w:p>
    <w:p w14:paraId="043BD734"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06BB89EF"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направление пациента на санаторно-курортное лечение после завершения терапии РПР после исключения прогрессирования и местного рецидива [85].</w:t>
      </w:r>
    </w:p>
    <w:p w14:paraId="63A75776"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C (уровень достоверности доказательств – 5).</w:t>
      </w:r>
    </w:p>
    <w:p w14:paraId="25D32834"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rPr>
        <w:t>Комментарии:</w:t>
      </w:r>
      <w:r w:rsidRPr="000E3A24">
        <w:rPr>
          <w:rFonts w:ascii="Times New Roman" w:eastAsia="Times New Roman" w:hAnsi="Times New Roman" w:cs="Times New Roman"/>
          <w:i/>
          <w:color w:val="000000"/>
          <w:sz w:val="24"/>
          <w:szCs w:val="24"/>
        </w:rPr>
        <w:t xml:space="preserve"> На санаторно-курортное лечение в настоящее время могут быть направлены пациенты с опухолями РР III клинической группы диспансерного наблюдения, получившие радикальное противоопухолевое лечение, полностью его закончившие и не имеющие признаков рецидива или метастазов опухоли. Для направления больного на медицинскую реабилитацию врач-онколог специализированного онкологическо</w:t>
      </w:r>
      <w:r w:rsidR="000E3A24">
        <w:rPr>
          <w:rFonts w:ascii="Times New Roman" w:eastAsia="Times New Roman" w:hAnsi="Times New Roman" w:cs="Times New Roman"/>
          <w:i/>
          <w:color w:val="000000"/>
          <w:sz w:val="24"/>
          <w:szCs w:val="24"/>
        </w:rPr>
        <w:t>го амбулаторно-поликлинического</w:t>
      </w:r>
      <w:r w:rsidRPr="000E3A24">
        <w:rPr>
          <w:rFonts w:ascii="Times New Roman" w:eastAsia="Times New Roman" w:hAnsi="Times New Roman" w:cs="Times New Roman"/>
          <w:i/>
          <w:color w:val="000000"/>
          <w:sz w:val="24"/>
          <w:szCs w:val="24"/>
        </w:rPr>
        <w:t xml:space="preserve"> учреждения должен выдать медицинскую справку, действующую в течение 1 месяца, за подписью заведующего отделением. В данной справке указывается основной диагноз, клиническая группа диспансерного наблюдения, подтвержденная результатами контрольного комплексного обследования. Через 1-2 месяца после окончания курса медицинской реабилитации в санаторно-курортных условиях больная должна явиться на осмотр к онкологу амбулаторно – поликлинического учреждения, на учете которого находится. Через 3 – 6 месяцев после окончания радикального лечения пациенты могут быть направлены в местные санатории или на курорты той климатической зоны, где постоянно проживают в любое время года. На южные курорты для жителей северных районов рекомендуется зимний период и не ранее 6 - 12 месяцев после окончания радикального лечения. Не рекомендуется направление пациентов на курорты с клинически неблагоприятным классом погоды с выраженными межсезонными и внутри суточными резкими изменениями погодных факторов, курорты с термальными источниками, климатом с высоким температурным фоном, повышенными влажностью и интенсивностью ультрафиолетовой радиации.</w:t>
      </w:r>
      <w:r w:rsidRPr="000E3A24">
        <w:rPr>
          <w:rFonts w:ascii="Times New Roman" w:eastAsia="Times New Roman" w:hAnsi="Times New Roman" w:cs="Times New Roman"/>
          <w:color w:val="000000"/>
          <w:sz w:val="24"/>
          <w:szCs w:val="24"/>
        </w:rPr>
        <w:t> </w:t>
      </w:r>
    </w:p>
    <w:p w14:paraId="30BA20AB" w14:textId="77777777" w:rsidR="00734611" w:rsidRPr="000E3A24" w:rsidRDefault="00734611" w:rsidP="000E3A24">
      <w:pPr>
        <w:spacing w:after="0" w:line="360" w:lineRule="auto"/>
        <w:ind w:firstLine="709"/>
        <w:jc w:val="both"/>
        <w:rPr>
          <w:rFonts w:ascii="Times New Roman" w:eastAsia="Times New Roman" w:hAnsi="Times New Roman" w:cs="Times New Roman"/>
          <w:sz w:val="24"/>
          <w:szCs w:val="24"/>
        </w:rPr>
      </w:pPr>
    </w:p>
    <w:p w14:paraId="6F84086D"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Реабилитация при химиотерапевтическом лечении</w:t>
      </w:r>
    </w:p>
    <w:p w14:paraId="3744224D"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i/>
          <w:color w:val="000000"/>
          <w:sz w:val="24"/>
          <w:szCs w:val="24"/>
        </w:rPr>
        <w:t>Противоопухолевое лечение рака головы и шеи вызывает психологический дистресс, тревогу, депрессию, что ухудшает качество жизни пациентов [86].</w:t>
      </w:r>
    </w:p>
    <w:p w14:paraId="4BE4C29B" w14:textId="77777777" w:rsidR="00734611" w:rsidRPr="000E3A24" w:rsidRDefault="00424D1C" w:rsidP="000E3A24">
      <w:pPr>
        <w:numPr>
          <w:ilvl w:val="0"/>
          <w:numId w:val="14"/>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 xml:space="preserve">Пациентам с ЗНО полости рта, получающим химиотерапевтическое лечение рекомендуется раннее начало физических нагрузок с целью профилактики возникновения и прогрессирования саркопении уменьшения слабости, улучшения качества жизни и </w:t>
      </w:r>
      <w:r w:rsidRPr="000E3A24">
        <w:rPr>
          <w:rFonts w:ascii="Times New Roman" w:eastAsia="Times New Roman" w:hAnsi="Times New Roman" w:cs="Times New Roman"/>
          <w:color w:val="000000"/>
          <w:sz w:val="24"/>
          <w:szCs w:val="24"/>
        </w:rPr>
        <w:lastRenderedPageBreak/>
        <w:t>психологического состояния пациентов, получающих адъювантную ХТ, увеличения толерантности к физической нагрузке [87].</w:t>
      </w:r>
    </w:p>
    <w:p w14:paraId="220A9DF6"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B (уровень достоверности доказательств - 3).</w:t>
      </w:r>
    </w:p>
    <w:p w14:paraId="0C5A9E31"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highlight w:val="white"/>
        </w:rPr>
        <w:t>Комментарии:</w:t>
      </w:r>
      <w:r w:rsidRPr="000E3A24">
        <w:rPr>
          <w:rFonts w:ascii="Times New Roman" w:eastAsia="Times New Roman" w:hAnsi="Times New Roman" w:cs="Times New Roman"/>
          <w:b/>
          <w:color w:val="000000"/>
          <w:sz w:val="24"/>
          <w:szCs w:val="24"/>
          <w:highlight w:val="white"/>
        </w:rPr>
        <w:t xml:space="preserve"> </w:t>
      </w:r>
      <w:r w:rsidRPr="000E3A24">
        <w:rPr>
          <w:rFonts w:ascii="Times New Roman" w:eastAsia="Times New Roman" w:hAnsi="Times New Roman" w:cs="Times New Roman"/>
          <w:i/>
          <w:color w:val="000000"/>
          <w:sz w:val="24"/>
          <w:szCs w:val="24"/>
        </w:rPr>
        <w:t>Проведение комплекса ЛФК с включением аэробной нагрузки, элементов Тайчи в течение 4 мес на фоне ХТ приводит к увеличению жизненной емкости легких, насыщенности крови кислородом, силы мышц, объема движений в крупных суставах, снижения индекса массы тела [88].</w:t>
      </w:r>
    </w:p>
    <w:p w14:paraId="0B737DA5" w14:textId="77777777" w:rsidR="00734611" w:rsidRPr="000E3A24" w:rsidRDefault="00424D1C" w:rsidP="000E3A24">
      <w:pPr>
        <w:numPr>
          <w:ilvl w:val="0"/>
          <w:numId w:val="15"/>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Для уменьшения утомляемости и повышения выносливости у пациентов с ЗНО полости рта на фоне проведения ХЛТ рекомендуется проведение ЛФК в виде аэробных упражнений средней интенсивности в сочетании с упражнениями на сопротивление [89].</w:t>
      </w:r>
    </w:p>
    <w:p w14:paraId="68A7CD20"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В (уровень достоверности доказательств - 2).</w:t>
      </w:r>
    </w:p>
    <w:p w14:paraId="08752895"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highlight w:val="white"/>
        </w:rPr>
        <w:t>Комментарий:</w:t>
      </w:r>
      <w:r w:rsidRPr="000E3A24">
        <w:rPr>
          <w:rFonts w:ascii="Times New Roman" w:eastAsia="Times New Roman" w:hAnsi="Times New Roman" w:cs="Times New Roman"/>
          <w:b/>
          <w:color w:val="000000"/>
          <w:sz w:val="24"/>
          <w:szCs w:val="24"/>
          <w:highlight w:val="white"/>
        </w:rPr>
        <w:t xml:space="preserve"> </w:t>
      </w:r>
      <w:r w:rsidRPr="000E3A24">
        <w:rPr>
          <w:rFonts w:ascii="Times New Roman" w:eastAsia="Times New Roman" w:hAnsi="Times New Roman" w:cs="Times New Roman"/>
          <w:i/>
          <w:color w:val="000000"/>
          <w:sz w:val="24"/>
          <w:szCs w:val="24"/>
        </w:rPr>
        <w:t xml:space="preserve">Сочетание ЛФК с психологической поддержкой используется в качестве комплексного лечения слабости на фоне ХТ [90]. </w:t>
      </w:r>
      <w:r w:rsidR="000E3A24" w:rsidRPr="000E3A24">
        <w:rPr>
          <w:rFonts w:ascii="Times New Roman" w:eastAsia="Times New Roman" w:hAnsi="Times New Roman" w:cs="Times New Roman"/>
          <w:i/>
          <w:color w:val="000000"/>
          <w:sz w:val="24"/>
          <w:szCs w:val="24"/>
        </w:rPr>
        <w:t>Помимо этого,</w:t>
      </w:r>
      <w:r w:rsidRPr="000E3A24">
        <w:rPr>
          <w:rFonts w:ascii="Times New Roman" w:eastAsia="Times New Roman" w:hAnsi="Times New Roman" w:cs="Times New Roman"/>
          <w:i/>
          <w:color w:val="000000"/>
          <w:sz w:val="24"/>
          <w:szCs w:val="24"/>
        </w:rPr>
        <w:t xml:space="preserve"> целесообразно проведение курса массажа медицинского в течение 6 нед с целью уменьшения слабости на фоне комбинированного лечения [91].</w:t>
      </w:r>
    </w:p>
    <w:p w14:paraId="11A29B72" w14:textId="77777777" w:rsidR="00734611" w:rsidRPr="000E3A24" w:rsidRDefault="00424D1C" w:rsidP="000E3A24">
      <w:pPr>
        <w:numPr>
          <w:ilvl w:val="0"/>
          <w:numId w:val="16"/>
        </w:numPr>
        <w:spacing w:after="0" w:line="360" w:lineRule="auto"/>
        <w:ind w:left="0" w:right="142" w:firstLine="709"/>
        <w:jc w:val="both"/>
        <w:rPr>
          <w:rFonts w:ascii="Times New Roman" w:eastAsia="Times New Roman" w:hAnsi="Times New Roman" w:cs="Times New Roman"/>
          <w:i/>
          <w:color w:val="000000"/>
          <w:sz w:val="24"/>
          <w:szCs w:val="24"/>
        </w:rPr>
      </w:pPr>
      <w:r w:rsidRPr="000E3A24">
        <w:rPr>
          <w:rFonts w:ascii="Times New Roman" w:eastAsia="Times New Roman" w:hAnsi="Times New Roman" w:cs="Times New Roman"/>
          <w:color w:val="000000"/>
          <w:sz w:val="24"/>
          <w:szCs w:val="24"/>
        </w:rPr>
        <w:t>Упражнения на тренировку баланса рекомендованы пациентам с ЗНО полости рта для коррекции полинейропатии [92].</w:t>
      </w:r>
    </w:p>
    <w:p w14:paraId="26322A8D"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А (уровень достоверности доказательств - 2).</w:t>
      </w:r>
    </w:p>
    <w:p w14:paraId="6D97174C" w14:textId="77777777" w:rsidR="00734611" w:rsidRPr="000E3A24" w:rsidRDefault="00424D1C" w:rsidP="007849B9">
      <w:pPr>
        <w:numPr>
          <w:ilvl w:val="0"/>
          <w:numId w:val="28"/>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Рекомендуется применение низкоинтенсивной лазеротерапии в лечении периферической полинейропатии на фоне ХТ [93].</w:t>
      </w:r>
    </w:p>
    <w:p w14:paraId="5865A1AA"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A (уровень достоверности доказательств - 2).</w:t>
      </w:r>
    </w:p>
    <w:p w14:paraId="4DF7D5B1" w14:textId="77777777" w:rsidR="00734611" w:rsidRPr="000E3A24" w:rsidRDefault="00424D1C" w:rsidP="007849B9">
      <w:pPr>
        <w:numPr>
          <w:ilvl w:val="0"/>
          <w:numId w:val="29"/>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Рекомендована низкочастотная магнитотерапия в лечении периферической полинейропатии на фоне ХТ [94].</w:t>
      </w:r>
    </w:p>
    <w:p w14:paraId="37CDC676"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В (уровень достоверности доказательств - 2).</w:t>
      </w:r>
    </w:p>
    <w:p w14:paraId="6C436A91"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highlight w:val="white"/>
        </w:rPr>
        <w:t xml:space="preserve">Комментарий: </w:t>
      </w:r>
      <w:r w:rsidRPr="000E3A24">
        <w:rPr>
          <w:rFonts w:ascii="Times New Roman" w:eastAsia="Times New Roman" w:hAnsi="Times New Roman" w:cs="Times New Roman"/>
          <w:i/>
          <w:color w:val="000000"/>
          <w:sz w:val="24"/>
          <w:szCs w:val="24"/>
        </w:rPr>
        <w:t>Чрескожная электростимуляция в течение 20 мин в день 4 нед также показала эффективность в лечении полинейропатии на фоне ХТ [95].</w:t>
      </w:r>
    </w:p>
    <w:p w14:paraId="715C2460" w14:textId="77777777" w:rsidR="00734611" w:rsidRPr="000E3A24" w:rsidRDefault="00424D1C" w:rsidP="007849B9">
      <w:pPr>
        <w:numPr>
          <w:ilvl w:val="0"/>
          <w:numId w:val="30"/>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Рекомендуется низкоинтенсивная лазеротерапия в профилактике и лечении мукозитов полости рта на фоне ХТ [96, 97].</w:t>
      </w:r>
    </w:p>
    <w:p w14:paraId="76EC5FB2"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lastRenderedPageBreak/>
        <w:t>Уровень убедитель</w:t>
      </w:r>
      <w:r w:rsidR="000E3A24">
        <w:rPr>
          <w:rFonts w:ascii="Times New Roman" w:eastAsia="Times New Roman" w:hAnsi="Times New Roman" w:cs="Times New Roman"/>
          <w:b/>
          <w:color w:val="000000"/>
          <w:sz w:val="24"/>
          <w:szCs w:val="24"/>
        </w:rPr>
        <w:t>ности рекомендаций - А (уровень</w:t>
      </w:r>
      <w:r w:rsidRPr="000E3A24">
        <w:rPr>
          <w:rFonts w:ascii="Times New Roman" w:eastAsia="Times New Roman" w:hAnsi="Times New Roman" w:cs="Times New Roman"/>
          <w:b/>
          <w:color w:val="000000"/>
          <w:sz w:val="24"/>
          <w:szCs w:val="24"/>
        </w:rPr>
        <w:t xml:space="preserve"> достоверности доказательств - 1).</w:t>
      </w:r>
    </w:p>
    <w:p w14:paraId="6520345C" w14:textId="77777777" w:rsidR="00734611" w:rsidRPr="000E3A24" w:rsidRDefault="00424D1C" w:rsidP="007849B9">
      <w:pPr>
        <w:numPr>
          <w:ilvl w:val="0"/>
          <w:numId w:val="31"/>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Применение криотерапии рекомендовано с целью профилактики алопеции на фоне ХТ [98].</w:t>
      </w:r>
    </w:p>
    <w:p w14:paraId="1F85A1A3"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r>
      <w:r w:rsidR="000E3A24">
        <w:rPr>
          <w:rFonts w:ascii="Times New Roman" w:eastAsia="Times New Roman" w:hAnsi="Times New Roman" w:cs="Times New Roman"/>
          <w:b/>
          <w:color w:val="000000"/>
          <w:sz w:val="24"/>
          <w:szCs w:val="24"/>
        </w:rPr>
        <w:t xml:space="preserve"> - </w:t>
      </w:r>
      <w:r w:rsidRPr="000E3A24">
        <w:rPr>
          <w:rFonts w:ascii="Times New Roman" w:eastAsia="Times New Roman" w:hAnsi="Times New Roman" w:cs="Times New Roman"/>
          <w:b/>
          <w:color w:val="000000"/>
          <w:sz w:val="24"/>
          <w:szCs w:val="24"/>
        </w:rPr>
        <w:t>С (уровень достоверности доказательств - 5).</w:t>
      </w:r>
    </w:p>
    <w:p w14:paraId="6496B97D" w14:textId="77777777" w:rsidR="00734611" w:rsidRPr="000E3A24" w:rsidRDefault="00424D1C" w:rsidP="007849B9">
      <w:pPr>
        <w:numPr>
          <w:ilvl w:val="0"/>
          <w:numId w:val="32"/>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Низкоинтенсивная лазеротерапия рекомендована с целью профилактики выпадения волос и ускорения их роста после проведения ХТ [99].</w:t>
      </w:r>
    </w:p>
    <w:p w14:paraId="0556D0FF"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С (уровень</w:t>
      </w:r>
      <w:r w:rsidRPr="000E3A24">
        <w:rPr>
          <w:rFonts w:ascii="Times New Roman" w:eastAsia="Times New Roman" w:hAnsi="Times New Roman" w:cs="Times New Roman"/>
          <w:b/>
          <w:color w:val="000000"/>
          <w:sz w:val="24"/>
          <w:szCs w:val="24"/>
        </w:rPr>
        <w:tab/>
        <w:t xml:space="preserve"> достоверности доказательств - 5).</w:t>
      </w:r>
    </w:p>
    <w:p w14:paraId="6E9C7F48"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Рекомендуется мониторинг и раннее вмешательство для поддержания здоровья полости рта с тщательным обследованием с целью профилактики осложнений на фоне ХТ [80].</w:t>
      </w:r>
    </w:p>
    <w:p w14:paraId="04CBD34A"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1A75612D"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нутритивная поддержка весь период химио-лучевой терапии с целью коррекции и персистирования ксеростомии и дисфагии [99].</w:t>
      </w:r>
    </w:p>
    <w:p w14:paraId="241DC408"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4F621B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Показано сочетание нутритивной поддержки и физической реабилитации на фоне ХТ для улучшения качественного состава тела и физических функций у пациентов с РПР [100].</w:t>
      </w:r>
    </w:p>
    <w:p w14:paraId="1178A69A"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5C9C271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выполнение комплекса ЛФК для коррекции патологической усталости на фоне системной терапии [101].</w:t>
      </w:r>
    </w:p>
    <w:p w14:paraId="6D950362"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08AFB8DF"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физическая активность умеренной интенсивности с включением в комплекс упражнений на сопротивление для коррекции патологической утомляемости на фоне системной терапии [101].</w:t>
      </w:r>
    </w:p>
    <w:p w14:paraId="5853F6A3"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2829AAD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lastRenderedPageBreak/>
        <w:t>Рекомендована аэробная нагрузка, такая, как ходьба и упражнения на сопротивление в домашних условиях для улучшения качества жизни и контроля патологической утомляемости [101].</w:t>
      </w:r>
    </w:p>
    <w:p w14:paraId="618B31CC"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3402547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йога для коррекции патологической усталости и улучшения качества жизни на фоне системной терапии [101].</w:t>
      </w:r>
    </w:p>
    <w:p w14:paraId="586E847C"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22DD788B"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информирование и психологическое консультирование пациентов и членов их семей для профилактики развития патологической усталости и перехода ее в хроническую фазу [101].</w:t>
      </w:r>
    </w:p>
    <w:p w14:paraId="25662AC3"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5B835281"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когнитивно-поведенческая терапия для коррекции патологической усталости у онкологических пациентов [101].</w:t>
      </w:r>
    </w:p>
    <w:p w14:paraId="58010CA2"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3B4E80A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массаж для коррекции патологической утомляемости на фоне системной терапии [102].</w:t>
      </w:r>
    </w:p>
    <w:p w14:paraId="4DAABD1E"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3).</w:t>
      </w:r>
    </w:p>
    <w:p w14:paraId="2A260D0E"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лечебная физкультура с включением упражнений на координацию для профилактики токсической периферической полинейропатии [103].</w:t>
      </w:r>
    </w:p>
    <w:p w14:paraId="10CF8DCF"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057FE8C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ЛФК, направленная на улучшение координации и мелкой моторики, которая должна начинаться одновременно с началом нейротоксичной терапии, самое позднее одновременно с манифестацией первых проявлений периферической полинейропатии [103].</w:t>
      </w:r>
    </w:p>
    <w:p w14:paraId="17113AE9"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0B0DCDB8"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применение локальной криотерапии для профилактики токсической периферической полинейропатии [103].</w:t>
      </w:r>
    </w:p>
    <w:p w14:paraId="2B99D3DA"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lastRenderedPageBreak/>
        <w:t>Уровень убедительности рекомендаций С (уровень достоверности доказательств – 2).</w:t>
      </w:r>
    </w:p>
    <w:p w14:paraId="47611B07"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применение локальной компрессионной терапии для профилактики симптомов периферической полинейропатии [103</w:t>
      </w:r>
    </w:p>
    <w:p w14:paraId="7356A44C"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3).</w:t>
      </w:r>
    </w:p>
    <w:p w14:paraId="5DE9DFC2"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иглорефлексотерапия для коррекции периферической полинейропатии на фоне системной терапии [103].</w:t>
      </w:r>
    </w:p>
    <w:p w14:paraId="703A01E5"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7C67A805"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Э</w:t>
      </w:r>
      <w:r w:rsidR="000E3A24">
        <w:rPr>
          <w:rFonts w:ascii="Times New Roman" w:eastAsia="Times New Roman" w:hAnsi="Times New Roman" w:cs="Times New Roman"/>
          <w:color w:val="000000"/>
          <w:sz w:val="24"/>
          <w:szCs w:val="24"/>
        </w:rPr>
        <w:t>ЭГ-БОС-терапия (neurofeedback),</w:t>
      </w:r>
      <w:r w:rsidRPr="000E3A24">
        <w:rPr>
          <w:rFonts w:ascii="Times New Roman" w:eastAsia="Times New Roman" w:hAnsi="Times New Roman" w:cs="Times New Roman"/>
          <w:color w:val="000000"/>
          <w:sz w:val="24"/>
          <w:szCs w:val="24"/>
        </w:rPr>
        <w:t xml:space="preserve"> для коррекции периферической полинейропатии на фоне системной терапии [103].</w:t>
      </w:r>
    </w:p>
    <w:p w14:paraId="2FA5D582"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07FCA24A"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массаж для лечения периферической полинейропатии не фоне системной терапии [104].</w:t>
      </w:r>
    </w:p>
    <w:p w14:paraId="01EA9DFE" w14:textId="77777777" w:rsidR="00734611" w:rsidRPr="000E3A24"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20BBDA17" w14:textId="77777777" w:rsidR="00734611" w:rsidRPr="000E3A24" w:rsidRDefault="00734611" w:rsidP="000E3A24">
      <w:pPr>
        <w:spacing w:after="0" w:line="360" w:lineRule="auto"/>
        <w:ind w:firstLine="709"/>
        <w:jc w:val="both"/>
        <w:rPr>
          <w:rFonts w:ascii="Times New Roman" w:eastAsia="Times New Roman" w:hAnsi="Times New Roman" w:cs="Times New Roman"/>
          <w:sz w:val="24"/>
          <w:szCs w:val="24"/>
        </w:rPr>
      </w:pPr>
    </w:p>
    <w:p w14:paraId="61AA5C67"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Реабилитация при лучевой терапии</w:t>
      </w:r>
    </w:p>
    <w:p w14:paraId="5FA7C72A" w14:textId="77777777" w:rsidR="00734611" w:rsidRPr="000E3A24" w:rsidRDefault="00424D1C" w:rsidP="000E3A24">
      <w:pPr>
        <w:numPr>
          <w:ilvl w:val="0"/>
          <w:numId w:val="21"/>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Рекомендуется начать низкоинтенсивную лазеротерапию через 3 дня после начала ЛТ и проводить ее 3 дня в неделю для профилактики лучевого дерматита [105].</w:t>
      </w:r>
    </w:p>
    <w:p w14:paraId="429077BD"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С (уровень достоверности доказательств - 5).</w:t>
      </w:r>
    </w:p>
    <w:p w14:paraId="3B4E7390" w14:textId="77777777" w:rsidR="00734611" w:rsidRPr="000E3A24" w:rsidRDefault="00424D1C" w:rsidP="000E3A24">
      <w:pPr>
        <w:numPr>
          <w:ilvl w:val="0"/>
          <w:numId w:val="22"/>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При проведении ЛТ рекомендуются ингаляции полости рта щелочномасляными растворами для предупреждения развития мукозита [106].</w:t>
      </w:r>
    </w:p>
    <w:p w14:paraId="4BB4365A"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w:t>
      </w:r>
      <w:r w:rsidRPr="000E3A24">
        <w:rPr>
          <w:rFonts w:ascii="Times New Roman" w:eastAsia="Times New Roman" w:hAnsi="Times New Roman" w:cs="Times New Roman"/>
          <w:b/>
          <w:color w:val="000000"/>
          <w:sz w:val="24"/>
          <w:szCs w:val="24"/>
        </w:rPr>
        <w:tab/>
        <w:t>- С (уровень достоверности доказательств - 5).</w:t>
      </w:r>
    </w:p>
    <w:p w14:paraId="5B95E8C5"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highlight w:val="white"/>
        </w:rPr>
        <w:t>Комментарии:</w:t>
      </w:r>
      <w:r w:rsidRPr="000E3A24">
        <w:rPr>
          <w:rFonts w:ascii="Times New Roman" w:eastAsia="Times New Roman" w:hAnsi="Times New Roman" w:cs="Times New Roman"/>
          <w:b/>
          <w:color w:val="000000"/>
          <w:sz w:val="24"/>
          <w:szCs w:val="24"/>
          <w:highlight w:val="white"/>
        </w:rPr>
        <w:t xml:space="preserve"> </w:t>
      </w:r>
      <w:r w:rsidRPr="000E3A24">
        <w:rPr>
          <w:rFonts w:ascii="Times New Roman" w:eastAsia="Times New Roman" w:hAnsi="Times New Roman" w:cs="Times New Roman"/>
          <w:i/>
          <w:color w:val="000000"/>
          <w:sz w:val="24"/>
          <w:szCs w:val="24"/>
        </w:rPr>
        <w:t xml:space="preserve">С момента проявлений и до полного исчезновения лучевого мукозита показано применение дерматопротекторов - репарации тканей стимуляторов (гели, раствор мочевины и др.). При регулярном орошении полости рта изотоническим раствором удаляются остатки пищи и накопившиеся выделения. Для аппликаций в полости рта или для закапывания в нос рекомендуются масла (оливковое, персиковое, облепихи или шиповника). При наличии болевого синдрома применяют анестетики для местного применения и системные анальгетики [97]. Чаще всего требуется назначение </w:t>
      </w:r>
      <w:r w:rsidRPr="000E3A24">
        <w:rPr>
          <w:rFonts w:ascii="Times New Roman" w:eastAsia="Times New Roman" w:hAnsi="Times New Roman" w:cs="Times New Roman"/>
          <w:i/>
          <w:color w:val="000000"/>
          <w:sz w:val="24"/>
          <w:szCs w:val="24"/>
        </w:rPr>
        <w:lastRenderedPageBreak/>
        <w:t>опиоидов, причем следует обратить внимание на трансдермальные формы их применения [107].</w:t>
      </w:r>
    </w:p>
    <w:p w14:paraId="210FB1BF"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i/>
          <w:color w:val="000000"/>
          <w:sz w:val="24"/>
          <w:szCs w:val="24"/>
        </w:rPr>
        <w:t>С момента проявлений лучевого дерматита и до полного стихания реакций показано применение репарации тканей стимуляторов (гели, диоксометилтетрагидропиримидин, рибофлавин), а также солнцезащитных средств. Кожу необходимо оберегать от трения и раздражения. Для борьбы с ксерозом используют крем с мочевиной, масляный раствор витамина А. При биолучевом дерматите целесообразно применение крема с витамином К.</w:t>
      </w:r>
    </w:p>
    <w:p w14:paraId="7222C09A"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i/>
          <w:color w:val="000000"/>
          <w:sz w:val="24"/>
          <w:szCs w:val="24"/>
        </w:rPr>
        <w:t>В постлучевом периоде нормальные ткани, подвергшиеся облучению, очень ранимы, поэтому к ним нужно относиться бережно. В ранние сроки не рекомендуется выполнение инвазивных диагностических процедур и биопсии без крайней необходимости. Показан подбор диеты, при необходимости в сочетании с противорефлюксными препаратами [108]. Травмы, алкоголь, курение, раздражающая пища легко вызывают изъязвление слизистой оболочки, что нередко сопровождается обнажением кости нижней челюсти с последующим развитием остеомиелита. Частой причиной лучевого остеомиелита является удаление зубов в зоне предшествующего облучения, с связи с чем следует по возможности ограничиваться консервативными методами и только в случае необходимости проводить удаление зубов на фоне антибиотикотерапии.</w:t>
      </w:r>
    </w:p>
    <w:p w14:paraId="3A43DA71"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Рекомендуется мониторинг и раннее вмешательство для поддержания здоровья полости рта с тщательным обследованием с целью профилактики осложнений на фоне ЛТ [80].</w:t>
      </w:r>
    </w:p>
    <w:p w14:paraId="581FFCB0"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5E2DCB65"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физическая реабилитация с включением в комплекс тренировок с отягощением в сочетании с упражнениями на глотания на фоне лучевой терапии для улучшения открывание рта, качества жизни, уменьшения депрессии и тревоги [109].</w:t>
      </w:r>
    </w:p>
    <w:p w14:paraId="1DE0CB45"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53E2C6EB"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раннее начало нутритивной поддержки на фоне лучевой терапии для улучшения показателей пищевого статуса и уменьшения длительности госпитализации [110)</w:t>
      </w:r>
    </w:p>
    <w:p w14:paraId="3DF60FB2"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3C4EFD7"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lastRenderedPageBreak/>
        <w:t>Рекомендовано проведение регулярной оценки функции глотания в процессе ЛТ с целью раннего выявления дисфагии и своевременного изменения тактики энтерального питания [111].</w:t>
      </w:r>
    </w:p>
    <w:p w14:paraId="5531CC38"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5).</w:t>
      </w:r>
    </w:p>
    <w:p w14:paraId="7274544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нутритивная поддержка весь период химио-лучевой терапии с целью коррекции и персистирования ксеростомии и дисфагии [99].</w:t>
      </w:r>
    </w:p>
    <w:p w14:paraId="73D178F6"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461A617D"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Показано сочетание нутритивной поддержки и физической реабилитации на фоне ЛТ для улучшения качественного состава тела и физических функций у пациентов с РР [100].</w:t>
      </w:r>
    </w:p>
    <w:p w14:paraId="7D1AD671"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09A1ABAF"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проведение низкоинтенсивной лазеротерапии весь период ЛТ для профилактики развития радиоиндуцированного дерматита более 2 степени [112].</w:t>
      </w:r>
    </w:p>
    <w:p w14:paraId="1A440B27"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3F6CA1F2"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комбинированный подход к п</w:t>
      </w:r>
      <w:r w:rsidR="000E3A24">
        <w:rPr>
          <w:rFonts w:ascii="Times New Roman" w:eastAsia="Times New Roman" w:hAnsi="Times New Roman" w:cs="Times New Roman"/>
          <w:color w:val="000000"/>
          <w:sz w:val="24"/>
          <w:szCs w:val="24"/>
        </w:rPr>
        <w:t>рофилактике мукозита на фоне ЛТ</w:t>
      </w:r>
      <w:r w:rsidRPr="000E3A24">
        <w:rPr>
          <w:rFonts w:ascii="Times New Roman" w:eastAsia="Times New Roman" w:hAnsi="Times New Roman" w:cs="Times New Roman"/>
          <w:color w:val="000000"/>
          <w:sz w:val="24"/>
          <w:szCs w:val="24"/>
        </w:rPr>
        <w:t xml:space="preserve"> [113].</w:t>
      </w:r>
    </w:p>
    <w:p w14:paraId="458DA565"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2)</w:t>
      </w:r>
    </w:p>
    <w:p w14:paraId="660EDD6B"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rPr>
        <w:t>Комментарии:</w:t>
      </w:r>
      <w:r w:rsidRPr="00EE41F9">
        <w:rPr>
          <w:rFonts w:ascii="Times New Roman" w:eastAsia="Times New Roman" w:hAnsi="Times New Roman" w:cs="Times New Roman"/>
          <w:i/>
          <w:color w:val="000000"/>
          <w:sz w:val="24"/>
          <w:szCs w:val="24"/>
        </w:rPr>
        <w:t xml:space="preserve"> несмотря на то, что отсутствует достаточное число доказательств эффективности таких мероприятий, как полоскание растворами гидрокарбоната, физиологическим раствором, обучение гигиене полости рта, данные методики могут применяться с учетом их безопасности. Хотя нет достаточных доказательств в поддержку использования профессионального ухода за полостью рта для профилактики орального мукозита, большинство экспертов придерживаются мнения, что стоматологическое обследование и лечение, перед началом терапии ХЛТ, желательны для снижения риска местных и системных инфекций из одонтогенных источников</w:t>
      </w:r>
      <w:r w:rsidRPr="00EE41F9">
        <w:rPr>
          <w:rFonts w:ascii="Times New Roman" w:eastAsia="Times New Roman" w:hAnsi="Times New Roman" w:cs="Times New Roman"/>
          <w:color w:val="000000"/>
          <w:sz w:val="24"/>
          <w:szCs w:val="24"/>
        </w:rPr>
        <w:t>. </w:t>
      </w:r>
    </w:p>
    <w:p w14:paraId="635147E2"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применение растворов с  бензидамином для профилактики мукозита полости рта на фоне ЛТ на область головы и шеи [113].</w:t>
      </w:r>
      <w:r w:rsidRPr="000E3A24">
        <w:rPr>
          <w:rFonts w:ascii="Times New Roman" w:eastAsia="Times New Roman" w:hAnsi="Times New Roman" w:cs="Times New Roman"/>
          <w:color w:val="000000"/>
          <w:sz w:val="24"/>
          <w:szCs w:val="24"/>
        </w:rPr>
        <w:tab/>
      </w:r>
    </w:p>
    <w:p w14:paraId="403F862A"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600AC3A9"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lastRenderedPageBreak/>
        <w:t>Рекомендовано применение низкоинтенсивной лазеротерапии на полость рта для профилактики мукозита полости рта на фоне ХЛТ на область головы и шеи в течение всего периода ЛТ  [113].</w:t>
      </w:r>
    </w:p>
    <w:p w14:paraId="18011266"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7C2B8B06"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местное применение морфина 0,2% для полоскания полости рта для лечения болевого синдрома, связанного с ОМ, у пациентов с ОГШ на фоне ЛТ [113].</w:t>
      </w:r>
    </w:p>
    <w:p w14:paraId="2D815952"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564C673E"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начало упражнений одновременно с началом ЛТ, направленных на улучшение функции глотания с целью профилактики дисфагии [46].</w:t>
      </w:r>
    </w:p>
    <w:p w14:paraId="4C21A82A"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1).</w:t>
      </w:r>
    </w:p>
    <w:p w14:paraId="423D29A6"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rPr>
        <w:t>Комментарии:</w:t>
      </w:r>
      <w:r w:rsidRPr="00EE41F9">
        <w:rPr>
          <w:rFonts w:ascii="Times New Roman" w:eastAsia="Times New Roman" w:hAnsi="Times New Roman" w:cs="Times New Roman"/>
          <w:i/>
          <w:color w:val="000000"/>
          <w:sz w:val="24"/>
          <w:szCs w:val="24"/>
        </w:rPr>
        <w:t xml:space="preserve"> показаны упражнения с включением в комплекс активных и пассивных упражнений, направленных на стимуляцию активного глотания, нормального физиологического и фонационного дыхания, а также на восстановление функциональной активности жевательных, мимических мышц, мышц языка.</w:t>
      </w:r>
    </w:p>
    <w:p w14:paraId="3F73AFB4"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применение низкоинтенсивной лазеротерапии для профилактики острой дисфагии, уменьшения потребности в парентеральном питании и кратности применения опиоидов в процессе ЛТ [114].</w:t>
      </w:r>
    </w:p>
    <w:p w14:paraId="54286388"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 </w:t>
      </w:r>
    </w:p>
    <w:p w14:paraId="2C7F3BC3"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 xml:space="preserve">Рекомендовано информирование пациентов о возможности развития ксеростомии на фоне ХЛТ, поощрение гигиены полости рта </w:t>
      </w:r>
      <w:r w:rsidR="000E3A24" w:rsidRPr="000E3A24">
        <w:rPr>
          <w:rFonts w:ascii="Times New Roman" w:eastAsia="Times New Roman" w:hAnsi="Times New Roman" w:cs="Times New Roman"/>
          <w:color w:val="000000"/>
          <w:sz w:val="24"/>
          <w:szCs w:val="24"/>
        </w:rPr>
        <w:t>для профилактики</w:t>
      </w:r>
      <w:r w:rsidRPr="000E3A24">
        <w:rPr>
          <w:rFonts w:ascii="Times New Roman" w:eastAsia="Times New Roman" w:hAnsi="Times New Roman" w:cs="Times New Roman"/>
          <w:color w:val="000000"/>
          <w:sz w:val="24"/>
          <w:szCs w:val="24"/>
        </w:rPr>
        <w:t xml:space="preserve"> осложнений на фоне нее [115].</w:t>
      </w:r>
    </w:p>
    <w:p w14:paraId="28247C23"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С (уровень достоверности доказательств – 5).</w:t>
      </w:r>
    </w:p>
    <w:p w14:paraId="1ABB0B75"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аккупунктура для профилактики ксеростомии на фоне ЛТ на область головы и шеи [115].</w:t>
      </w:r>
    </w:p>
    <w:p w14:paraId="14B33896"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 </w:t>
      </w:r>
    </w:p>
    <w:p w14:paraId="3A8E84FF"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Рекомендованы местные средства, в том числе искусственная слюна для улучшения качества жизни пациентов с ксеростомией на фоне ХЛТ на область головы и шеи [115].</w:t>
      </w:r>
    </w:p>
    <w:p w14:paraId="0890EE73"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lastRenderedPageBreak/>
        <w:t>Уровень убедительности рекомендаций В (уровень достоверности доказательств – 2).</w:t>
      </w:r>
    </w:p>
    <w:p w14:paraId="3B187404"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пероральный прием М-холиномиметиков (пилокарпина) и агонистов мускариновых рецепторов ацетилхолина M1 и M3 (цевимелина) для временного уменьшения ксеростомии и гипофункции слюнных желез путем стимуляции остаточной емкости ткани слюнных желез [115].</w:t>
      </w:r>
    </w:p>
    <w:p w14:paraId="342786CF"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А (уровень достоверности доказательств – 2).</w:t>
      </w:r>
    </w:p>
    <w:p w14:paraId="6B6B865E"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акупунктура с целью коррекции симптомов ксеростомии на фоне ЛТ на область головы и шеи [116].</w:t>
      </w:r>
    </w:p>
    <w:p w14:paraId="170EB5D1"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A61DB88"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Рекомендована чрескожная электростимуляция области слюнных желез для коррекции симптомов ксеростомии после ХЛТ опухолей головы и шеи [115].</w:t>
      </w:r>
    </w:p>
    <w:p w14:paraId="072FCAA0"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4F7D03E9"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применение иглорефлексотерапии для коррекции болевого синдрома и уменьшения дозы анальгетиков у пациентов на фоне ЛТ (117)</w:t>
      </w:r>
    </w:p>
    <w:p w14:paraId="0A0BECCC"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0687F7D9"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 массаж для коррекции болевого синдрома [102].</w:t>
      </w:r>
    </w:p>
    <w:p w14:paraId="293BF9FA" w14:textId="77777777" w:rsidR="00734611" w:rsidRPr="00EE41F9" w:rsidRDefault="00424D1C" w:rsidP="000E3A24">
      <w:pPr>
        <w:spacing w:after="0" w:line="360" w:lineRule="auto"/>
        <w:ind w:firstLine="709"/>
        <w:jc w:val="both"/>
        <w:rPr>
          <w:rFonts w:ascii="Times New Roman" w:eastAsia="Times New Roman" w:hAnsi="Times New Roman" w:cs="Times New Roman"/>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7CF1C3DC" w14:textId="77777777" w:rsidR="00734611" w:rsidRPr="000E3A24" w:rsidRDefault="00424D1C" w:rsidP="007849B9">
      <w:pPr>
        <w:pStyle w:val="aa"/>
        <w:numPr>
          <w:ilvl w:val="0"/>
          <w:numId w:val="110"/>
        </w:numPr>
        <w:spacing w:after="0" w:line="360" w:lineRule="auto"/>
        <w:ind w:left="0"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Рекомендовано проведение гипербарической оксигенации с целью уменьшения субъективных симптомов ксеростомии, улучшения</w:t>
      </w:r>
      <w:r w:rsidRPr="000E3A24">
        <w:rPr>
          <w:rFonts w:ascii="Times New Roman" w:hAnsi="Times New Roman" w:cs="Times New Roman"/>
          <w:color w:val="000000"/>
          <w:sz w:val="24"/>
          <w:szCs w:val="24"/>
        </w:rPr>
        <w:t xml:space="preserve"> </w:t>
      </w:r>
      <w:r w:rsidRPr="000E3A24">
        <w:rPr>
          <w:rFonts w:ascii="Times New Roman" w:eastAsia="Times New Roman" w:hAnsi="Times New Roman" w:cs="Times New Roman"/>
          <w:color w:val="000000"/>
          <w:sz w:val="24"/>
          <w:szCs w:val="24"/>
        </w:rPr>
        <w:t>глотания, речи и общего качества жизни [118].</w:t>
      </w:r>
    </w:p>
    <w:p w14:paraId="61F3B92B" w14:textId="50E629EE" w:rsidR="00734611" w:rsidRDefault="00424D1C" w:rsidP="000E3A24">
      <w:pPr>
        <w:spacing w:after="0" w:line="360" w:lineRule="auto"/>
        <w:ind w:firstLine="709"/>
        <w:jc w:val="both"/>
        <w:rPr>
          <w:rFonts w:ascii="Times New Roman" w:eastAsia="Times New Roman" w:hAnsi="Times New Roman" w:cs="Times New Roman"/>
          <w:b/>
          <w:color w:val="000000"/>
          <w:sz w:val="24"/>
          <w:szCs w:val="24"/>
        </w:rPr>
      </w:pPr>
      <w:r w:rsidRPr="00EE41F9">
        <w:rPr>
          <w:rFonts w:ascii="Times New Roman" w:eastAsia="Times New Roman" w:hAnsi="Times New Roman" w:cs="Times New Roman"/>
          <w:b/>
          <w:color w:val="000000"/>
          <w:sz w:val="24"/>
          <w:szCs w:val="24"/>
        </w:rPr>
        <w:t>Уровень убедительности рекомендаций В (уровень достоверности доказательств – 2).</w:t>
      </w:r>
    </w:p>
    <w:p w14:paraId="28E362C9" w14:textId="365182E6" w:rsidR="00C16810" w:rsidRDefault="00C16810" w:rsidP="000E3A24">
      <w:pPr>
        <w:spacing w:after="0" w:line="360" w:lineRule="auto"/>
        <w:ind w:firstLine="709"/>
        <w:jc w:val="both"/>
        <w:rPr>
          <w:rFonts w:ascii="Times New Roman" w:eastAsia="Times New Roman" w:hAnsi="Times New Roman" w:cs="Times New Roman"/>
          <w:b/>
          <w:color w:val="000000"/>
          <w:sz w:val="24"/>
          <w:szCs w:val="24"/>
        </w:rPr>
      </w:pPr>
    </w:p>
    <w:p w14:paraId="70178F23" w14:textId="52DB2CE5" w:rsidR="00C16810" w:rsidRDefault="00C16810" w:rsidP="000E3A24">
      <w:pPr>
        <w:spacing w:after="0" w:line="360" w:lineRule="auto"/>
        <w:ind w:firstLine="709"/>
        <w:jc w:val="both"/>
        <w:rPr>
          <w:rFonts w:ascii="Times New Roman" w:eastAsia="Times New Roman" w:hAnsi="Times New Roman" w:cs="Times New Roman"/>
          <w:b/>
          <w:color w:val="000000"/>
          <w:sz w:val="24"/>
          <w:szCs w:val="24"/>
        </w:rPr>
      </w:pPr>
    </w:p>
    <w:p w14:paraId="3D563EB5" w14:textId="30B086B6" w:rsidR="00C16810" w:rsidRDefault="00C16810" w:rsidP="000E3A24">
      <w:pPr>
        <w:spacing w:after="0" w:line="360" w:lineRule="auto"/>
        <w:ind w:firstLine="709"/>
        <w:jc w:val="both"/>
        <w:rPr>
          <w:rFonts w:ascii="Times New Roman" w:eastAsia="Times New Roman" w:hAnsi="Times New Roman" w:cs="Times New Roman"/>
          <w:b/>
          <w:color w:val="000000"/>
          <w:sz w:val="24"/>
          <w:szCs w:val="24"/>
        </w:rPr>
      </w:pPr>
    </w:p>
    <w:p w14:paraId="7F2CCF9A" w14:textId="77777777" w:rsidR="00C16810" w:rsidRPr="00EE41F9" w:rsidRDefault="00C16810" w:rsidP="000E3A24">
      <w:pPr>
        <w:spacing w:after="0" w:line="360" w:lineRule="auto"/>
        <w:ind w:firstLine="709"/>
        <w:jc w:val="both"/>
        <w:rPr>
          <w:rFonts w:ascii="Times New Roman" w:eastAsia="Times New Roman" w:hAnsi="Times New Roman" w:cs="Times New Roman"/>
          <w:sz w:val="24"/>
          <w:szCs w:val="24"/>
        </w:rPr>
      </w:pPr>
    </w:p>
    <w:p w14:paraId="5E139656" w14:textId="77777777" w:rsidR="00734611" w:rsidRDefault="00734611" w:rsidP="000E3A24">
      <w:pPr>
        <w:spacing w:after="0" w:line="360" w:lineRule="auto"/>
        <w:ind w:firstLine="709"/>
        <w:jc w:val="both"/>
        <w:rPr>
          <w:rFonts w:ascii="Times New Roman" w:eastAsia="Times New Roman" w:hAnsi="Times New Roman" w:cs="Times New Roman"/>
          <w:sz w:val="24"/>
          <w:szCs w:val="24"/>
        </w:rPr>
      </w:pPr>
    </w:p>
    <w:p w14:paraId="307B5AC7" w14:textId="77777777" w:rsidR="00734611" w:rsidRPr="00ED7429" w:rsidRDefault="00424D1C" w:rsidP="00ED7429">
      <w:pPr>
        <w:spacing w:after="0" w:line="360" w:lineRule="auto"/>
        <w:ind w:right="142"/>
        <w:jc w:val="center"/>
        <w:rPr>
          <w:rFonts w:ascii="Times New Roman" w:eastAsia="Times New Roman" w:hAnsi="Times New Roman" w:cs="Times New Roman"/>
          <w:sz w:val="28"/>
          <w:szCs w:val="24"/>
        </w:rPr>
      </w:pPr>
      <w:r w:rsidRPr="00ED7429">
        <w:rPr>
          <w:rFonts w:ascii="Times New Roman" w:eastAsia="Times New Roman" w:hAnsi="Times New Roman" w:cs="Times New Roman"/>
          <w:b/>
          <w:color w:val="000000"/>
          <w:sz w:val="28"/>
          <w:szCs w:val="24"/>
        </w:rPr>
        <w:lastRenderedPageBreak/>
        <w:t>5. Профилактика и диспансерное наблюдение, медицинские показания и противопоказания к применению методов профилактики.</w:t>
      </w:r>
    </w:p>
    <w:p w14:paraId="07564F9A" w14:textId="77777777" w:rsidR="00734611" w:rsidRPr="000E3A24" w:rsidRDefault="00734611" w:rsidP="000E3A24">
      <w:pPr>
        <w:spacing w:after="0" w:line="360" w:lineRule="auto"/>
        <w:ind w:firstLine="709"/>
        <w:jc w:val="both"/>
        <w:rPr>
          <w:rFonts w:ascii="Times New Roman" w:eastAsia="Times New Roman" w:hAnsi="Times New Roman" w:cs="Times New Roman"/>
          <w:sz w:val="24"/>
          <w:szCs w:val="24"/>
        </w:rPr>
      </w:pPr>
    </w:p>
    <w:p w14:paraId="1538691E" w14:textId="77777777" w:rsidR="00734611" w:rsidRPr="000E3A24" w:rsidRDefault="00424D1C" w:rsidP="007849B9">
      <w:pPr>
        <w:pStyle w:val="aa"/>
        <w:numPr>
          <w:ilvl w:val="0"/>
          <w:numId w:val="119"/>
        </w:numPr>
        <w:spacing w:after="0" w:line="360" w:lineRule="auto"/>
        <w:ind w:left="0"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Рекомендуется соблюдать следующую периодичность и методы наблюдения после завершения лечения по поводу ЗНО полости рта для профилактики рецидива заболевания:</w:t>
      </w:r>
    </w:p>
    <w:p w14:paraId="302550C8" w14:textId="77777777" w:rsidR="000E3A24" w:rsidRDefault="00424D1C" w:rsidP="000E3A24">
      <w:pPr>
        <w:spacing w:after="0" w:line="360" w:lineRule="auto"/>
        <w:ind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 xml:space="preserve">В 1-й год физикальный осмотр и сбор жалоб рекомендуется проводить каждые 1-3 мес, во 2-й год - 2-6 мес, на сроке 3-5 лет - 1 раз в 4-8 мес. 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w:t>
      </w:r>
    </w:p>
    <w:p w14:paraId="2298DAEE" w14:textId="77777777" w:rsidR="00734611" w:rsidRPr="000E3A24" w:rsidRDefault="00424D1C" w:rsidP="007849B9">
      <w:pPr>
        <w:pStyle w:val="aa"/>
        <w:numPr>
          <w:ilvl w:val="0"/>
          <w:numId w:val="119"/>
        </w:numPr>
        <w:spacing w:after="0" w:line="360" w:lineRule="auto"/>
        <w:ind w:left="0"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Объем обследования:</w:t>
      </w:r>
    </w:p>
    <w:p w14:paraId="5D13A0DE" w14:textId="77777777" w:rsidR="00734611" w:rsidRPr="000E3A24" w:rsidRDefault="00424D1C" w:rsidP="007849B9">
      <w:pPr>
        <w:numPr>
          <w:ilvl w:val="0"/>
          <w:numId w:val="120"/>
        </w:numPr>
        <w:spacing w:after="0" w:line="360" w:lineRule="auto"/>
        <w:ind w:right="142"/>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анамнез и физикальное обследование;</w:t>
      </w:r>
    </w:p>
    <w:p w14:paraId="550F5EA1" w14:textId="77777777" w:rsidR="00734611" w:rsidRPr="000E3A24" w:rsidRDefault="00424D1C" w:rsidP="007849B9">
      <w:pPr>
        <w:numPr>
          <w:ilvl w:val="0"/>
          <w:numId w:val="120"/>
        </w:numPr>
        <w:spacing w:after="0" w:line="360" w:lineRule="auto"/>
        <w:ind w:right="142"/>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исследование уровня тиреотропного гормона каждые 6-12 мес, если проводилось облучение шеи в целях оценки функции щитовидной железы.</w:t>
      </w:r>
    </w:p>
    <w:p w14:paraId="49AE3B9A"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 С (уровень достоверности доказательств - 5).</w:t>
      </w:r>
    </w:p>
    <w:p w14:paraId="3C31591D" w14:textId="77777777" w:rsidR="00734611" w:rsidRPr="000E3A24" w:rsidRDefault="00424D1C" w:rsidP="000E3A24">
      <w:pPr>
        <w:spacing w:after="0" w:line="360" w:lineRule="auto"/>
        <w:ind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highlight w:val="white"/>
        </w:rPr>
        <w:t xml:space="preserve">Комментарий: </w:t>
      </w:r>
      <w:r w:rsidRPr="000E3A24">
        <w:rPr>
          <w:rFonts w:ascii="Times New Roman" w:eastAsia="Times New Roman" w:hAnsi="Times New Roman" w:cs="Times New Roman"/>
          <w:i/>
          <w:color w:val="000000"/>
          <w:sz w:val="24"/>
          <w:szCs w:val="24"/>
        </w:rPr>
        <w:t>задачей наблюдения является раннее выявление прогрессирования заболевания в целях раннего начала ХТ или хирургического лечения резектабельных метастатических очагов, рецидивных опухолей, а также обнаружение метахронных опухолей головы и шеи.</w:t>
      </w:r>
    </w:p>
    <w:p w14:paraId="4C348307" w14:textId="77777777" w:rsidR="00734611" w:rsidRPr="000E3A24" w:rsidRDefault="00424D1C" w:rsidP="007849B9">
      <w:pPr>
        <w:numPr>
          <w:ilvl w:val="0"/>
          <w:numId w:val="23"/>
        </w:numPr>
        <w:spacing w:after="0" w:line="360" w:lineRule="auto"/>
        <w:ind w:left="0" w:right="142"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Все методы лучевой диагностики, включая динамическое наблюдение - смотри в разделе инструментальная диагностика</w:t>
      </w:r>
    </w:p>
    <w:p w14:paraId="1593870D" w14:textId="77777777" w:rsidR="00734611" w:rsidRPr="000E3A24" w:rsidRDefault="00424D1C" w:rsidP="007849B9">
      <w:pPr>
        <w:pStyle w:val="aa"/>
        <w:numPr>
          <w:ilvl w:val="0"/>
          <w:numId w:val="23"/>
        </w:numPr>
        <w:spacing w:after="0" w:line="360" w:lineRule="auto"/>
        <w:ind w:left="0" w:right="142"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color w:val="000000"/>
          <w:sz w:val="24"/>
          <w:szCs w:val="24"/>
        </w:rPr>
        <w:t>Пациентам с ЗНО полости рта рекомендуется наблюдение у врача- стоматолога до, во время и после специализированного лечения для оценки состояния полости рта, риска развития кариеса и пародонтоза, удаления «проблемных» зубов, профилактики радиоиндуцированного остеонекроза, устранения потенциальных источников инфекции, мотивации пациента к поддержанию гигиены полости рта. «Проблемные» зубы должны быть удалены не менее чем за 2 нед до начала специализированного лечения [86, 87, 88, 89, 90].</w:t>
      </w:r>
    </w:p>
    <w:p w14:paraId="57B0B997" w14:textId="77777777" w:rsidR="00734611" w:rsidRPr="000E3A24" w:rsidRDefault="00424D1C" w:rsidP="000E3A24">
      <w:pPr>
        <w:spacing w:after="0" w:line="360" w:lineRule="auto"/>
        <w:ind w:right="164"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- 2).</w:t>
      </w:r>
    </w:p>
    <w:p w14:paraId="31CCB4B7" w14:textId="77777777" w:rsidR="00734611" w:rsidRPr="000E3A24" w:rsidRDefault="00424D1C" w:rsidP="000E3A24">
      <w:pPr>
        <w:spacing w:after="0" w:line="360" w:lineRule="auto"/>
        <w:ind w:right="164"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i/>
          <w:color w:val="000000"/>
          <w:sz w:val="24"/>
          <w:szCs w:val="24"/>
          <w:highlight w:val="white"/>
        </w:rPr>
        <w:t xml:space="preserve">Комментарий: </w:t>
      </w:r>
      <w:r w:rsidRPr="000E3A24">
        <w:rPr>
          <w:rFonts w:ascii="Times New Roman" w:eastAsia="Times New Roman" w:hAnsi="Times New Roman" w:cs="Times New Roman"/>
          <w:i/>
          <w:color w:val="000000"/>
          <w:sz w:val="24"/>
          <w:szCs w:val="24"/>
        </w:rPr>
        <w:t xml:space="preserve">ЛТ на область головы и шеи может являться причиной ксеростомии и дисфункции слюнных желез, что существенно повышает риск развития кариеса и ассоциированных нежелательных последствий, таких как дентоальвеолярная </w:t>
      </w:r>
      <w:r w:rsidRPr="000E3A24">
        <w:rPr>
          <w:rFonts w:ascii="Times New Roman" w:eastAsia="Times New Roman" w:hAnsi="Times New Roman" w:cs="Times New Roman"/>
          <w:i/>
          <w:color w:val="000000"/>
          <w:sz w:val="24"/>
          <w:szCs w:val="24"/>
        </w:rPr>
        <w:lastRenderedPageBreak/>
        <w:t>инфекция и остеорадионекроз. ЛТ также воздействует на ткани зуба, в результате чего повышается вероятность деминерализации на фоне ксеростомии, изменения микрофлоры после ЛТ и возникает приверженность к рациону питания, ассоциированному с кариесом. Более того, инфекционные процессы в полости рта ухудшают эффективность процессов репарации после хирургического лечения, требуют усиления режимов антибактериальной терапии. Радиоассоциированный кариес и другие изменения ткани зуба могут развиться в течение первых 3 мес после завершения ЛТ.</w:t>
      </w:r>
    </w:p>
    <w:p w14:paraId="153DA8AD" w14:textId="77777777" w:rsidR="00734611" w:rsidRPr="000E3A24" w:rsidRDefault="00424D1C" w:rsidP="007849B9">
      <w:pPr>
        <w:numPr>
          <w:ilvl w:val="0"/>
          <w:numId w:val="24"/>
        </w:numPr>
        <w:spacing w:after="0" w:line="360" w:lineRule="auto"/>
        <w:ind w:left="0" w:right="164" w:firstLine="709"/>
        <w:jc w:val="both"/>
        <w:rPr>
          <w:rFonts w:ascii="Times New Roman" w:eastAsia="Times New Roman" w:hAnsi="Times New Roman" w:cs="Times New Roman"/>
          <w:color w:val="000000"/>
          <w:sz w:val="24"/>
          <w:szCs w:val="24"/>
        </w:rPr>
      </w:pPr>
      <w:r w:rsidRPr="000E3A24">
        <w:rPr>
          <w:rFonts w:ascii="Times New Roman" w:eastAsia="Times New Roman" w:hAnsi="Times New Roman" w:cs="Times New Roman"/>
          <w:color w:val="000000"/>
          <w:sz w:val="24"/>
          <w:szCs w:val="24"/>
        </w:rPr>
        <w:t>Рекомендуется в целях профилактики кариеса местные средства с фтором применять длительно после окончания ЛТ: ежедневно 1,1 % гель с фторидом н</w:t>
      </w:r>
      <w:r w:rsidR="00ED7429">
        <w:rPr>
          <w:rFonts w:ascii="Times New Roman" w:eastAsia="Times New Roman" w:hAnsi="Times New Roman" w:cs="Times New Roman"/>
          <w:color w:val="000000"/>
          <w:sz w:val="24"/>
          <w:szCs w:val="24"/>
        </w:rPr>
        <w:t>атрия или гель с фторидом олова</w:t>
      </w:r>
      <w:r w:rsidRPr="000E3A24">
        <w:rPr>
          <w:rFonts w:ascii="Times New Roman" w:eastAsia="Times New Roman" w:hAnsi="Times New Roman" w:cs="Times New Roman"/>
          <w:color w:val="000000"/>
          <w:sz w:val="24"/>
          <w:szCs w:val="24"/>
        </w:rPr>
        <w:t>, ежедневно 1,1 % зубной порошок с фторидом натрия, искусственную слюну с фосфатом кальция [86, 87, 88, 89, 90].</w:t>
      </w:r>
    </w:p>
    <w:p w14:paraId="797CA04E" w14:textId="77777777" w:rsidR="00734611" w:rsidRPr="000E3A24" w:rsidRDefault="00424D1C" w:rsidP="000E3A24">
      <w:pPr>
        <w:spacing w:after="0" w:line="360" w:lineRule="auto"/>
        <w:ind w:right="164" w:firstLine="709"/>
        <w:jc w:val="both"/>
        <w:rPr>
          <w:rFonts w:ascii="Times New Roman" w:eastAsia="Times New Roman" w:hAnsi="Times New Roman" w:cs="Times New Roman"/>
          <w:sz w:val="24"/>
          <w:szCs w:val="24"/>
        </w:rPr>
      </w:pPr>
      <w:r w:rsidRPr="000E3A24">
        <w:rPr>
          <w:rFonts w:ascii="Times New Roman" w:eastAsia="Times New Roman" w:hAnsi="Times New Roman" w:cs="Times New Roman"/>
          <w:b/>
          <w:color w:val="000000"/>
          <w:sz w:val="24"/>
          <w:szCs w:val="24"/>
        </w:rPr>
        <w:t>Уровень убедительности рекомендаций - B (уровень достоверности доказательств - 2).</w:t>
      </w:r>
    </w:p>
    <w:p w14:paraId="3D1EB7AA" w14:textId="77777777" w:rsidR="00ED7429" w:rsidRDefault="00ED7429" w:rsidP="00333519">
      <w:pPr>
        <w:keepNext/>
        <w:keepLines/>
        <w:shd w:val="clear" w:color="auto" w:fill="FFFFFF" w:themeFill="background1"/>
        <w:spacing w:after="0" w:line="360" w:lineRule="auto"/>
        <w:ind w:left="-113" w:right="-113" w:firstLine="709"/>
        <w:jc w:val="center"/>
        <w:rPr>
          <w:rFonts w:ascii="Times New Roman" w:eastAsia="Times New Roman" w:hAnsi="Times New Roman" w:cs="Times New Roman"/>
          <w:b/>
          <w:sz w:val="32"/>
          <w:szCs w:val="32"/>
        </w:rPr>
      </w:pPr>
    </w:p>
    <w:p w14:paraId="5E78BAD0" w14:textId="77777777" w:rsidR="00333519" w:rsidRPr="00ED7429" w:rsidRDefault="00333519" w:rsidP="00ED7429">
      <w:pPr>
        <w:pStyle w:val="aa"/>
        <w:keepNext/>
        <w:keepLines/>
        <w:numPr>
          <w:ilvl w:val="0"/>
          <w:numId w:val="2"/>
        </w:numPr>
        <w:shd w:val="clear" w:color="auto" w:fill="FFFFFF" w:themeFill="background1"/>
        <w:spacing w:after="0" w:line="360" w:lineRule="auto"/>
        <w:ind w:right="-113"/>
        <w:jc w:val="center"/>
        <w:rPr>
          <w:rFonts w:ascii="Times New Roman" w:eastAsia="Times New Roman" w:hAnsi="Times New Roman" w:cs="Times New Roman"/>
          <w:b/>
          <w:sz w:val="28"/>
          <w:szCs w:val="32"/>
        </w:rPr>
      </w:pPr>
      <w:r w:rsidRPr="00ED7429">
        <w:rPr>
          <w:rFonts w:ascii="Times New Roman" w:eastAsia="Times New Roman" w:hAnsi="Times New Roman" w:cs="Times New Roman"/>
          <w:b/>
          <w:sz w:val="28"/>
          <w:szCs w:val="32"/>
        </w:rPr>
        <w:t>Организация оказания медицинской помощи</w:t>
      </w:r>
    </w:p>
    <w:p w14:paraId="58A3B765"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Медицинская помощь, за исключением медицинской помощи в рамках клинической апробации, в соответствии с Федеральным законом от 21.11.2011 № 323-ФЗ «Об основах охраны здоровья граждан в Российской Федерации», организуется и оказывается:</w:t>
      </w:r>
    </w:p>
    <w:p w14:paraId="1BBF84DF"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1D59170F"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7DD66F31"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3) на основе настоящих клинических рекомендаций;</w:t>
      </w:r>
    </w:p>
    <w:p w14:paraId="2674955A"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4) с учетом стандартов медицинской помощи, утвержденных уполномоченным Федеральным органом исполнительной власти.</w:t>
      </w:r>
    </w:p>
    <w:p w14:paraId="61925C8F"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w:t>
      </w:r>
    </w:p>
    <w:p w14:paraId="46F5C300"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При подозрении или выявлении у пациента 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sidRPr="004742D3">
        <w:rPr>
          <w:rFonts w:ascii="Times New Roman" w:hAnsi="Times New Roman" w:cs="Times New Roman"/>
          <w:sz w:val="24"/>
          <w:szCs w:val="24"/>
        </w:rPr>
        <w:lastRenderedPageBreak/>
        <w:t>пациента на консультацию в центр амбулаторной онкологической помощи либо в первичный онкологический кабинет, поликлиническое отделение онкологического диспансера (онкологической больницы) для оказания ему первичной специализированной медико-санитарной помощи.</w:t>
      </w:r>
    </w:p>
    <w:p w14:paraId="5D46A3CD"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Консультация в центре амбулаторной онкологической помощи либо в первичном онкологическом кабинете, поликлиническом отделении онкологического диспансера (онкологической больницы)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поликлинического отделения онкологического диспансера (онкологической больницы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7A06D047"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биопсийного (операционного) материала, проведения иных диагностических исследований пациент направляется лечащим врачом в онкологический диспансер (онкологическую больницу) или в медицинскую организацию, оказывающую медицинскую помощь пациентам с онкологическими заболеваниями.</w:t>
      </w:r>
    </w:p>
    <w:p w14:paraId="727127B4"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 выполнения патологоанатомических исследований, необходимых для гистологической верификации злокачественных новообразований не должен превышать 15 рабочих дней с даты поступления биопсийного (операционного) материала в патологоанатомическое бюро (отделение).</w:t>
      </w:r>
    </w:p>
    <w:p w14:paraId="7A0D2497"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6541ACF7"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Диагноз онкологического заболевания устанавливается врачом-онкологом, а при злокачественных новообразованиях лимфоидной, кроветворной и родственных им тканей, входящих в рубрики МКБ-10 С81-С96, также врачом-гематологом.</w:t>
      </w:r>
    </w:p>
    <w:p w14:paraId="2395602A"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Врач-онколог центра амбулаторной онкологической помощи (первичного онкологического кабинета) направляет пациента в онкологический диспансер (онкологическую больницу) или иную медицинскую организацию, оказывающую медицинскую помощь пациентам с онкологическими заболеваниями, в том числе </w:t>
      </w:r>
      <w:r w:rsidRPr="004742D3">
        <w:rPr>
          <w:rFonts w:ascii="Times New Roman" w:hAnsi="Times New Roman" w:cs="Times New Roman"/>
          <w:sz w:val="24"/>
          <w:szCs w:val="24"/>
        </w:rPr>
        <w:lastRenderedPageBreak/>
        <w:t>подведомственную федеральному органу исполнительной власти (далее – федеральная медицинская организация), для уточнения диагноза (в случае невозможности установления диагноза, включая распространенность онкологического процесса и стадию заболевания), определения тактики лечения, а также в случае наличия медицинских показаний для оказания специализированной, в том числе высокотехнологичной, медицинской помощи.</w:t>
      </w:r>
    </w:p>
    <w:p w14:paraId="3496FC55"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онкологических заболеваниях, входящих в рубрики С37, C38, C40–C41, C45–C49, С58, D39, C62, C69–C70, С72, C74 МКБ-10, а также соответствующих кодам международной классификации болезней – онкология (МКБ-О), 3 издания 8936, 906-909, 8247/3, 8013/3, 8240/3, 8244/3, 8246/3, 8249/3 врач-онколог онкологического диспансера (онкологической больницы) или иной медицинской организации, оказывающей медицинскую помощь пациентам с онкологическими заболеваниями, для определения лечебной тактики организует проведение консультации или консилиума врачей, в том числе с применением телемедицинских технологий, в федеральных государственных бюджетных учреждениях, подведомственных Министерству здравоохранения Российской Федерации, оказывающих медицинскую помощь (далее в целях настоящего Порядка – национальные медицинские исследовательские центры).</w:t>
      </w:r>
    </w:p>
    <w:p w14:paraId="1F5B10E3" w14:textId="77777777" w:rsidR="00333519" w:rsidRPr="004742D3" w:rsidRDefault="00333519" w:rsidP="00ED7429">
      <w:pPr>
        <w:widowControl w:val="0"/>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В сложных клинических случаях для уточнения диагноза (в случае невозможности установления диагноза, включая распространенность онкологического процесса и стадию заболевания) в целях проведения оценки, интерпретации и описания результатов врач-онколог организует направление:</w:t>
      </w:r>
    </w:p>
    <w:p w14:paraId="03A39D4D"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цифровых изображений, полученных по результатам патоморфологических исследований, в патолого-анатомическое бюро (отделение) четвертой группы (референс-центр)</w:t>
      </w:r>
      <w:r w:rsidRPr="004742D3">
        <w:rPr>
          <w:rFonts w:ascii="Times New Roman" w:hAnsi="Times New Roman" w:cs="Times New Roman"/>
          <w:sz w:val="24"/>
          <w:szCs w:val="24"/>
        </w:rPr>
        <w:footnoteReference w:id="1"/>
      </w:r>
      <w:r w:rsidRPr="004742D3">
        <w:rPr>
          <w:rFonts w:ascii="Times New Roman" w:hAnsi="Times New Roman" w:cs="Times New Roman"/>
          <w:sz w:val="24"/>
          <w:szCs w:val="24"/>
        </w:rPr>
        <w:t xml:space="preserve">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36D6355E"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цифровых изображений, полученных по результатам лучевых методов исследований, в дистанционный консультативный центр лучевой диагностики, путем информационного взаимодействия, в том числе с применением телемедицинских технологий при дистанционном взаимодействии медицинских работников между собой;</w:t>
      </w:r>
    </w:p>
    <w:p w14:paraId="52CA18EF"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биопсийного (операционного) материала для повторного проведения патоморфологических, иммуногистохимических, и молекулярно-генетических исследований: в патолого-анатомическое бюро (отделение) четвертой группы (референс-</w:t>
      </w:r>
      <w:r w:rsidRPr="004742D3">
        <w:rPr>
          <w:rFonts w:ascii="Times New Roman" w:hAnsi="Times New Roman" w:cs="Times New Roman"/>
          <w:sz w:val="24"/>
          <w:szCs w:val="24"/>
        </w:rPr>
        <w:lastRenderedPageBreak/>
        <w:t>центр), а также в молекулярно-генетические лаборатории для проведения молекулярно-генетических исследований.</w:t>
      </w:r>
    </w:p>
    <w:p w14:paraId="2E2B7519"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Тактика лечения устанавливается консилиумом врачей, включающим врачей-онкологов, врача-радиотерапевта, врача-нейрохирурга (при опухолях нервной системы) медицинской организации, в составе которой имеются отделения хирургических методов лечения злокачественных новообразований, противоопухолевой лекарственной терапии, радиотерапии (далее – онкологический консилиум), в том числе онкологическим консилиумом, проведенным с применением телемедицинских технологий, с привлечением при необходимости других врачей-специалистов.</w:t>
      </w:r>
    </w:p>
    <w:p w14:paraId="5438059D"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Диспансерное наблюдение врача-онколога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w:t>
      </w:r>
    </w:p>
    <w:p w14:paraId="043C4775"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 целью учета информация о впервые выявленном случае онкологического заболевания направляется в течение 3 рабочих дней врачом-онкологом медицинской организации, в которой установлен соответствующий диагноз, в онкологический диспансер или организацию субъекта Российской Федерации, исполняющую функцию регистрации пациентов с впервые выявленном злокачественным новообразованием, в том числе с применением единой государственной информационной системы в сфере здравоохранения.</w:t>
      </w:r>
    </w:p>
    <w:p w14:paraId="178E0ACE"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Специализированная, в том числе высокотехнологичная, медицинская помощь в медицинских организациях, оказывающих медицинскую помощь взрослому населению при онкологических заболеваниях, оказывается по медицинским показаниям, предусмотренным положением об организации оказания специализированной, в том числе высокотехнологичной, медицинской помощи.</w:t>
      </w:r>
    </w:p>
    <w:p w14:paraId="3F413643"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Специализированная, за исключением высокотехнологичной, медицинская помощь в медицинских организациях, подведомственных федеральным органам исполнительной власти, оказывается по медицинским показаниям, предусмотренным пунктом 5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предусмотренного в приложении к положению об организации оказания специализированной, в том числе высокотехнологичной, медицинской помощи.</w:t>
      </w:r>
    </w:p>
    <w:p w14:paraId="43CB6F5F"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сроков, установленных в программе государственных гарантий бесплатного оказания гражданам медицинской помощи, утверждаемой Правительством Российской Федерации.</w:t>
      </w:r>
    </w:p>
    <w:p w14:paraId="6E7C70D7"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lastRenderedPageBreak/>
        <w:t>При наличии у пациента с онкологическим заболеванием медицинских показаний для проведения медицинской реабилитации врач-онколог организует ее проведение в соответствии с порядком организации медицинской реабилитации взрослых.</w:t>
      </w:r>
    </w:p>
    <w:p w14:paraId="3701E66F"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наличии у пациента с онкологическим заболеванием медицинских показаний к санаторно-курортному лечению врач-онколог организует его в соответствии порядком организации санаторно-курортного лечения.</w:t>
      </w:r>
    </w:p>
    <w:p w14:paraId="5EF213C1" w14:textId="77777777" w:rsidR="00333519" w:rsidRPr="004742D3" w:rsidRDefault="00333519" w:rsidP="00ED7429">
      <w:pPr>
        <w:widowControl w:val="0"/>
        <w:pBdr>
          <w:top w:val="nil"/>
          <w:left w:val="nil"/>
          <w:bottom w:val="nil"/>
          <w:right w:val="nil"/>
          <w:between w:val="nil"/>
        </w:pBd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14:paraId="07ECAE61"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При подозрении и (или)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1DEA7BDC" w14:textId="77777777" w:rsidR="00333519" w:rsidRPr="004742D3" w:rsidRDefault="00333519" w:rsidP="00ED7429">
      <w:pPr>
        <w:spacing w:after="0"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для госпитализации в медицинскую организацию в экстренной или неотложной форме являются:</w:t>
      </w:r>
    </w:p>
    <w:p w14:paraId="479E5860"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наличие осложнений онкологического заболевания, требующих оказания ему специализированной медицинской помощи в экстренной и неотложной форме;</w:t>
      </w:r>
    </w:p>
    <w:p w14:paraId="20B13038"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наличие осложнений лечения (хирургическое вмешательство, ЛТ, лекарственная терапия и т.д.) онкологического заболевания.</w:t>
      </w:r>
    </w:p>
    <w:p w14:paraId="4893A9E9" w14:textId="77777777" w:rsidR="00333519" w:rsidRPr="004742D3" w:rsidRDefault="00333519" w:rsidP="00ED7429">
      <w:pPr>
        <w:spacing w:after="0"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для госпитализации в медицинскую организацию в плановой форме являются:</w:t>
      </w:r>
    </w:p>
    <w:p w14:paraId="63EA3A1E"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1)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2BC46F03"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наличие показаний к специализированному противоопухолевому лечению (хирургическое вмешательство, ЛТ, в том числе контактная, ДЛТ и другие виды ЛТ, лекарственная терапия и др.), требующему наблюдения в условиях круглосуточного или дневного стационара.</w:t>
      </w:r>
    </w:p>
    <w:p w14:paraId="29E37EF6" w14:textId="77777777" w:rsidR="00333519" w:rsidRPr="004742D3" w:rsidRDefault="00333519" w:rsidP="00ED7429">
      <w:pPr>
        <w:spacing w:after="0" w:line="360" w:lineRule="auto"/>
        <w:ind w:firstLine="709"/>
        <w:jc w:val="both"/>
        <w:rPr>
          <w:rFonts w:ascii="Times New Roman" w:hAnsi="Times New Roman" w:cs="Times New Roman"/>
          <w:b/>
          <w:sz w:val="24"/>
          <w:szCs w:val="24"/>
        </w:rPr>
      </w:pPr>
      <w:r w:rsidRPr="004742D3">
        <w:rPr>
          <w:rFonts w:ascii="Times New Roman" w:hAnsi="Times New Roman" w:cs="Times New Roman"/>
          <w:b/>
          <w:sz w:val="24"/>
          <w:szCs w:val="24"/>
        </w:rPr>
        <w:t>Показаниями к выписке пациента из медицинской организации являются:</w:t>
      </w:r>
    </w:p>
    <w:p w14:paraId="178A780A"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 xml:space="preserve">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w:t>
      </w:r>
      <w:r w:rsidRPr="004742D3">
        <w:rPr>
          <w:rFonts w:ascii="Times New Roman" w:hAnsi="Times New Roman" w:cs="Times New Roman"/>
          <w:sz w:val="24"/>
          <w:szCs w:val="24"/>
        </w:rPr>
        <w:lastRenderedPageBreak/>
        <w:t>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362BD4DA"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4A917208"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3)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48D077A5" w14:textId="77777777" w:rsidR="00333519" w:rsidRPr="004742D3"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4) необходимость перевода пациента в другую медицинскую организацию по соответствующему профилю оказания медицинской помощи.</w:t>
      </w:r>
    </w:p>
    <w:p w14:paraId="008ACD83" w14:textId="77777777" w:rsidR="00ED7429" w:rsidRDefault="00333519" w:rsidP="00ED7429">
      <w:pPr>
        <w:spacing w:after="0" w:line="360" w:lineRule="auto"/>
        <w:ind w:firstLine="709"/>
        <w:jc w:val="both"/>
        <w:rPr>
          <w:rFonts w:ascii="Times New Roman" w:hAnsi="Times New Roman" w:cs="Times New Roman"/>
          <w:sz w:val="24"/>
          <w:szCs w:val="24"/>
        </w:rPr>
      </w:pPr>
      <w:r w:rsidRPr="004742D3">
        <w:rPr>
          <w:rFonts w:ascii="Times New Roman" w:hAnsi="Times New Roman" w:cs="Times New Roman"/>
          <w:sz w:val="24"/>
          <w:szCs w:val="24"/>
        </w:rPr>
        <w:t>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67FAC286" w14:textId="77777777" w:rsidR="00ED7429" w:rsidRDefault="00ED7429">
      <w:pPr>
        <w:rPr>
          <w:rFonts w:ascii="Times New Roman" w:hAnsi="Times New Roman" w:cs="Times New Roman"/>
          <w:sz w:val="24"/>
          <w:szCs w:val="24"/>
        </w:rPr>
      </w:pPr>
      <w:r>
        <w:rPr>
          <w:rFonts w:ascii="Times New Roman" w:hAnsi="Times New Roman" w:cs="Times New Roman"/>
          <w:sz w:val="24"/>
          <w:szCs w:val="24"/>
        </w:rPr>
        <w:br w:type="page"/>
      </w:r>
    </w:p>
    <w:p w14:paraId="1A0587C5" w14:textId="77777777" w:rsidR="00333519" w:rsidRPr="004742D3" w:rsidRDefault="00333519" w:rsidP="00ED7429">
      <w:pPr>
        <w:spacing w:after="0" w:line="360" w:lineRule="auto"/>
        <w:ind w:firstLine="709"/>
        <w:jc w:val="both"/>
        <w:rPr>
          <w:rFonts w:ascii="Times New Roman" w:hAnsi="Times New Roman" w:cs="Times New Roman"/>
          <w:sz w:val="24"/>
          <w:szCs w:val="24"/>
        </w:rPr>
      </w:pPr>
    </w:p>
    <w:p w14:paraId="61363D86" w14:textId="77777777" w:rsidR="00734611" w:rsidRDefault="00424D1C" w:rsidP="00ED7429">
      <w:pPr>
        <w:spacing w:after="0" w:line="360" w:lineRule="auto"/>
        <w:ind w:right="164"/>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7. Дополнительная информация (в том числе факторы, влияющие на исход заболевания или состояния).</w:t>
      </w:r>
    </w:p>
    <w:p w14:paraId="78E316EB" w14:textId="77777777" w:rsidR="00734611" w:rsidRDefault="00424D1C" w:rsidP="00ED7429">
      <w:pPr>
        <w:spacing w:after="0" w:line="360" w:lineRule="auto"/>
        <w:ind w:left="567" w:right="164"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Факторами, влияющими на прогноз заболевания, являются:</w:t>
      </w:r>
    </w:p>
    <w:p w14:paraId="3AF31C06" w14:textId="77777777" w:rsidR="00734611" w:rsidRDefault="00424D1C" w:rsidP="007849B9">
      <w:pPr>
        <w:numPr>
          <w:ilvl w:val="0"/>
          <w:numId w:val="87"/>
        </w:numPr>
        <w:spacing w:after="0"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размеры и распространенность первичной опухоли;</w:t>
      </w:r>
    </w:p>
    <w:p w14:paraId="1B86E654" w14:textId="77777777" w:rsidR="00ED7429" w:rsidRDefault="00424D1C" w:rsidP="007849B9">
      <w:pPr>
        <w:numPr>
          <w:ilvl w:val="0"/>
          <w:numId w:val="87"/>
        </w:numPr>
        <w:spacing w:after="0"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глубина инвазии первичной опухоли;</w:t>
      </w:r>
    </w:p>
    <w:p w14:paraId="213ED752" w14:textId="77777777" w:rsidR="00734611" w:rsidRPr="00ED7429" w:rsidRDefault="00424D1C" w:rsidP="007849B9">
      <w:pPr>
        <w:numPr>
          <w:ilvl w:val="0"/>
          <w:numId w:val="87"/>
        </w:numPr>
        <w:spacing w:after="0" w:line="360" w:lineRule="auto"/>
        <w:ind w:left="567" w:right="164"/>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степень дифференцировки опухоли;</w:t>
      </w:r>
    </w:p>
    <w:p w14:paraId="02D71E1D" w14:textId="77777777" w:rsidR="00734611" w:rsidRDefault="00424D1C" w:rsidP="007849B9">
      <w:pPr>
        <w:numPr>
          <w:ilvl w:val="0"/>
          <w:numId w:val="86"/>
        </w:numPr>
        <w:spacing w:after="0"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наличие/отсутствие периваскулярной, перилимфатической, периневральной инвазии;</w:t>
      </w:r>
    </w:p>
    <w:p w14:paraId="11AAF04A" w14:textId="77777777" w:rsidR="00734611" w:rsidRDefault="00ED7429" w:rsidP="007849B9">
      <w:pPr>
        <w:numPr>
          <w:ilvl w:val="0"/>
          <w:numId w:val="86"/>
        </w:numPr>
        <w:spacing w:after="0"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регионарных ЛУ (р</w:t>
      </w:r>
      <w:r>
        <w:rPr>
          <w:rFonts w:ascii="Times New Roman" w:eastAsia="Times New Roman" w:hAnsi="Times New Roman" w:cs="Times New Roman"/>
          <w:color w:val="000000"/>
          <w:sz w:val="24"/>
          <w:szCs w:val="24"/>
          <w:lang w:val="en-US"/>
        </w:rPr>
        <w:t>N</w:t>
      </w:r>
      <w:r w:rsidR="00424D1C">
        <w:rPr>
          <w:rFonts w:ascii="Times New Roman" w:eastAsia="Times New Roman" w:hAnsi="Times New Roman" w:cs="Times New Roman"/>
          <w:color w:val="000000"/>
          <w:sz w:val="24"/>
          <w:szCs w:val="24"/>
        </w:rPr>
        <w:t>) (метастазы в ЛУ шеи вдвое снижают выживаемость пациентов)</w:t>
      </w:r>
    </w:p>
    <w:p w14:paraId="65D111BD" w14:textId="77777777" w:rsidR="00734611" w:rsidRDefault="00424D1C" w:rsidP="007849B9">
      <w:pPr>
        <w:numPr>
          <w:ilvl w:val="0"/>
          <w:numId w:val="86"/>
        </w:numPr>
        <w:spacing w:after="0"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экстранодальное распространение опухоли;</w:t>
      </w:r>
    </w:p>
    <w:p w14:paraId="20A25BC0" w14:textId="77777777" w:rsidR="00ED7429" w:rsidRDefault="00424D1C" w:rsidP="007849B9">
      <w:pPr>
        <w:numPr>
          <w:ilvl w:val="0"/>
          <w:numId w:val="86"/>
        </w:numPr>
        <w:spacing w:after="286" w:line="360" w:lineRule="auto"/>
        <w:ind w:left="567" w:right="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статус краев резекции (R0-1)</w:t>
      </w:r>
    </w:p>
    <w:p w14:paraId="0FA6914C" w14:textId="77777777" w:rsidR="00ED7429" w:rsidRDefault="00ED74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420BB19" w14:textId="77777777" w:rsidR="00734611" w:rsidRDefault="00424D1C" w:rsidP="00ED74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8. Критерии оце</w:t>
      </w:r>
      <w:r w:rsidR="00ED7429">
        <w:rPr>
          <w:rFonts w:ascii="Times New Roman" w:eastAsia="Times New Roman" w:hAnsi="Times New Roman" w:cs="Times New Roman"/>
          <w:b/>
          <w:color w:val="000000"/>
          <w:sz w:val="28"/>
          <w:szCs w:val="28"/>
        </w:rPr>
        <w:t>нки качества медицинской помощи</w:t>
      </w:r>
    </w:p>
    <w:tbl>
      <w:tblPr>
        <w:tblStyle w:val="afb"/>
        <w:tblW w:w="9375" w:type="dxa"/>
        <w:tblInd w:w="-10" w:type="dxa"/>
        <w:tblLayout w:type="fixed"/>
        <w:tblLook w:val="0400" w:firstRow="0" w:lastRow="0" w:firstColumn="0" w:lastColumn="0" w:noHBand="0" w:noVBand="1"/>
      </w:tblPr>
      <w:tblGrid>
        <w:gridCol w:w="404"/>
        <w:gridCol w:w="7197"/>
        <w:gridCol w:w="1774"/>
      </w:tblGrid>
      <w:tr w:rsidR="00734611" w14:paraId="30572A40" w14:textId="77777777">
        <w:trPr>
          <w:trHeight w:val="437"/>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6B6612E"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DBB1D44"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Критерии качества</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E5EA7C6"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Оценка выполнения</w:t>
            </w:r>
          </w:p>
        </w:tc>
      </w:tr>
      <w:tr w:rsidR="00734611" w14:paraId="5E993180" w14:textId="77777777" w:rsidTr="00ED7429">
        <w:trPr>
          <w:trHeight w:val="79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AFCB27E"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584C0F"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Выполнена биопсия опухоли и/или измененных регионарных ЛУ с последующим морфологическим и/или иммуногистохимическим исследованием (при установлении диагноза)</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56AD5CF"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74926746" w14:textId="77777777" w:rsidTr="00ED7429">
        <w:trPr>
          <w:trHeight w:val="546"/>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60CEA65"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88F7F0"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Выполнено УЗИ ЛУ шеи (при установлении диагноза)</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9C8476"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3D8855EF" w14:textId="77777777" w:rsidTr="00ED7429">
        <w:trPr>
          <w:trHeight w:val="525"/>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F90E26A"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4ACB41"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Выполнена КТ органов грудной клетки (при установлении диагноза)</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647925"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65883013" w14:textId="77777777" w:rsidTr="00ED7429">
        <w:trPr>
          <w:trHeight w:val="67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2559555"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4E99C0"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Выполнено КТ/МРТ головы шеи с в/в контрастированием для оценки распространенности опухолевого процесса (при установлении диагноза) </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6D1340"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42F43B6E" w14:textId="77777777" w:rsidTr="00ED7429">
        <w:trPr>
          <w:trHeight w:val="70"/>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4A94117"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32D051" w14:textId="77777777" w:rsidR="00734611" w:rsidRDefault="00424D1C">
            <w:pPr>
              <w:spacing w:after="286" w:line="240" w:lineRule="auto"/>
              <w:ind w:right="142"/>
              <w:rPr>
                <w:rFonts w:ascii="Times New Roman" w:eastAsia="Times New Roman" w:hAnsi="Times New Roman" w:cs="Times New Roman"/>
                <w:sz w:val="24"/>
                <w:szCs w:val="24"/>
              </w:rPr>
            </w:pPr>
            <w:r>
              <w:rPr>
                <w:rFonts w:ascii="Gungsuh" w:eastAsia="Gungsuh" w:hAnsi="Gungsuh" w:cs="Gungsuh"/>
                <w:color w:val="000000"/>
                <w:sz w:val="24"/>
                <w:szCs w:val="24"/>
              </w:rPr>
              <w:t xml:space="preserve">Выполнено ПЭТ-КТ с 18-фтор-дезоксиглюкозой совмещенной с КТ  (при </w:t>
            </w:r>
            <w:r w:rsidR="00ED7429">
              <w:rPr>
                <w:rFonts w:ascii="Gungsuh" w:eastAsia="Gungsuh" w:hAnsi="Gungsuh" w:cs="Gungsuh"/>
                <w:color w:val="000000"/>
                <w:sz w:val="24"/>
                <w:szCs w:val="24"/>
              </w:rPr>
              <w:t>установленной стадии Т1-Т2 ≥N1)</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46E9FC6"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6A553AD9" w14:textId="77777777" w:rsidTr="00ED7429">
        <w:trPr>
          <w:trHeight w:val="809"/>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E98D642"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608003"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Выполнено морфологическое и/или иммуногистохимическое исследование препарата удаленных тканей (при хирургическом вмешательстве)</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1BCB5A"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5DF7F84E" w14:textId="77777777" w:rsidTr="00ED7429">
        <w:trPr>
          <w:trHeight w:val="116"/>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2BF7A09"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B997FD"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N1, N2a-b, N3 выполнена радикальная шейная лимфодиссекция</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908B440"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r w:rsidR="00734611" w14:paraId="135D3F2F" w14:textId="77777777" w:rsidTr="00ED7429">
        <w:trPr>
          <w:trHeight w:val="397"/>
        </w:trPr>
        <w:tc>
          <w:tcPr>
            <w:tcW w:w="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CFDA853"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7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2F1F69"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N0 и глубине инвазии опухоли &gt;4 мм выполнена селективная шейная лимфодиссекция (минимально уровни 1-3)</w:t>
            </w:r>
          </w:p>
        </w:tc>
        <w:tc>
          <w:tcPr>
            <w:tcW w:w="1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D5063D" w14:textId="77777777" w:rsidR="00734611" w:rsidRDefault="00424D1C">
            <w:pPr>
              <w:spacing w:after="286" w:line="240" w:lineRule="auto"/>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Да/Нет</w:t>
            </w:r>
          </w:p>
        </w:tc>
      </w:tr>
    </w:tbl>
    <w:p w14:paraId="7B4DACA3" w14:textId="77777777" w:rsidR="00ED7429" w:rsidRDefault="00ED7429">
      <w:pPr>
        <w:spacing w:after="0" w:line="240" w:lineRule="auto"/>
        <w:rPr>
          <w:rFonts w:ascii="Times New Roman" w:eastAsia="Times New Roman" w:hAnsi="Times New Roman" w:cs="Times New Roman"/>
          <w:sz w:val="24"/>
          <w:szCs w:val="24"/>
        </w:rPr>
      </w:pPr>
    </w:p>
    <w:p w14:paraId="6DE4DCC0" w14:textId="77777777" w:rsidR="00ED7429" w:rsidRDefault="00ED74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F5B58C" w14:textId="77777777" w:rsidR="00734611" w:rsidRDefault="00734611">
      <w:pPr>
        <w:spacing w:after="0" w:line="240" w:lineRule="auto"/>
        <w:rPr>
          <w:rFonts w:ascii="Times New Roman" w:eastAsia="Times New Roman" w:hAnsi="Times New Roman" w:cs="Times New Roman"/>
          <w:sz w:val="24"/>
          <w:szCs w:val="24"/>
        </w:rPr>
      </w:pPr>
    </w:p>
    <w:p w14:paraId="1042A92F" w14:textId="77777777" w:rsidR="00734611" w:rsidRDefault="00424D1C" w:rsidP="00ED7429">
      <w:pPr>
        <w:spacing w:after="26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Список литературы</w:t>
      </w:r>
    </w:p>
    <w:p w14:paraId="6861242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Warnakulasuriya, S, and John S. Greenspan. Textbook of Oral Cancer: Prevention, Diagnosis and Management. </w:t>
      </w:r>
      <w:r w:rsidRPr="00ED7429">
        <w:rPr>
          <w:rFonts w:ascii="Times New Roman" w:eastAsia="Times New Roman" w:hAnsi="Times New Roman" w:cs="Times New Roman"/>
          <w:color w:val="000000"/>
          <w:sz w:val="24"/>
          <w:szCs w:val="24"/>
        </w:rPr>
        <w:t>Cham: Springer, 1st ed. 2020., </w:t>
      </w:r>
    </w:p>
    <w:p w14:paraId="71B4A8D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Feller L, Altini M, Lemmer J. Inflammation in the context of oral cancer. </w:t>
      </w:r>
      <w:r w:rsidRPr="00ED7429">
        <w:rPr>
          <w:rFonts w:ascii="Times New Roman" w:eastAsia="Times New Roman" w:hAnsi="Times New Roman" w:cs="Times New Roman"/>
          <w:color w:val="000000"/>
          <w:sz w:val="24"/>
          <w:szCs w:val="24"/>
        </w:rPr>
        <w:t>Oral Oncol. 2013 Sep;49(9):887-892. doi: 10.1016/j.oraloncology.2013.07.003. Epub 2013 Jul 30. PMID: 23910564.</w:t>
      </w:r>
    </w:p>
    <w:p w14:paraId="3ABEDEB5" w14:textId="77777777" w:rsidR="00734611" w:rsidRPr="00ED7429" w:rsidRDefault="00000000"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sdt>
        <w:sdtPr>
          <w:rPr>
            <w:rFonts w:ascii="Times New Roman" w:hAnsi="Times New Roman" w:cs="Times New Roman"/>
            <w:sz w:val="24"/>
            <w:szCs w:val="24"/>
          </w:rPr>
          <w:tag w:val="goog_rdk_16"/>
          <w:id w:val="1307433785"/>
        </w:sdtPr>
        <w:sdtContent>
          <w:r w:rsidR="00424D1C" w:rsidRPr="00ED7429">
            <w:rPr>
              <w:rFonts w:ascii="Times New Roman" w:eastAsia="Gungsuh" w:hAnsi="Times New Roman" w:cs="Times New Roman"/>
              <w:color w:val="000000"/>
              <w:sz w:val="24"/>
              <w:szCs w:val="24"/>
            </w:rPr>
            <w:t>Каприн А.Д., Старинский В.В., А.О. Шахзадова, Злокачественные новообразования в России в 2021 году (заболеваемость и смертность) – М.: МНИОИ им. П.А. Герцена − филиал ФГБУ «НМИЦ радиологии» Минздрава России, − 2022. − илл. − 252 с.</w:t>
          </w:r>
        </w:sdtContent>
      </w:sdt>
    </w:p>
    <w:p w14:paraId="4772970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Пачес А.И. Опухоли головы и шеи. 5-е изд., доп. и перераб. М.: Практическая медицина, 2013. С. 119-146.</w:t>
      </w:r>
    </w:p>
    <w:p w14:paraId="1219AAA3"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Babu N.H., Devi B.V.L., Kadiyala S. et al. Accuracy of preoperative ultrasonography in measuring tumor thickness and predicting the incidence of cervical lymph node metastasis in oral cancer. J Dr NTR Univers Health Sci 2018;7(4):241-4</w:t>
      </w:r>
    </w:p>
    <w:p w14:paraId="7DB3EBA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NCCN Clinical Practice Guidelines in Oncology (NCCN Guidelines®). </w:t>
      </w:r>
      <w:r w:rsidRPr="00ED7429">
        <w:rPr>
          <w:rFonts w:ascii="Times New Roman" w:eastAsia="Times New Roman" w:hAnsi="Times New Roman" w:cs="Times New Roman"/>
          <w:color w:val="000000"/>
          <w:sz w:val="24"/>
          <w:szCs w:val="24"/>
        </w:rPr>
        <w:t>Cancer of the Oral Cavity. Version 2.2022</w:t>
      </w:r>
    </w:p>
    <w:p w14:paraId="7A656273"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German Guideline Program in Oncology (German Cancer Society, German Cancer Aid, AWMF): oral cavity cancer Long version 3.0, Januar 2021, AWMF Registration Number: 007/100OL, </w:t>
      </w:r>
      <w:hyperlink r:id="rId10">
        <w:r w:rsidRPr="00ED7429">
          <w:rPr>
            <w:rFonts w:ascii="Times New Roman" w:eastAsia="Times New Roman" w:hAnsi="Times New Roman" w:cs="Times New Roman"/>
            <w:color w:val="0066CC"/>
            <w:sz w:val="24"/>
            <w:szCs w:val="24"/>
            <w:u w:val="single"/>
            <w:lang w:val="en-US"/>
          </w:rPr>
          <w:t>https://www.leitlinienprogramm-onkologie.de/leitlinien/mundhoehlenkarzinom/Accessed</w:t>
        </w:r>
      </w:hyperlink>
    </w:p>
    <w:p w14:paraId="1E7ED9E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J.-P. Machiels, C. René Leemans, W. Golusinski, C. Grau, L. Licitra &amp; V. Gregoire, on behalf of the EHNS Executive Board, ESMO Guidelines Committee and ESTRO Executive Board / Squamous cell carcinoma of the oral cavity, larynx, oropharynx and hypopharynx: EHNS-ESMO-ESTRO Clinical Practice Guidelines for diagnosis, treatment and follow-up. – Annals of oncology – Volume 31, Issue 11, 2020, Pages 1462-1475, ISSN 0923-7534, https://doi.org/10.1016/j.annonc.2020.07.011.</w:t>
      </w:r>
    </w:p>
    <w:p w14:paraId="0379493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Kim SJ, Pak K, Kim K. Diagnostic accuracy of F-18 FDG PET or PET/CT for detection of lymph node metastasis in clinically node negative head and neck cancer patients; A systematic review and meta-analysis. </w:t>
      </w:r>
      <w:r w:rsidRPr="00ED7429">
        <w:rPr>
          <w:rFonts w:ascii="Times New Roman" w:eastAsia="Times New Roman" w:hAnsi="Times New Roman" w:cs="Times New Roman"/>
          <w:color w:val="000000"/>
          <w:sz w:val="24"/>
          <w:szCs w:val="24"/>
        </w:rPr>
        <w:t>Am J Otolaryngol 2019;40:297-305.</w:t>
      </w:r>
    </w:p>
    <w:p w14:paraId="5EFA402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V.Gregoire et al. Oral cavity cancer: diagnosis, treatment and follow-up. Technical Report · August 2014</w:t>
      </w:r>
    </w:p>
    <w:p w14:paraId="417B35F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Garrel R, Poissonnet G, Moyà Plana A, Fakhry N, Dolivet G, Lallemant B, Sarini J, Vergez S, Guelfucci B, Choussy O, Bastit V, Richard F, Costes V, Landais P, Perriard F, </w:t>
      </w:r>
      <w:r w:rsidRPr="00ED7429">
        <w:rPr>
          <w:rFonts w:ascii="Times New Roman" w:eastAsia="Times New Roman" w:hAnsi="Times New Roman" w:cs="Times New Roman"/>
          <w:color w:val="000000"/>
          <w:sz w:val="24"/>
          <w:szCs w:val="24"/>
          <w:lang w:val="en-US"/>
        </w:rPr>
        <w:lastRenderedPageBreak/>
        <w:t xml:space="preserve">Daures JP, de Verbizier D, Favier V, de Boutray M. Equivalence Randomized Trial to Compare Treatment on the Basis of Sentinel Node Biopsy Versus Neck Node Dissection in Operable T1-T2N0 Oral and Oropharyngeal Cancer. </w:t>
      </w:r>
      <w:r w:rsidRPr="00ED7429">
        <w:rPr>
          <w:rFonts w:ascii="Times New Roman" w:eastAsia="Times New Roman" w:hAnsi="Times New Roman" w:cs="Times New Roman"/>
          <w:color w:val="000000"/>
          <w:sz w:val="24"/>
          <w:szCs w:val="24"/>
        </w:rPr>
        <w:t>J Clin Oncol. 2020 Dec 1;38(34):4010-4018. doi: 10.1200/JCO.20.01661. Epub 2020 Oct 14. PMID: 33052754.</w:t>
      </w:r>
    </w:p>
    <w:p w14:paraId="2ED10D0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Refining Patient Selection for Reirradiation of Head and Neck Squamous Carcinoma in the IMRT Era: A Multi-institution Cohort Study by the MIRI Collaborative</w:t>
      </w:r>
    </w:p>
    <w:p w14:paraId="24ECD0E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Boero IJ, Paravati AJ, Xu B, Cohen EE, Mell LK, Le QT, Murphy JD. Importance of Radiation Oncologist Experience Among Patients With Head-and-Neck Cancer Treated With Intensity-Modulated Radiation Therapy. J Clin Oncol. 2016 Mar 1;34(7):684-90. doi: 10.1200/JCO.2015.63.9898. Epub 2016 Jan 4. PMID: 26729432; PMCID: PMC4872027</w:t>
      </w:r>
    </w:p>
    <w:p w14:paraId="2C1628B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Панасейкин Ю.А. Севрюков Ф.Е. Исаев П.А.  Васильков С.В. Дербугов Д.Н. Семин Д.Ю. Медведев В.С.  Полькин В.В. Каприн А, Д. Иванов С.А. Способ лечения начальных стадий рака полости рта. ИЗ-16 2019126365, 20.08.2019. Патент 2713940 11.02.2020 Бюл.5</w:t>
      </w:r>
    </w:p>
    <w:p w14:paraId="6924102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Mazeron J.J., Ardiet J.M., Haie-Meder C. et al. GEC-ESTRO recommendations for brachytherapy for head and neck squamous cell carcinomas. Radiother Oncol 2009;91(2):150-6</w:t>
      </w:r>
    </w:p>
    <w:p w14:paraId="278C79B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Брахитерапия / В. Н. Галкин, А. А. Говердовский, И. А. Гулидов [и др.]; МРНЦ им. А.Ф. Цыба – филиал ФГБУ «Национального медицинского исследовательского центра радиологии» Министерства здравоохранения Российской Федерации. – Обнинск : «Национальный медицинский исследовательский центр радиологии» Министерства здравоохранения Российской Федерации, 2017. – 245 с. – ISBN 978-5-901968-28-4. – EDN YUNRBS.</w:t>
      </w:r>
    </w:p>
    <w:p w14:paraId="532546C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Lacas B, Bourhis J, Overgaard J, et al. Role of radiotherapy fractionation in head and neck cancers (MARCH): an updated meta-analysis. Lancet Oncol 2017;18:1221-1237.</w:t>
      </w:r>
    </w:p>
    <w:p w14:paraId="58183094"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Naruse, T., Yanamoto, S., Matsushita, Y. et al (2016). Cetuximab for the treatment of locally advanced and recurrent/metastatic oral cancer: An investigation of distant metastasis. </w:t>
      </w:r>
      <w:r w:rsidRPr="00ED7429">
        <w:rPr>
          <w:rFonts w:ascii="Times New Roman" w:eastAsia="Times New Roman" w:hAnsi="Times New Roman" w:cs="Times New Roman"/>
          <w:color w:val="000000"/>
          <w:sz w:val="24"/>
          <w:szCs w:val="24"/>
        </w:rPr>
        <w:t>Molecular and Clinical Oncology, 5(2), 246-252</w:t>
      </w:r>
    </w:p>
    <w:p w14:paraId="330C8F2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Adelstein DJ, Li Y, Adams GL, et al. An intergroup phase III comparison of standard radiation therapy and two schedules of concurrent chemoradiotherapy in patients with unresectable squamous cell head and neck cancer. </w:t>
      </w:r>
      <w:r w:rsidRPr="00ED7429">
        <w:rPr>
          <w:rFonts w:ascii="Times New Roman" w:eastAsia="Times New Roman" w:hAnsi="Times New Roman" w:cs="Times New Roman"/>
          <w:color w:val="000000"/>
          <w:sz w:val="24"/>
          <w:szCs w:val="24"/>
        </w:rPr>
        <w:t>J Clin Oncol 2003;21:92-98</w:t>
      </w:r>
    </w:p>
    <w:p w14:paraId="03DBDE6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Cooper J.S., Pajak T.F., Forastiere A.A. et al. Postoperative concurrent radiotherapy and chemotherapy for high-risk squamous-cell carcinoma of the head and neck. N Engl J Med 2004;350:1937-44</w:t>
      </w:r>
    </w:p>
    <w:p w14:paraId="24EEC63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lastRenderedPageBreak/>
        <w:t>Cooper J.S., Zhang Q., Pajak T.F. et al. Long-term follow-up of the RTOG 9501 intergroup phase III trial: postoperative concurrent radiation therapy and chemotherapy in high-risk squamous cell carcinoma of the head and neck. Int J Radiat Oncol Biol Phys 2012;84:1198-205</w:t>
      </w:r>
    </w:p>
    <w:p w14:paraId="7738094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Noronha V., Joshi A., Patil V.M. et al. Once-a-week versus once-every-3-weeks cisplatin chemoradiation for locally advanced head and neck cancer: a phase III randomized noninferiority trial. </w:t>
      </w:r>
      <w:r w:rsidRPr="00ED7429">
        <w:rPr>
          <w:rFonts w:ascii="Times New Roman" w:eastAsia="Times New Roman" w:hAnsi="Times New Roman" w:cs="Times New Roman"/>
          <w:color w:val="000000"/>
          <w:sz w:val="24"/>
          <w:szCs w:val="24"/>
        </w:rPr>
        <w:t>J Clin Oncol 2017: Jco2 017749457</w:t>
      </w:r>
    </w:p>
    <w:p w14:paraId="3BC97B1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Bonner JA, Harari PM, Giralt J, et al. Radiotherapy plus cetuximab for locoregionally advanced head and neck cancer: 5-year survival data from a phase 3 randomised trial, and relation between cetuximab-induced rash and survival. Lancet Oncol 2010;11:21-28.</w:t>
      </w:r>
    </w:p>
    <w:p w14:paraId="3B849433"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Cheng Y-J, Tsai M-H, Chiang C-J, et al. Adjuvant radiotherapy after curative surgery for oral cavity squamous cell carcinoma and treatment effect of timing and duration on outcome—A Taiwan Cancer Registry national database analysis. Cancer Med. 2018;7:3073-3083</w:t>
      </w:r>
    </w:p>
    <w:p w14:paraId="683636C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Bernier J, Domenge C, Ozsahin M, et al. Postoperative irradiation with or without concomitant chemotherapy for locally advanced head and neck cancer. N Engl J Med 2004;350:1945-1952.</w:t>
      </w:r>
    </w:p>
    <w:p w14:paraId="02DF55D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Paris KJ, Spanos WJ Jr, Lindberg RD, et al. Phase I-II study of multiple daily fractions for palliation of advanced head and neck malignancies. Int J Radiat Oncol Biol Phys 1993;25:657-660</w:t>
      </w:r>
    </w:p>
    <w:p w14:paraId="4CEDF1A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Bourhis J, Sire C, Graff P, et al. Concomitant chemoradiotherapy versus acceleration of radiotherapy with or without concomitant chemotherapy in locally advanced head and neck carcinoma (GORTEC 99-02): an open-label phase 3 randomised trial. Lancet Oncol 2012;13:145-153</w:t>
      </w:r>
    </w:p>
    <w:p w14:paraId="5F5B6802"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Beckmann G.K., Hoppe F., Pfreundner L., Flentje M.P. Hyperfractionated accelerated radiotherapy in combination with weekly cisplatin for locally advanced head and neck cancer. </w:t>
      </w:r>
      <w:r w:rsidRPr="00ED7429">
        <w:rPr>
          <w:rFonts w:ascii="Times New Roman" w:eastAsia="Times New Roman" w:hAnsi="Times New Roman" w:cs="Times New Roman"/>
          <w:color w:val="000000"/>
          <w:sz w:val="24"/>
          <w:szCs w:val="24"/>
        </w:rPr>
        <w:t>Head Neck 2005;27:36-43</w:t>
      </w:r>
    </w:p>
    <w:p w14:paraId="50B2003F"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Suntharalingam M, Haas ML, Conley BA, Egorin MJ, Levy S, Sivasailam S, Herman JM, Jacobs MC, Gray WC, Ord RA, Aisner JA, Van Echo DA. The use of carboplatin and paclitaxel with daily radiotherapy in patients with locally advanced squamous cell carcinomas of the head and neck. Int J Radiat Oncol Biol Phys. 2000 Apr 1;47(1):49-56. doi: 10.1016/s0360-3016(00)00408-9. PMID: 10758304</w:t>
      </w:r>
    </w:p>
    <w:p w14:paraId="57C063D3"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Taylor SG 4th, Murthy AK, Vannetzel JM, Colin P, Dray M, Caldarelli DD, Shott S, Vokes E, Showel JL, Hutchinson JC, et al. Randomized comparison of neoadjuvant cisplatin and fluorouracil infusion followed by radiation versus concomitant treatment in </w:t>
      </w:r>
      <w:r w:rsidRPr="00ED7429">
        <w:rPr>
          <w:rFonts w:ascii="Times New Roman" w:eastAsia="Times New Roman" w:hAnsi="Times New Roman" w:cs="Times New Roman"/>
          <w:color w:val="000000"/>
          <w:sz w:val="24"/>
          <w:szCs w:val="24"/>
          <w:lang w:val="en-US"/>
        </w:rPr>
        <w:lastRenderedPageBreak/>
        <w:t>advanced head and neck cancer. J Clin Oncol. 1994 Feb;12(2):385-95. doi: 10.1200/JCO.1994.12.2.385. PMID: 8113846.</w:t>
      </w:r>
    </w:p>
    <w:p w14:paraId="0AC287EC"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Garden AS, Harris J, Vokes EE, Forastiere AA, Ridge JA, Jones C, Horwitz EM, Glisson BS, Nabell L, Cooper JS, Demas W, Gore E. Preliminary results of Radiation Therapy Oncology Group 97-03: a randomized phase ii trial of concurrent radiation and chemotherapy for advanced squamous cell carcinomas of the head and neck. </w:t>
      </w:r>
      <w:r w:rsidRPr="00ED7429">
        <w:rPr>
          <w:rFonts w:ascii="Times New Roman" w:eastAsia="Times New Roman" w:hAnsi="Times New Roman" w:cs="Times New Roman"/>
          <w:color w:val="000000"/>
          <w:sz w:val="24"/>
          <w:szCs w:val="24"/>
        </w:rPr>
        <w:t>J Clin Oncol. 2004 Jul 15;22(14):2856-64. doi: 10.1200/JCO.2004.12.012. PMID: 15254053.</w:t>
      </w:r>
    </w:p>
    <w:p w14:paraId="63E51C48"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Болотина Л.В., Владимирова Л.Ю., Деньгина Н.В., Новик А.В., Романов И.С. Практические рекомендации по лечению злокачественных опухолей головы и шеи // Злокачественные опухоли: Практические рекомендации RUSSCO #3s2, 2022 (том 12). С. 63-81</w:t>
      </w:r>
    </w:p>
    <w:p w14:paraId="677AF528"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Machiels J.P., Haddad R., Fayette J. et al. Afatinib versus methotrexate as second-line treatment in patients with recurrent or metastatic squamous-cell carcinoma of the head and neck progressing on or after platinum-based therapy (LUX-Head &amp; Neck 1): an open-label, randomised phase 3 trial. Lancet Oncol 2015;16:583-94</w:t>
      </w:r>
    </w:p>
    <w:p w14:paraId="731BFB29"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Сытов А.В., Лейдерман И.Н., Ломидзе С.В., Нехаев И.В., Хотеев А.Ж. Практические рекомендации по нутритивной поддержке онкологических больных // Злокачественные опухоли: Практические рекомендации RUSSCO #3s2, 2018 (том 8). С. 575-583</w:t>
      </w:r>
    </w:p>
    <w:p w14:paraId="137F48DC" w14:textId="77777777" w:rsidR="00734611" w:rsidRPr="00ED7429" w:rsidRDefault="00424D1C" w:rsidP="007849B9">
      <w:pPr>
        <w:numPr>
          <w:ilvl w:val="0"/>
          <w:numId w:val="89"/>
        </w:numPr>
        <w:spacing w:after="0" w:line="360" w:lineRule="auto"/>
        <w:ind w:left="567"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Arends J., Bachmann P., Baracos V. et al. ESPEN guidelines on nutrition in cancer patients. Clinical Nutrition 2017;36:11-48</w:t>
      </w:r>
    </w:p>
    <w:p w14:paraId="151AE83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Снеговой А.В., Бесова Н.С., Веселов А.В. и др. Практические рекомендации по нутритивной поддержке у онкологических больных. Злокачественные опухоли 2016;(4; Спецвыпуск 2):2-450</w:t>
      </w:r>
    </w:p>
    <w:p w14:paraId="444BDDC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Duguet A., Bachmann P., Lallemand Y. Summary report of the standards, options and recommendations for malnutrition and nutritional assessment in patients with cancer. </w:t>
      </w:r>
      <w:r w:rsidRPr="00ED7429">
        <w:rPr>
          <w:rFonts w:ascii="Times New Roman" w:eastAsia="Times New Roman" w:hAnsi="Times New Roman" w:cs="Times New Roman"/>
          <w:color w:val="000000"/>
          <w:sz w:val="24"/>
          <w:szCs w:val="24"/>
        </w:rPr>
        <w:t>Br J Cancer 2003;89(1):92-7</w:t>
      </w:r>
    </w:p>
    <w:p w14:paraId="2D87D39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Снеговой А.В., Лейдерман И.Н., Салтанов А.И., Стрельчук В.Ю. Основные принципы и технологии клинического питания в онкологии: Методическое руководство для врачей. М., 2006</w:t>
      </w:r>
    </w:p>
    <w:p w14:paraId="4ECC24F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Bozzetti F., Bozzetti V. Efficacy of enteral and parenteral nutrition in cancer patients. </w:t>
      </w:r>
      <w:r w:rsidRPr="00ED7429">
        <w:rPr>
          <w:rFonts w:ascii="Times New Roman" w:eastAsia="Times New Roman" w:hAnsi="Times New Roman" w:cs="Times New Roman"/>
          <w:color w:val="000000"/>
          <w:sz w:val="24"/>
          <w:szCs w:val="24"/>
        </w:rPr>
        <w:t>Nestle Nutr Workshop Ser Clin Perform Programme 2005;10:127-39</w:t>
      </w:r>
    </w:p>
    <w:p w14:paraId="08B2CF8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Приказ Министерства здравоохранения РФ от 31 июля 2020 г. N 778н "О Порядке организации медицинской реабилитации взрослых" Зарегистрировано в Минюсте РФ 25 сентября 2020 г. Регистрационный N 60039</w:t>
      </w:r>
    </w:p>
    <w:p w14:paraId="4ED13A6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lastRenderedPageBreak/>
        <w:t>Иванова Г.Е., Мельникова Е.В., Шмонин А.А., Вербицкая Е.В., Аронов Д.М., Белкин А.А., Беляев А.Ф., Бодрова Р.А., Бубнова М.Г., Буйлова Т.В., Мальцева М.Н., Мишина И.Е., Нестерин К.В., Никифоров В.В., Прокопенко С.В., Сарана А.М.О., Стаховская Л.В., Суворов А.Ю., Хасанова Д.Р., Цыкунов М.Б. и др. Пилотный проект "Развитие системы медицинской реабилитации в Российской Федерации": Предварительные результаты реализации на первом и втором этапах медицинской реабилитации. Вестник восстановительной медицины. 2017. N 2 (78). С. 10 - 15.</w:t>
      </w:r>
    </w:p>
    <w:p w14:paraId="4BBB382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Iliadis, I.P.I. (2021) Quality of life in cancer survivors after participating in a multidisciplinary rehabilitation program : a pre-post study.</w:t>
      </w:r>
    </w:p>
    <w:p w14:paraId="6865C76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Arends J, Strasser F, Gonella S, Solheim TS, Madeddu C, Ravasco P, Buonaccorso L, de van der Schueren MAE, Baldwin C, Chasen M, Ripamonti CI; ESMO Guidelines Committee. Electronic address: clinicalguidelines@esmo.org. Cancer cachexia in adult patients: ESMO Clinical Practice Guidelines</w:t>
      </w:r>
      <w:r w:rsidRPr="00ED7429">
        <w:rPr>
          <w:rFonts w:ascii="Segoe UI Symbol" w:eastAsia="MS Gothic" w:hAnsi="Segoe UI Symbol" w:cs="Segoe UI Symbol"/>
          <w:color w:val="000000"/>
          <w:sz w:val="24"/>
          <w:szCs w:val="24"/>
          <w:lang w:val="en-US"/>
        </w:rPr>
        <w:t>☆</w:t>
      </w:r>
      <w:r w:rsidRPr="00ED7429">
        <w:rPr>
          <w:rFonts w:ascii="Times New Roman" w:eastAsia="Times New Roman" w:hAnsi="Times New Roman" w:cs="Times New Roman"/>
          <w:color w:val="000000"/>
          <w:sz w:val="24"/>
          <w:szCs w:val="24"/>
          <w:lang w:val="en-US"/>
        </w:rPr>
        <w:t xml:space="preserve">. </w:t>
      </w:r>
      <w:r w:rsidRPr="00ED7429">
        <w:rPr>
          <w:rFonts w:ascii="Times New Roman" w:eastAsia="Times New Roman" w:hAnsi="Times New Roman" w:cs="Times New Roman"/>
          <w:color w:val="000000"/>
          <w:sz w:val="24"/>
          <w:szCs w:val="24"/>
        </w:rPr>
        <w:t>ESMO Open. 2021 Jun;6(3):100092. doi: 10.1016/j.esmoop.2021.100092. PMID: 34144781; PMCID: PMC8233663.</w:t>
      </w:r>
    </w:p>
    <w:p w14:paraId="239F535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Muscaritoli M,  Arends J, Bachmann P, Baracos V, Barthelemy N, Bertz H, et al. ESPEN practical guideline: Clinical Nutrition in cancer. Clinical Nutrition. 2021.40; p. 2898-2913.</w:t>
      </w:r>
    </w:p>
    <w:p w14:paraId="324E29A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Burgos-Mansilla, B.; Galiano-Castillo, N.; Lozano-Lozano, M.; Fernández-Lao, C.; Lopez-Garzon, M.; Arroyo-Morales, M. Effect of Physical Therapy Modalities on Quality of Life of Head and Neck Cancer Survivors: A Systematic Review with Meta-Analysis. </w:t>
      </w:r>
      <w:r w:rsidRPr="00ED7429">
        <w:rPr>
          <w:rFonts w:ascii="Times New Roman" w:eastAsia="Times New Roman" w:hAnsi="Times New Roman" w:cs="Times New Roman"/>
          <w:color w:val="000000"/>
          <w:sz w:val="24"/>
          <w:szCs w:val="24"/>
        </w:rPr>
        <w:t xml:space="preserve">J. Clin. Med. 2021, 10, 4696. </w:t>
      </w:r>
      <w:hyperlink r:id="rId11">
        <w:r w:rsidRPr="00ED7429">
          <w:rPr>
            <w:rFonts w:ascii="Times New Roman" w:eastAsia="Times New Roman" w:hAnsi="Times New Roman" w:cs="Times New Roman"/>
            <w:color w:val="0066CC"/>
            <w:sz w:val="24"/>
            <w:szCs w:val="24"/>
            <w:u w:val="single"/>
          </w:rPr>
          <w:t>https://doi.org/</w:t>
        </w:r>
      </w:hyperlink>
      <w:r w:rsidRPr="00ED7429">
        <w:rPr>
          <w:rFonts w:ascii="Times New Roman" w:eastAsia="Times New Roman" w:hAnsi="Times New Roman" w:cs="Times New Roman"/>
          <w:color w:val="000000"/>
          <w:sz w:val="24"/>
          <w:szCs w:val="24"/>
        </w:rPr>
        <w:t xml:space="preserve"> 10.3390/jcm10204696</w:t>
      </w:r>
    </w:p>
    <w:p w14:paraId="7BA0796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Goyal N, Day A, Epstein J, Goodman J, Graboyes E, Jalisi S, Kiess AP, Ku JA, Miller MC, Panwar A, Patel VA, Sacco A, Sandulache V, Williams AM, Deschler D, Farwell DG, Nathan CA, Fakhry C, Agrawal N. Head and neck cancer survivorship consensus statement from the American Head and Neck Society. </w:t>
      </w:r>
      <w:r w:rsidRPr="00ED7429">
        <w:rPr>
          <w:rFonts w:ascii="Times New Roman" w:eastAsia="Times New Roman" w:hAnsi="Times New Roman" w:cs="Times New Roman"/>
          <w:color w:val="000000"/>
          <w:sz w:val="24"/>
          <w:szCs w:val="24"/>
        </w:rPr>
        <w:t>Laryngoscope Investig Otolaryngol. 2021 Nov 30;7(1):70-92. doi: 10.1002/lio2.702. PMID: 35155786; PMCID: PMC8823162</w:t>
      </w:r>
    </w:p>
    <w:p w14:paraId="565D614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Kar A, M R A, Bhaumik U, Rao VUS. Psychological issues in head and neck cancer survivors: Need for addressal in rehabilitation. </w:t>
      </w:r>
      <w:r w:rsidRPr="00ED7429">
        <w:rPr>
          <w:rFonts w:ascii="Times New Roman" w:eastAsia="Times New Roman" w:hAnsi="Times New Roman" w:cs="Times New Roman"/>
          <w:color w:val="000000"/>
          <w:sz w:val="24"/>
          <w:szCs w:val="24"/>
        </w:rPr>
        <w:t>Oral Oncol. 2020 Nov;110:104859. doi: 10.1016/j.oraloncology.2020.104859. Epub 2020 Jun 18. PMID: 32564916</w:t>
      </w:r>
    </w:p>
    <w:p w14:paraId="576A592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Elaldi R, Roussel LM, Gal J, Scheller B, Chamorey E, Schiappa R, Lasne-Cardon A, Louis MY, Culié D, Dassonville O, Poissonnet G, Saada E, Benezery K, Babin E, Bozec A. Correlations between long-term quality of life and patient needs and concerns following head and neck cancer treatment and the impact of psychological distress. A </w:t>
      </w:r>
      <w:r w:rsidRPr="00ED7429">
        <w:rPr>
          <w:rFonts w:ascii="Times New Roman" w:eastAsia="Times New Roman" w:hAnsi="Times New Roman" w:cs="Times New Roman"/>
          <w:color w:val="000000"/>
          <w:sz w:val="24"/>
          <w:szCs w:val="24"/>
          <w:lang w:val="en-US"/>
        </w:rPr>
        <w:lastRenderedPageBreak/>
        <w:t xml:space="preserve">multicentric cross-sectional study. Eur Arch Otorhinolaryngol. 2021 Jul;278(7):2437-2445. doi: 10.1007/s00405-020-06326-8. </w:t>
      </w:r>
      <w:r w:rsidRPr="00ED7429">
        <w:rPr>
          <w:rFonts w:ascii="Times New Roman" w:eastAsia="Times New Roman" w:hAnsi="Times New Roman" w:cs="Times New Roman"/>
          <w:color w:val="000000"/>
          <w:sz w:val="24"/>
          <w:szCs w:val="24"/>
        </w:rPr>
        <w:t>Epub 2020 Sep 8. PMID: 32901366</w:t>
      </w:r>
    </w:p>
    <w:p w14:paraId="25EC18D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Dias JF, Oliveira VC, Borges PRT, et al Effectiveness of exercises by telerehabilitation on pain, physical function and quality of life in people with physical disabilities: a systematic review of randomised controlled trials with GRADE recommendations British Journal of Sports Medicine 2021;55:155-162</w:t>
      </w:r>
    </w:p>
    <w:p w14:paraId="6D82F0B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Silver J.A., Baima J. Cancer prehabilitation: anopportunity to decrease treatment related morbidity, increase cancer treatment options, and improve physical and psychological health outcomes. </w:t>
      </w:r>
      <w:r w:rsidRPr="00ED7429">
        <w:rPr>
          <w:rFonts w:ascii="Times New Roman" w:eastAsia="Times New Roman" w:hAnsi="Times New Roman" w:cs="Times New Roman"/>
          <w:color w:val="000000"/>
          <w:sz w:val="24"/>
          <w:szCs w:val="24"/>
        </w:rPr>
        <w:t>Am J Phys Med Rehabil 2013;92:715-27</w:t>
      </w:r>
    </w:p>
    <w:p w14:paraId="53595DD1" w14:textId="77777777" w:rsidR="00734611" w:rsidRPr="00C16810"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Buffart L.M, Sweegers M.G., May A.M. et al. Targeting exercise interventions to patients with cancer in need: an individual patient data meta-analysis. </w:t>
      </w:r>
      <w:r w:rsidRPr="00C16810">
        <w:rPr>
          <w:rFonts w:ascii="Times New Roman" w:eastAsia="Times New Roman" w:hAnsi="Times New Roman" w:cs="Times New Roman"/>
          <w:color w:val="000000"/>
          <w:sz w:val="24"/>
          <w:szCs w:val="24"/>
          <w:lang w:val="en-US"/>
        </w:rPr>
        <w:t>J Natl Cancer Inst 2018;110(11):1190-200</w:t>
      </w:r>
    </w:p>
    <w:p w14:paraId="267103C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Clarke P., Radford K., Coffey M., Stewart M. Speech and swallow rehabilitation in head and neck cancer: United Kingdom National Multidisciplinary Guidelines. </w:t>
      </w:r>
      <w:r w:rsidRPr="00ED7429">
        <w:rPr>
          <w:rFonts w:ascii="Times New Roman" w:eastAsia="Times New Roman" w:hAnsi="Times New Roman" w:cs="Times New Roman"/>
          <w:color w:val="000000"/>
          <w:sz w:val="24"/>
          <w:szCs w:val="24"/>
        </w:rPr>
        <w:t>J Laryngol Otol 2016;130(S2):S176-80</w:t>
      </w:r>
    </w:p>
    <w:p w14:paraId="58A9BB0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Linda Denehy, Lara Edbrooke, The Role of Exercise Before Cancer Treatment, Seminars in Oncology Nursing, 2022, 151330, ISSN 0749-2081, </w:t>
      </w:r>
      <w:hyperlink r:id="rId12">
        <w:r w:rsidRPr="00ED7429">
          <w:rPr>
            <w:rFonts w:ascii="Times New Roman" w:eastAsia="Times New Roman" w:hAnsi="Times New Roman" w:cs="Times New Roman"/>
            <w:color w:val="0066CC"/>
            <w:sz w:val="24"/>
            <w:szCs w:val="24"/>
            <w:u w:val="single"/>
            <w:lang w:val="en-US"/>
          </w:rPr>
          <w:t>https://doi.org/10.1016/j.soncn.2022.151330</w:t>
        </w:r>
      </w:hyperlink>
    </w:p>
    <w:p w14:paraId="027828E7"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Takenaka Y, Takemoto N, Oya R, Inohara H. Prognostic impact of sarcopenia in patients with head and neck cancer treated with surgery or radiation: A meta-analysis. </w:t>
      </w:r>
      <w:r w:rsidRPr="00ED7429">
        <w:rPr>
          <w:rFonts w:ascii="Times New Roman" w:eastAsia="Times New Roman" w:hAnsi="Times New Roman" w:cs="Times New Roman"/>
          <w:color w:val="000000"/>
          <w:sz w:val="24"/>
          <w:szCs w:val="24"/>
        </w:rPr>
        <w:t>PLoS One. 2021 Oct 29;16(10):e0259288. doi: 10.1371/journal.pone.0259288. PMID: 34714876; PMCID: PMC8555817</w:t>
      </w:r>
    </w:p>
    <w:p w14:paraId="56C5CBF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Talwar B, Donnelly R, Skelly R, Donaldson M. Nutritional management in head and neck cancer: United Kingdom National Multidisciplinary Guidelines. </w:t>
      </w:r>
      <w:r w:rsidRPr="00ED7429">
        <w:rPr>
          <w:rFonts w:ascii="Times New Roman" w:eastAsia="Times New Roman" w:hAnsi="Times New Roman" w:cs="Times New Roman"/>
          <w:color w:val="000000"/>
          <w:sz w:val="24"/>
          <w:szCs w:val="24"/>
        </w:rPr>
        <w:t>J Laryngol Otol. 2016;130:S32–40</w:t>
      </w:r>
    </w:p>
    <w:p w14:paraId="7D2F4083"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Zhang Y, Tan S, Wu G. ESPEN practical guideline: Clinical nutrition in surgery. </w:t>
      </w:r>
      <w:r w:rsidRPr="00ED7429">
        <w:rPr>
          <w:rFonts w:ascii="Times New Roman" w:eastAsia="Times New Roman" w:hAnsi="Times New Roman" w:cs="Times New Roman"/>
          <w:color w:val="000000"/>
          <w:sz w:val="24"/>
          <w:szCs w:val="24"/>
        </w:rPr>
        <w:t>Clin Nutr. 2021 Sep;40(9):5071. doi: 10.1016/j.clnu.2021.07.012. Epub 2021 Jul 10. PMID: 34455265</w:t>
      </w:r>
    </w:p>
    <w:p w14:paraId="18CADAC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Hubera G.F., Dort J.C. Reducing morbidity and complications after major head and neck cancer surgery: the (future) role of enhanced recovery after surgery protocols. </w:t>
      </w:r>
      <w:r w:rsidRPr="00ED7429">
        <w:rPr>
          <w:rFonts w:ascii="Times New Roman" w:eastAsia="Times New Roman" w:hAnsi="Times New Roman" w:cs="Times New Roman"/>
          <w:color w:val="000000"/>
          <w:sz w:val="24"/>
          <w:szCs w:val="24"/>
        </w:rPr>
        <w:t>Curr Opin Otolaryngol Head Neck Surg 2018;26(2):73-5</w:t>
      </w:r>
    </w:p>
    <w:p w14:paraId="3936C6A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Coyle, M. J., Main, B., Hughes, C. et al. (2016). Enhanced recovery after surgery (ERAS) for head and neck oncology patients. </w:t>
      </w:r>
      <w:r w:rsidRPr="00ED7429">
        <w:rPr>
          <w:rFonts w:ascii="Times New Roman" w:eastAsia="Times New Roman" w:hAnsi="Times New Roman" w:cs="Times New Roman"/>
          <w:color w:val="000000"/>
          <w:sz w:val="24"/>
          <w:szCs w:val="24"/>
        </w:rPr>
        <w:t>Clinical Otolaryngology, 41(2), 118-126</w:t>
      </w:r>
    </w:p>
    <w:p w14:paraId="056FB26A"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Midgley A.W., Lowe D., Levy A.R. et al. Exercise program design considerations for head and neck cancer survivors. </w:t>
      </w:r>
      <w:r w:rsidRPr="00ED7429">
        <w:rPr>
          <w:rFonts w:ascii="Times New Roman" w:eastAsia="Times New Roman" w:hAnsi="Times New Roman" w:cs="Times New Roman"/>
          <w:color w:val="000000"/>
          <w:sz w:val="24"/>
          <w:szCs w:val="24"/>
        </w:rPr>
        <w:t>Eur Arch Otorhinolaryngol 2018;275(1):169-79</w:t>
      </w:r>
    </w:p>
    <w:p w14:paraId="291C336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lastRenderedPageBreak/>
        <w:t>Swarm R.A., Abernethy A.P., Anghelescu D.L. et al. Adult cancer pain. J Natl Compr Canc Netw 2013;11(8):992-1022</w:t>
      </w:r>
    </w:p>
    <w:p w14:paraId="39EC8DF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Goel V., Nemade H., Raju K.V.V.N., Rao C.S. Physiotherapy and Head and Neck Cancers. </w:t>
      </w:r>
      <w:r w:rsidRPr="00ED7429">
        <w:rPr>
          <w:rFonts w:ascii="Times New Roman" w:eastAsia="Times New Roman" w:hAnsi="Times New Roman" w:cs="Times New Roman"/>
          <w:color w:val="000000"/>
          <w:sz w:val="24"/>
          <w:szCs w:val="24"/>
        </w:rPr>
        <w:t>J Nov Physiother 2017;7:337</w:t>
      </w:r>
    </w:p>
    <w:p w14:paraId="430E581A"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Logemann J.A., Pauloski B.R., et al. Speech and Swallowing Rehabilitation for Head and Neck Cancer Patients. </w:t>
      </w:r>
      <w:r w:rsidRPr="00ED7429">
        <w:rPr>
          <w:rFonts w:ascii="Times New Roman" w:eastAsia="Times New Roman" w:hAnsi="Times New Roman" w:cs="Times New Roman"/>
          <w:color w:val="000000"/>
          <w:sz w:val="24"/>
          <w:szCs w:val="24"/>
        </w:rPr>
        <w:t>ONCOLOGY 11(5):651-659, 1997</w:t>
      </w:r>
    </w:p>
    <w:p w14:paraId="1856B97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Wall L.R., Ward E.C., Cartmill B., Hill A.J. Physiological changes to the swallowing mechanism following (chemo)radiotherapy for head and neck cancer: a systematic review. </w:t>
      </w:r>
      <w:r w:rsidRPr="00ED7429">
        <w:rPr>
          <w:rFonts w:ascii="Times New Roman" w:eastAsia="Times New Roman" w:hAnsi="Times New Roman" w:cs="Times New Roman"/>
          <w:color w:val="000000"/>
          <w:sz w:val="24"/>
          <w:szCs w:val="24"/>
        </w:rPr>
        <w:t>Dysphagia 2013;28(4):481-93</w:t>
      </w:r>
    </w:p>
    <w:p w14:paraId="52159971"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Govender R., Smith C.H., Taylor S.A. et al. Swallowing interventions for the treatment of dysphagia after head and neck cancer: a systematic review of behavioural strategies used to promote patient adherence to swallowing exercises. </w:t>
      </w:r>
      <w:r w:rsidRPr="00ED7429">
        <w:rPr>
          <w:rFonts w:ascii="Times New Roman" w:eastAsia="Times New Roman" w:hAnsi="Times New Roman" w:cs="Times New Roman"/>
          <w:color w:val="000000"/>
          <w:sz w:val="24"/>
          <w:szCs w:val="24"/>
        </w:rPr>
        <w:t>BMC Cancer 2017;17(1):43</w:t>
      </w:r>
    </w:p>
    <w:p w14:paraId="21AC590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Zagari P.R.P.P., Paulon R.M.C., Farias L.P. (2018) Rehabilitation After Tracheostomy. </w:t>
      </w:r>
      <w:r w:rsidRPr="00ED7429">
        <w:rPr>
          <w:rFonts w:ascii="Times New Roman" w:eastAsia="Times New Roman" w:hAnsi="Times New Roman" w:cs="Times New Roman"/>
          <w:color w:val="000000"/>
          <w:sz w:val="24"/>
          <w:szCs w:val="24"/>
        </w:rPr>
        <w:t>In: de Farias T. (eds) Tracheostomy. Springer, Cham</w:t>
      </w:r>
    </w:p>
    <w:p w14:paraId="6BDFEDE7"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Starmer, H. M., Ayoub, N., Byward, C. et al. (2017). The impact of developing a speech and swallow rehab program: Improving patient satisfaction and multidisciplinary care. </w:t>
      </w:r>
      <w:r w:rsidRPr="00ED7429">
        <w:rPr>
          <w:rFonts w:ascii="Times New Roman" w:eastAsia="Times New Roman" w:hAnsi="Times New Roman" w:cs="Times New Roman"/>
          <w:color w:val="000000"/>
          <w:sz w:val="24"/>
          <w:szCs w:val="24"/>
        </w:rPr>
        <w:t>The Laryngoscope, 127(11), 2578-2581</w:t>
      </w:r>
    </w:p>
    <w:p w14:paraId="08B6B60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Wang YH, Huang YA, Chen IH, Hou WH, Kang YN. Exercise for Trismus Prevention in Patients with Head and Neck Cancer: A Network Meta-Analysis of Randomized Controlled Trials. </w:t>
      </w:r>
      <w:r w:rsidRPr="00ED7429">
        <w:rPr>
          <w:rFonts w:ascii="Times New Roman" w:eastAsia="Times New Roman" w:hAnsi="Times New Roman" w:cs="Times New Roman"/>
          <w:color w:val="000000"/>
          <w:sz w:val="24"/>
          <w:szCs w:val="24"/>
        </w:rPr>
        <w:t>Healthcare (Basel). 2022 Feb 26;10(3):442. doi: 10.3390/healthcare10030442. PMID: 35326920; PMCID: PMC8951417</w:t>
      </w:r>
    </w:p>
    <w:p w14:paraId="6470D3D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Matsuda Y, Jayasinghe RD, Zhong H, Arakawa S, Kanno T. Oral Health Management and Rehabilitation for Patients with Oral Cancer: A Narrative Review. </w:t>
      </w:r>
      <w:r w:rsidRPr="00ED7429">
        <w:rPr>
          <w:rFonts w:ascii="Times New Roman" w:eastAsia="Times New Roman" w:hAnsi="Times New Roman" w:cs="Times New Roman"/>
          <w:color w:val="000000"/>
          <w:sz w:val="24"/>
          <w:szCs w:val="24"/>
        </w:rPr>
        <w:t>Healthcare (Basel). 2022 May 23;10(5):960. doi: 10.3390/healthcare10050960. PMID: 35628095; PMCID: PMC9140416.</w:t>
      </w:r>
    </w:p>
    <w:p w14:paraId="577D02DA"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Harris AS. Do patients benefit from physiotherapy for shoulder dysfunction following neck dissection? A systematic review. J Laryngol Otol. 2020 Jan 22:1-5. doi: 10.1017/S0022215120000079. Epub ahead of print. </w:t>
      </w:r>
      <w:r w:rsidRPr="00ED7429">
        <w:rPr>
          <w:rFonts w:ascii="Times New Roman" w:eastAsia="Times New Roman" w:hAnsi="Times New Roman" w:cs="Times New Roman"/>
          <w:color w:val="000000"/>
          <w:sz w:val="24"/>
          <w:szCs w:val="24"/>
        </w:rPr>
        <w:t>PMID: 31964434</w:t>
      </w:r>
    </w:p>
    <w:p w14:paraId="71E3542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lShareef S, Newton BW. Accessory Nerve Injury. [Updated 2022 May 1]. In: StatPearls [Internet]. Treasure Island (FL): StatPearls Publishing; 2022 Jan-. Available from: </w:t>
      </w:r>
      <w:hyperlink r:id="rId13">
        <w:r w:rsidRPr="00ED7429">
          <w:rPr>
            <w:rFonts w:ascii="Times New Roman" w:eastAsia="Times New Roman" w:hAnsi="Times New Roman" w:cs="Times New Roman"/>
            <w:color w:val="0066CC"/>
            <w:sz w:val="24"/>
            <w:szCs w:val="24"/>
            <w:u w:val="single"/>
            <w:lang w:val="en-US"/>
          </w:rPr>
          <w:t>https://www.ncbi.nlm.nih.gov/books/NBK532245/</w:t>
        </w:r>
      </w:hyperlink>
    </w:p>
    <w:p w14:paraId="3920A97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Fischlechner R, Kofler B, Schartinger VH, Dudas J, Riechelmann H. Does low-level laser therapy affect the survival of patients with head and neck cancer? </w:t>
      </w:r>
      <w:r w:rsidRPr="00ED7429">
        <w:rPr>
          <w:rFonts w:ascii="Times New Roman" w:eastAsia="Times New Roman" w:hAnsi="Times New Roman" w:cs="Times New Roman"/>
          <w:color w:val="000000"/>
          <w:sz w:val="24"/>
          <w:szCs w:val="24"/>
        </w:rPr>
        <w:t>Lasers Med Sci. 2021 Apr;36(3):599-604. doi: 10.1007/s10103-020-03073-4. Epub 2020 Jun 25. PMID: 32583188</w:t>
      </w:r>
    </w:p>
    <w:p w14:paraId="3512551C"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lastRenderedPageBreak/>
        <w:t xml:space="preserve">Pauli N., Svensson U., Karlsson T., Finizia C. Exercise intervention for the treatment of trismus in head and neck cancer - a prospective two-year follow-up study. </w:t>
      </w:r>
      <w:r w:rsidRPr="00ED7429">
        <w:rPr>
          <w:rFonts w:ascii="Times New Roman" w:eastAsia="Times New Roman" w:hAnsi="Times New Roman" w:cs="Times New Roman"/>
          <w:color w:val="000000"/>
          <w:sz w:val="24"/>
          <w:szCs w:val="24"/>
        </w:rPr>
        <w:t>Acta Oncol 2016;55(6):686-92</w:t>
      </w:r>
    </w:p>
    <w:p w14:paraId="1B57D7F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Paskett ED, Dean JA, Oliveri JM, Harrop JP. Cancer-related lymphedema risk factors, diagnosis treatment and impact: a review. </w:t>
      </w:r>
      <w:r w:rsidRPr="00ED7429">
        <w:rPr>
          <w:rFonts w:ascii="Times New Roman" w:eastAsia="Times New Roman" w:hAnsi="Times New Roman" w:cs="Times New Roman"/>
          <w:color w:val="000000"/>
          <w:sz w:val="24"/>
          <w:szCs w:val="24"/>
        </w:rPr>
        <w:t>J Clinl Oncol. 2012;30(30):3726-3733</w:t>
      </w:r>
    </w:p>
    <w:p w14:paraId="1404A21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Smith B.G., Lewin J.S. Lymphedema management in head and neck cancer. </w:t>
      </w:r>
      <w:r w:rsidRPr="00ED7429">
        <w:rPr>
          <w:rFonts w:ascii="Times New Roman" w:eastAsia="Times New Roman" w:hAnsi="Times New Roman" w:cs="Times New Roman"/>
          <w:color w:val="000000"/>
          <w:sz w:val="24"/>
          <w:szCs w:val="24"/>
        </w:rPr>
        <w:t>Curr Opin Otolaryngol Head Neck Surg 2010;18(3):153-8</w:t>
      </w:r>
    </w:p>
    <w:p w14:paraId="10CB9FF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Vignes S. Lymphedema: from diagnosis to treatment. </w:t>
      </w:r>
      <w:r w:rsidRPr="00ED7429">
        <w:rPr>
          <w:rFonts w:ascii="Times New Roman" w:eastAsia="Times New Roman" w:hAnsi="Times New Roman" w:cs="Times New Roman"/>
          <w:color w:val="000000"/>
          <w:sz w:val="24"/>
          <w:szCs w:val="24"/>
        </w:rPr>
        <w:t>Rev Med Interne 2017;38(2):97-105</w:t>
      </w:r>
    </w:p>
    <w:p w14:paraId="6EC42BA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Tacani P.M., Franceschini J.P., Tacani R.E. et al. Retrospective study of the physical therapy modalities applied in head and neck lymphedema treatment. </w:t>
      </w:r>
      <w:r w:rsidRPr="00ED7429">
        <w:rPr>
          <w:rFonts w:ascii="Times New Roman" w:eastAsia="Times New Roman" w:hAnsi="Times New Roman" w:cs="Times New Roman"/>
          <w:color w:val="000000"/>
          <w:sz w:val="24"/>
          <w:szCs w:val="24"/>
        </w:rPr>
        <w:t>Head Neck 2016;38(2):301-8</w:t>
      </w:r>
    </w:p>
    <w:p w14:paraId="76CC9C7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Lee N., Wigg J., Carroll J.D. The use of low level light therapy in the treatment of head and neck edema. </w:t>
      </w:r>
      <w:r w:rsidRPr="00ED7429">
        <w:rPr>
          <w:rFonts w:ascii="Times New Roman" w:eastAsia="Times New Roman" w:hAnsi="Times New Roman" w:cs="Times New Roman"/>
          <w:color w:val="000000"/>
          <w:sz w:val="24"/>
          <w:szCs w:val="24"/>
        </w:rPr>
        <w:t>J Lymphoedema 2013;8(1):35-42</w:t>
      </w:r>
    </w:p>
    <w:p w14:paraId="229B243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Lynch PT, Horani S, Lee R, Sumer BD, Lee SC, Mayo HG, Rethorst C, Day AT. Effectiveness of physical activity interventions in improving objective and patient-reported outcomes in head and neck cancer survivors: A systematic review. </w:t>
      </w:r>
      <w:r w:rsidRPr="00ED7429">
        <w:rPr>
          <w:rFonts w:ascii="Times New Roman" w:eastAsia="Times New Roman" w:hAnsi="Times New Roman" w:cs="Times New Roman"/>
          <w:color w:val="000000"/>
          <w:sz w:val="24"/>
          <w:szCs w:val="24"/>
        </w:rPr>
        <w:t>Oral Oncol. 2021 Jun;117:105253. doi: 10.1016/j.oraloncology.2021.105253. Epub 2021 Apr 23. PMID: 33901767</w:t>
      </w:r>
    </w:p>
    <w:p w14:paraId="34C971F4"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Fried J, Etter JL, Stenzel AE, Joseph JM, Cannioto R, Danziger IR, Moysich KB. Physical inactivity and head and neck cancer mortality. Head Neck. 2020 Sep;42(9):2516-2523. doi: 10.1002/hed.26283. </w:t>
      </w:r>
      <w:r w:rsidRPr="00ED7429">
        <w:rPr>
          <w:rFonts w:ascii="Times New Roman" w:eastAsia="Times New Roman" w:hAnsi="Times New Roman" w:cs="Times New Roman"/>
          <w:color w:val="000000"/>
          <w:sz w:val="24"/>
          <w:szCs w:val="24"/>
        </w:rPr>
        <w:t>Epub 2020 Jun 1. PMID: 32478442; PMCID: PMC8393317</w:t>
      </w:r>
    </w:p>
    <w:p w14:paraId="2F256FEA"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Baijens, L.W.J., Walshe, M., Aaltonen, LM. et al. European white paper: oropharyngeal dysphagia in head and neck cancer. </w:t>
      </w:r>
      <w:r w:rsidRPr="00ED7429">
        <w:rPr>
          <w:rFonts w:ascii="Times New Roman" w:eastAsia="Times New Roman" w:hAnsi="Times New Roman" w:cs="Times New Roman"/>
          <w:color w:val="000000"/>
          <w:sz w:val="24"/>
          <w:szCs w:val="24"/>
        </w:rPr>
        <w:t xml:space="preserve">Eur Arch Otorhinolaryngol 278, 577–616 (2021). </w:t>
      </w:r>
      <w:hyperlink r:id="rId14">
        <w:r w:rsidRPr="00ED7429">
          <w:rPr>
            <w:rFonts w:ascii="Times New Roman" w:eastAsia="Times New Roman" w:hAnsi="Times New Roman" w:cs="Times New Roman"/>
            <w:color w:val="0066CC"/>
            <w:sz w:val="24"/>
            <w:szCs w:val="24"/>
            <w:u w:val="single"/>
          </w:rPr>
          <w:t>https://doi.org/10.1007/s00405-020-06507-5</w:t>
        </w:r>
      </w:hyperlink>
    </w:p>
    <w:p w14:paraId="4A43286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Shao CH, Chiang CC, Huang TW. Exercise therapy for cancer treatment-induced trismus in patients with head and neck cancer: A systematic review and meta-analysis of randomized controlled trials. </w:t>
      </w:r>
      <w:r w:rsidRPr="00ED7429">
        <w:rPr>
          <w:rFonts w:ascii="Times New Roman" w:eastAsia="Times New Roman" w:hAnsi="Times New Roman" w:cs="Times New Roman"/>
          <w:color w:val="000000"/>
          <w:sz w:val="24"/>
          <w:szCs w:val="24"/>
        </w:rPr>
        <w:t>Radiother Oncol. 2020 Oct;151:249-255. doi: 10.1016/j.radonc.2020.08.024. Epub 2020 Sep 3. PMID: 32890607</w:t>
      </w:r>
    </w:p>
    <w:p w14:paraId="0D72647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Chee S, Byrnes YM, Chorath KT, Rajasekaran K, Deng J. Interventions for Trismus in Head and Neck Cancer Patients: A Systematic Review of Randomized Controlled Trials. </w:t>
      </w:r>
      <w:r w:rsidRPr="00ED7429">
        <w:rPr>
          <w:rFonts w:ascii="Times New Roman" w:eastAsia="Times New Roman" w:hAnsi="Times New Roman" w:cs="Times New Roman"/>
          <w:color w:val="000000"/>
          <w:sz w:val="24"/>
          <w:szCs w:val="24"/>
        </w:rPr>
        <w:t>Integr Cancer Ther. 2021 Jan-Dec;20:15347354211006474. doi: 10.1177/15347354211006474. PMID: 34014116; PMCID: PMC8145608</w:t>
      </w:r>
    </w:p>
    <w:p w14:paraId="7886048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lastRenderedPageBreak/>
        <w:t xml:space="preserve">McLaughlin TM, Broadhurst JJ, Harris CJ, McGarry S, Keesing SL. A randomized pilot study on self-management in head and neck lymphedema. </w:t>
      </w:r>
      <w:r w:rsidRPr="00ED7429">
        <w:rPr>
          <w:rFonts w:ascii="Times New Roman" w:eastAsia="Times New Roman" w:hAnsi="Times New Roman" w:cs="Times New Roman"/>
          <w:color w:val="000000"/>
          <w:sz w:val="24"/>
          <w:szCs w:val="24"/>
        </w:rPr>
        <w:t>Laryngoscope Investig Otolaryngol. 2020 Sep 15;5(5):879-889. doi: 10.1002/lio2.455. PMID: 33134535; PMCID: PMC7585235</w:t>
      </w:r>
    </w:p>
    <w:p w14:paraId="48685ED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Tyker A, Franco J, Massa ST, Desai SC, Walen SG. Treatment for lymphedema following head and neck cancer therapy: A systematic review. Am J Otolaryngol. 2019 Sep-Oct;40(5):761-769. doi: 10.1016/j.amjoto.2019.05.024. Epub 2019 May 30. </w:t>
      </w:r>
      <w:r w:rsidRPr="00ED7429">
        <w:rPr>
          <w:rFonts w:ascii="Times New Roman" w:eastAsia="Times New Roman" w:hAnsi="Times New Roman" w:cs="Times New Roman"/>
          <w:color w:val="000000"/>
          <w:sz w:val="24"/>
          <w:szCs w:val="24"/>
        </w:rPr>
        <w:t>PMID: 31174933</w:t>
      </w:r>
    </w:p>
    <w:p w14:paraId="670B807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Приказ Минздрава России от 28.09.2020 N 1029н"Об утверждении перечней медицинских показаний и противопоказаний для санаторно-курортного лечения" (Зарегистрировано в Минюсте России 27.10.2020 N 60589 https://minjust.consultant.ru/documents/24249</w:t>
      </w:r>
    </w:p>
    <w:p w14:paraId="3F4C936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Ткаченко Г.А. Клинико-психологическое исследование качества жизни больных, страдающих злокачественными новообразованиями челюстно-лицевой области. Вестник психотерапии 2012;44(49):57-63</w:t>
      </w:r>
    </w:p>
    <w:p w14:paraId="77BF8A0A"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Zhao, S. G., Alexander, N. B., Djuric, Z., et al (2015). Maintaining physical activity during head and neck cancer treatment: Results of a pilot controlled trial. </w:t>
      </w:r>
      <w:r w:rsidRPr="00ED7429">
        <w:rPr>
          <w:rFonts w:ascii="Times New Roman" w:eastAsia="Times New Roman" w:hAnsi="Times New Roman" w:cs="Times New Roman"/>
          <w:color w:val="000000"/>
          <w:sz w:val="24"/>
          <w:szCs w:val="24"/>
        </w:rPr>
        <w:t>Head &amp; Neck, 38(S1), E1086-E1096</w:t>
      </w:r>
    </w:p>
    <w:p w14:paraId="0A1FA79C"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Segal R., Zwaal C., Green E. et al. Exercise for people with cancer: a systematic review. </w:t>
      </w:r>
      <w:hyperlink r:id="rId15">
        <w:r w:rsidRPr="00ED7429">
          <w:rPr>
            <w:rFonts w:ascii="Times New Roman" w:eastAsia="Times New Roman" w:hAnsi="Times New Roman" w:cs="Times New Roman"/>
            <w:color w:val="000000"/>
            <w:sz w:val="24"/>
            <w:szCs w:val="24"/>
          </w:rPr>
          <w:t>Curr Oncol.</w:t>
        </w:r>
      </w:hyperlink>
      <w:r w:rsidRPr="00ED7429">
        <w:rPr>
          <w:rFonts w:ascii="Times New Roman" w:eastAsia="Times New Roman" w:hAnsi="Times New Roman" w:cs="Times New Roman"/>
          <w:color w:val="000000"/>
          <w:sz w:val="24"/>
          <w:szCs w:val="24"/>
        </w:rPr>
        <w:t xml:space="preserve"> 2017 Aug; 24(4): e290-e315</w:t>
      </w:r>
    </w:p>
    <w:p w14:paraId="7B6DB674"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Samuel S.R., Maiya G.A., Fernandes D.J. et al. Effectiveness of exercise-based rehabilitation on functional capacity and quality of life in head and neck cancer patients receiving chemo-radiotherapy. </w:t>
      </w:r>
      <w:r w:rsidRPr="00ED7429">
        <w:rPr>
          <w:rFonts w:ascii="Times New Roman" w:eastAsia="Times New Roman" w:hAnsi="Times New Roman" w:cs="Times New Roman"/>
          <w:color w:val="000000"/>
          <w:sz w:val="24"/>
          <w:szCs w:val="24"/>
        </w:rPr>
        <w:t>Support Care Cancer 2019</w:t>
      </w:r>
    </w:p>
    <w:p w14:paraId="3AFD757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Mustian K.M., Alfano C.M., Heckler C. et al: Comparison of pharmaceutical, psychological, and exercise treatments for cancer-related fatigue: a meta-analysis. </w:t>
      </w:r>
      <w:r w:rsidRPr="00ED7429">
        <w:rPr>
          <w:rFonts w:ascii="Times New Roman" w:eastAsia="Times New Roman" w:hAnsi="Times New Roman" w:cs="Times New Roman"/>
          <w:color w:val="000000"/>
          <w:sz w:val="24"/>
          <w:szCs w:val="24"/>
        </w:rPr>
        <w:t>JAMA Oncol 2017;3:961-8</w:t>
      </w:r>
    </w:p>
    <w:p w14:paraId="2890B48B"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Kinkead B., Schettler P.J., Larson E.R. et al. Massage therapy decreases cancer-related fatigue: results from a randomized early phase trial. </w:t>
      </w:r>
      <w:r w:rsidRPr="00ED7429">
        <w:rPr>
          <w:rFonts w:ascii="Times New Roman" w:eastAsia="Times New Roman" w:hAnsi="Times New Roman" w:cs="Times New Roman"/>
          <w:color w:val="000000"/>
          <w:sz w:val="24"/>
          <w:szCs w:val="24"/>
        </w:rPr>
        <w:t>Cancer 2018;124(3):546-54</w:t>
      </w:r>
    </w:p>
    <w:p w14:paraId="526B0F9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Streckmann F., Zopf E.M., Lehmann H.C. et al: Exercise intervention studies in patients with peripheral neuropathy: a systematic review. </w:t>
      </w:r>
      <w:r w:rsidRPr="00ED7429">
        <w:rPr>
          <w:rFonts w:ascii="Times New Roman" w:eastAsia="Times New Roman" w:hAnsi="Times New Roman" w:cs="Times New Roman"/>
          <w:color w:val="000000"/>
          <w:sz w:val="24"/>
          <w:szCs w:val="24"/>
        </w:rPr>
        <w:t>Sports Med 2014;44:1289-304</w:t>
      </w:r>
    </w:p>
    <w:p w14:paraId="7040E3B2"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Lee J.M., Look R.M., Turner C. et al. Low-level laser therapy for chemotherapy-induced peripheral neuropathy. </w:t>
      </w:r>
      <w:r w:rsidRPr="00ED7429">
        <w:rPr>
          <w:rFonts w:ascii="Times New Roman" w:eastAsia="Times New Roman" w:hAnsi="Times New Roman" w:cs="Times New Roman"/>
          <w:color w:val="000000"/>
          <w:sz w:val="24"/>
          <w:szCs w:val="24"/>
        </w:rPr>
        <w:t>J Clin Oncol 2012;30(15):9019</w:t>
      </w:r>
    </w:p>
    <w:p w14:paraId="046C2272" w14:textId="77777777" w:rsidR="00734611" w:rsidRPr="00D45DCE"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Rick O., von Hehn U., Mikus E. et al. Magnetic field therapy in patients with cytostatics- induced polyneuropathy: a prospective randomized placebo-controlled phase-III study. </w:t>
      </w:r>
      <w:r w:rsidRPr="00D45DCE">
        <w:rPr>
          <w:rFonts w:ascii="Times New Roman" w:eastAsia="Times New Roman" w:hAnsi="Times New Roman" w:cs="Times New Roman"/>
          <w:color w:val="000000"/>
          <w:sz w:val="24"/>
          <w:szCs w:val="24"/>
          <w:lang w:val="en-US"/>
        </w:rPr>
        <w:t>Bioelectromagnetics 2016:38(2):85-94</w:t>
      </w:r>
    </w:p>
    <w:p w14:paraId="43722FC7"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lastRenderedPageBreak/>
        <w:t xml:space="preserve">Tonezzer T, Caffaro L.A.M. Effects of transcutaneous electrical nerve stimulation on chemotherapy-induced peripheral neuropathy symptoms (cipn): a preliminary case- control study. </w:t>
      </w:r>
      <w:r w:rsidRPr="00ED7429">
        <w:rPr>
          <w:rFonts w:ascii="Times New Roman" w:eastAsia="Times New Roman" w:hAnsi="Times New Roman" w:cs="Times New Roman"/>
          <w:color w:val="000000"/>
          <w:sz w:val="24"/>
          <w:szCs w:val="24"/>
        </w:rPr>
        <w:t>J. Phys. Ther. Sci. 29: 685-692, 2017</w:t>
      </w:r>
    </w:p>
    <w:p w14:paraId="0E9FC042" w14:textId="77777777" w:rsidR="00734611" w:rsidRPr="00C16810"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lang w:val="en-US"/>
        </w:rPr>
      </w:pPr>
      <w:r w:rsidRPr="00ED7429">
        <w:rPr>
          <w:rFonts w:ascii="Times New Roman" w:eastAsia="Times New Roman" w:hAnsi="Times New Roman" w:cs="Times New Roman"/>
          <w:color w:val="000000"/>
          <w:sz w:val="24"/>
          <w:szCs w:val="24"/>
          <w:lang w:val="en-US"/>
        </w:rPr>
        <w:t xml:space="preserve">Oberoi S., Zamperlini-Netto G., Beyene J. et al. Effect of prophylactic low level laser therapy on oral mucositis: a systematic review and meta-analysis. </w:t>
      </w:r>
      <w:r w:rsidRPr="00C16810">
        <w:rPr>
          <w:rFonts w:ascii="Times New Roman" w:eastAsia="Times New Roman" w:hAnsi="Times New Roman" w:cs="Times New Roman"/>
          <w:color w:val="000000"/>
          <w:sz w:val="24"/>
          <w:szCs w:val="24"/>
          <w:lang w:val="en-US"/>
        </w:rPr>
        <w:t>PLoS One 2014;9(9):e107418</w:t>
      </w:r>
    </w:p>
    <w:p w14:paraId="219F6B1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He M., Zhang B., Shen N., Wu N., Sun J. A systematic review and meta-analysis of the effect of low-level laser therapy (LLLT) on chemotherapy-induced oral mucositis in pediatric and young patients. </w:t>
      </w:r>
      <w:r w:rsidRPr="00ED7429">
        <w:rPr>
          <w:rFonts w:ascii="Times New Roman" w:eastAsia="Times New Roman" w:hAnsi="Times New Roman" w:cs="Times New Roman"/>
          <w:color w:val="000000"/>
          <w:sz w:val="24"/>
          <w:szCs w:val="24"/>
        </w:rPr>
        <w:t>Eur J Pediatr 2018;177(1):7-17</w:t>
      </w:r>
    </w:p>
    <w:p w14:paraId="7BDBECE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Ross M., Fischer-Cartlidge E. Scalp cooling: a literature review of efficacy, safety, and tolerability for chemotherapy-induced alopecia. </w:t>
      </w:r>
      <w:r w:rsidRPr="00ED7429">
        <w:rPr>
          <w:rFonts w:ascii="Times New Roman" w:eastAsia="Times New Roman" w:hAnsi="Times New Roman" w:cs="Times New Roman"/>
          <w:color w:val="000000"/>
          <w:sz w:val="24"/>
          <w:szCs w:val="24"/>
        </w:rPr>
        <w:t>Clin J Oncol Nurs 2017;21(2):226-33</w:t>
      </w:r>
    </w:p>
    <w:p w14:paraId="3F1D3A4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van Rijn-Dekker MI, van den Bosch L, van den Hoek JGM, Bijl HP, van Aken ESM, van der Hoorn A, Oosting SF, Halmos GB, Witjes MJH, van der Laan HP, Langendijk JA, Steenbakkers RJHM. Impact of sarcopenia on survival and late toxicity in head and neck cancer patients treated with radiotherapy. </w:t>
      </w:r>
      <w:r w:rsidRPr="00ED7429">
        <w:rPr>
          <w:rFonts w:ascii="Times New Roman" w:eastAsia="Times New Roman" w:hAnsi="Times New Roman" w:cs="Times New Roman"/>
          <w:color w:val="000000"/>
          <w:sz w:val="24"/>
          <w:szCs w:val="24"/>
        </w:rPr>
        <w:t>Radiother Oncol. 2020 Jun;147:103-110. doi: 10.1016/j.radonc.2020.03.014. Epub 2020 Apr 3. PMID: 32251949</w:t>
      </w:r>
    </w:p>
    <w:p w14:paraId="5F52A61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Bye A, Sandmael JA, Stene GB, Thorsen L, Balstad TR, Solheim TS, Pripp AH, Oldervoll LM. Exercise and Nutrition Interventions in Patients with Head and Neck Cancer during Curative Treatment: A Systematic Review and Meta-Analysis. </w:t>
      </w:r>
      <w:r w:rsidRPr="00ED7429">
        <w:rPr>
          <w:rFonts w:ascii="Times New Roman" w:eastAsia="Times New Roman" w:hAnsi="Times New Roman" w:cs="Times New Roman"/>
          <w:color w:val="000000"/>
          <w:sz w:val="24"/>
          <w:szCs w:val="24"/>
        </w:rPr>
        <w:t>Nutrients. 2020 Oct 22;12(11):3233. doi: 10.3390/nu12113233. PMID: 33105699; PMCID: PMC7690392</w:t>
      </w:r>
    </w:p>
    <w:p w14:paraId="00B9AAF4"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Fabi A, Bhargava R, Fatigoni S, Guglielmo M, Horneber M, Roila F, Weis J, Jordan K, Ripamonti CI; ESMO Guidelines Committee. Electronic address: clinicalguidelines@esmo.org. Cancer-related fatigue: ESMO Clinical Practice Guidelines for diagnosis and treatment. </w:t>
      </w:r>
      <w:r w:rsidRPr="00ED7429">
        <w:rPr>
          <w:rFonts w:ascii="Times New Roman" w:eastAsia="Times New Roman" w:hAnsi="Times New Roman" w:cs="Times New Roman"/>
          <w:color w:val="000000"/>
          <w:sz w:val="24"/>
          <w:szCs w:val="24"/>
        </w:rPr>
        <w:t>Ann Oncol. 2020 Jun;31(6):713-723. doi: 10.1016/j.annonc.2020.02.016. Epub 2020 Mar 12. PMID: 32173483</w:t>
      </w:r>
    </w:p>
    <w:p w14:paraId="6DDFFEC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 National Comprehensive Cancer Network: NCCN Clinical Practice Guidelines in Oncology: Adult Cancer Pain, version 1.2022 — January 19, 2022. Available at https://www.nccn.org/professionals/physician_gls/default.aspx#supportive. </w:t>
      </w:r>
      <w:r w:rsidRPr="00ED7429">
        <w:rPr>
          <w:rFonts w:ascii="Times New Roman" w:eastAsia="Times New Roman" w:hAnsi="Times New Roman" w:cs="Times New Roman"/>
          <w:color w:val="000000"/>
          <w:sz w:val="24"/>
          <w:szCs w:val="24"/>
        </w:rPr>
        <w:t>Accessed January 25, 2022</w:t>
      </w:r>
    </w:p>
    <w:p w14:paraId="453DCB3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Jordan B, Margulies A, Cardoso F, Cavaletti G, Haugnes HS, Jahn P, Le Rhun E, Preusser M, Scotté F, Taphoorn MJB, Jordan K; ESMO Guidelines Committee. Electronic address: clinicalguidelines@esmo.org; EONS Education Working Group. Electronic address: eons.secretariat@cancernurse.eu; EANO Guideline Committee. Electronic address: office@eano.eu. Systemic anticancer therapy-induced peripheral and </w:t>
      </w:r>
      <w:r w:rsidRPr="00ED7429">
        <w:rPr>
          <w:rFonts w:ascii="Times New Roman" w:eastAsia="Times New Roman" w:hAnsi="Times New Roman" w:cs="Times New Roman"/>
          <w:color w:val="000000"/>
          <w:sz w:val="24"/>
          <w:szCs w:val="24"/>
          <w:lang w:val="en-US"/>
        </w:rPr>
        <w:lastRenderedPageBreak/>
        <w:t xml:space="preserve">central neurotoxicity: ESMO-EONS-EANO Clinical Practice Guidelines for diagnosis, prevention, treatment and follow-up. </w:t>
      </w:r>
      <w:r w:rsidRPr="00ED7429">
        <w:rPr>
          <w:rFonts w:ascii="Times New Roman" w:eastAsia="Times New Roman" w:hAnsi="Times New Roman" w:cs="Times New Roman"/>
          <w:color w:val="000000"/>
          <w:sz w:val="24"/>
          <w:szCs w:val="24"/>
        </w:rPr>
        <w:t>Ann Oncol. 2020 Oct;31(10):1306-1319. doi: 10.1016/j.annonc.2020.07.003. Epub 2020 Jul 30. PMID: 32739407</w:t>
      </w:r>
    </w:p>
    <w:p w14:paraId="6EAB02AE"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Menendez AG, Cobb R, Carvajal AR, et al: Effectiveness of massage therapy as a treatment strategy and preventive modality for chemotherapy-induced peripheral neuropathy symptoms. </w:t>
      </w:r>
      <w:r w:rsidRPr="00ED7429">
        <w:rPr>
          <w:rFonts w:ascii="Times New Roman" w:eastAsia="Times New Roman" w:hAnsi="Times New Roman" w:cs="Times New Roman"/>
          <w:color w:val="000000"/>
          <w:sz w:val="24"/>
          <w:szCs w:val="24"/>
        </w:rPr>
        <w:t>2016 Palliative and Supportive Care in Oncology Symposium. Abstract 193.</w:t>
      </w:r>
    </w:p>
    <w:p w14:paraId="3192C26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Bensadoun R.J., Nair R.G. Low-level laser therapy in the management of mucositis and dermatitis induced by cancer therapy. </w:t>
      </w:r>
      <w:r w:rsidRPr="00ED7429">
        <w:rPr>
          <w:rFonts w:ascii="Times New Roman" w:eastAsia="Times New Roman" w:hAnsi="Times New Roman" w:cs="Times New Roman"/>
          <w:color w:val="000000"/>
          <w:sz w:val="24"/>
          <w:szCs w:val="24"/>
        </w:rPr>
        <w:t>Photomed Laser Surg 2015;33(10):487-91</w:t>
      </w:r>
    </w:p>
    <w:p w14:paraId="6638A030"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Roopashri G. Radiotherapy and chemotherapy induced oral mucositis - prevention and current therapeutic modalities. </w:t>
      </w:r>
      <w:r w:rsidRPr="00ED7429">
        <w:rPr>
          <w:rFonts w:ascii="Times New Roman" w:eastAsia="Times New Roman" w:hAnsi="Times New Roman" w:cs="Times New Roman"/>
          <w:color w:val="000000"/>
          <w:sz w:val="24"/>
          <w:szCs w:val="24"/>
        </w:rPr>
        <w:t>IJDA 2010;2:174-9</w:t>
      </w:r>
    </w:p>
    <w:p w14:paraId="2566492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Сопроводительная терапия в онкологии. Практическое руководство. Под ред. С.Ю. Мооркрафта, Д.Л.Ю. Ли, Д. Каннингэма. Пер. с англ. Под ред. А.Д. Каприна. М.: Гэотар, 2016. 432 с</w:t>
      </w:r>
    </w:p>
    <w:p w14:paraId="601200D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Rosenthal D.I., Trotti A. Strategies for managing radiation-induced mucositis in head and neck cancer. Semin Radiat Oncol 2009;19:29-34. Pauloski B.R. Rehabilitation of dysphagia following head and neck cancer. </w:t>
      </w:r>
      <w:r w:rsidRPr="00ED7429">
        <w:rPr>
          <w:rFonts w:ascii="Times New Roman" w:eastAsia="Times New Roman" w:hAnsi="Times New Roman" w:cs="Times New Roman"/>
          <w:color w:val="000000"/>
          <w:sz w:val="24"/>
          <w:szCs w:val="24"/>
        </w:rPr>
        <w:t>Phys Med Rehabil Clin N Am 2008;9:889-928</w:t>
      </w:r>
    </w:p>
    <w:p w14:paraId="2DB7FCF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Hajdú, S.F., Wessel, I., Dalton, S.O. et al. Swallowing Exercise During Head and Neck Cancer Treatment: Results of a Randomized Trial. </w:t>
      </w:r>
      <w:r w:rsidRPr="00ED7429">
        <w:rPr>
          <w:rFonts w:ascii="Times New Roman" w:eastAsia="Times New Roman" w:hAnsi="Times New Roman" w:cs="Times New Roman"/>
          <w:color w:val="000000"/>
          <w:sz w:val="24"/>
          <w:szCs w:val="24"/>
        </w:rPr>
        <w:t xml:space="preserve">Dysphagia 37, 749–762 (2022). </w:t>
      </w:r>
      <w:hyperlink r:id="rId16">
        <w:r w:rsidRPr="00ED7429">
          <w:rPr>
            <w:rFonts w:ascii="Times New Roman" w:eastAsia="Times New Roman" w:hAnsi="Times New Roman" w:cs="Times New Roman"/>
            <w:color w:val="0066CC"/>
            <w:sz w:val="24"/>
            <w:szCs w:val="24"/>
            <w:u w:val="single"/>
          </w:rPr>
          <w:t>https://doi.org/10.1007/s00455-021-10320-5</w:t>
        </w:r>
      </w:hyperlink>
    </w:p>
    <w:p w14:paraId="06718CE5"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González-Rodríguez, M., Villar-Taibo, R., Fernández-Pombo, A. et al. Early versus conventional nutritional intervention in head and neck cancer patients before radiotherapy: benefits of a fast-track circuit. </w:t>
      </w:r>
      <w:r w:rsidRPr="00ED7429">
        <w:rPr>
          <w:rFonts w:ascii="Times New Roman" w:eastAsia="Times New Roman" w:hAnsi="Times New Roman" w:cs="Times New Roman"/>
          <w:color w:val="000000"/>
          <w:sz w:val="24"/>
          <w:szCs w:val="24"/>
        </w:rPr>
        <w:t xml:space="preserve">Eur J Clin Nutr 75, 748–753 (2021)].. </w:t>
      </w:r>
      <w:hyperlink r:id="rId17">
        <w:r w:rsidRPr="00ED7429">
          <w:rPr>
            <w:rFonts w:ascii="Times New Roman" w:eastAsia="Times New Roman" w:hAnsi="Times New Roman" w:cs="Times New Roman"/>
            <w:color w:val="0066CC"/>
            <w:sz w:val="24"/>
            <w:szCs w:val="24"/>
            <w:u w:val="single"/>
          </w:rPr>
          <w:t>https://doi.org/10.1038/s41430-020-00786-1</w:t>
        </w:r>
      </w:hyperlink>
    </w:p>
    <w:p w14:paraId="4D36E0E4"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rPr>
        <w:t>Сытов А.В., Зузов С.А., Кукош М.Ю., Лейдерман И.Н., Потапов А.Л., Хотеев А.Ж. Практические рекомендации по нутритивной поддержке онкологических больных. Злокачественные опухоли : Практические рекомендации RUSSCO #3s2, 2021 (том 11)</w:t>
      </w:r>
    </w:p>
    <w:p w14:paraId="4D5E7168"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Robijns J, Lodewijckx J, Claes S, Van Bever L, Pannekoeke L, Censabella S et al (2021) Photobiomodulation therapy for the prevention of acute radiation dermatitis in head and neck cancer patients (DERMISHEAD trial). </w:t>
      </w:r>
      <w:r w:rsidRPr="00ED7429">
        <w:rPr>
          <w:rFonts w:ascii="Times New Roman" w:eastAsia="Times New Roman" w:hAnsi="Times New Roman" w:cs="Times New Roman"/>
          <w:color w:val="000000"/>
          <w:sz w:val="24"/>
          <w:szCs w:val="24"/>
        </w:rPr>
        <w:t>Radiother Oncol 158:268–275</w:t>
      </w:r>
    </w:p>
    <w:p w14:paraId="3B316FC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Elad S, Cheng KKF, Lalla RV, Yarom N, Hong C, Logan RM, Bowen J, Gibson R, Saunders DP, Zadik Y, Ariyawardana A, Correa ME, Ranna V, Bossi P; Mucositis Guidelines Leadership Group of the Multinational Association of Supportive Care in </w:t>
      </w:r>
      <w:r w:rsidRPr="00ED7429">
        <w:rPr>
          <w:rFonts w:ascii="Times New Roman" w:eastAsia="Times New Roman" w:hAnsi="Times New Roman" w:cs="Times New Roman"/>
          <w:color w:val="000000"/>
          <w:sz w:val="24"/>
          <w:szCs w:val="24"/>
          <w:lang w:val="en-US"/>
        </w:rPr>
        <w:lastRenderedPageBreak/>
        <w:t xml:space="preserve">Cancer and International Society of Oral Oncology (MASCC/ISOO). MASCC/ISOO clinical practice guidelines for the management of mucositis secondary to cancer therapy. Cancer. 2020 Oct 1;126(19):4423-4431. doi: 10.1002/cncr.33100. Epub 2020 Jul 28. Erratum in: Cancer. 2021 Oct 1;127(19):3700. </w:t>
      </w:r>
      <w:r w:rsidRPr="00ED7429">
        <w:rPr>
          <w:rFonts w:ascii="Times New Roman" w:eastAsia="Times New Roman" w:hAnsi="Times New Roman" w:cs="Times New Roman"/>
          <w:color w:val="000000"/>
          <w:sz w:val="24"/>
          <w:szCs w:val="24"/>
        </w:rPr>
        <w:t>PMID: 32786044; PMCID: PMC7540329</w:t>
      </w:r>
    </w:p>
    <w:p w14:paraId="729B278C"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Klausner, G., Troussier, I., Canova, CH. et al. Clinical use of photobiomodulation as a supportive care during radiation therapy. </w:t>
      </w:r>
      <w:r w:rsidRPr="00C16810">
        <w:rPr>
          <w:rFonts w:ascii="Times New Roman" w:eastAsia="Times New Roman" w:hAnsi="Times New Roman" w:cs="Times New Roman"/>
          <w:color w:val="000000"/>
          <w:sz w:val="24"/>
          <w:szCs w:val="24"/>
          <w:lang w:val="en-US"/>
        </w:rPr>
        <w:t xml:space="preserve">Support Care Cancer 30, 13-19 (2022). </w:t>
      </w:r>
      <w:hyperlink r:id="rId18">
        <w:r w:rsidRPr="00ED7429">
          <w:rPr>
            <w:rFonts w:ascii="Times New Roman" w:eastAsia="Times New Roman" w:hAnsi="Times New Roman" w:cs="Times New Roman"/>
            <w:color w:val="0066CC"/>
            <w:sz w:val="24"/>
            <w:szCs w:val="24"/>
            <w:u w:val="single"/>
          </w:rPr>
          <w:t>https://doi.org/10.1007/s00520-021-06518-w</w:t>
        </w:r>
      </w:hyperlink>
    </w:p>
    <w:p w14:paraId="45490D69"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Mercadante V, Jensen SB, Smith DK, Bohlke K, Bauman J, Brennan MT, Coppes RP, Jessen N, Malhotra NK, Murphy B, Rosenthal DI, Vissink A, Wu J, Saunders DP, Peterson DE. Salivary Gland Hypofunction and/or Xerostomia Induced by Nonsurgical Cancer Therapies: ISOO/MASCC/ASCO Guideline. </w:t>
      </w:r>
      <w:r w:rsidRPr="00ED7429">
        <w:rPr>
          <w:rFonts w:ascii="Times New Roman" w:eastAsia="Times New Roman" w:hAnsi="Times New Roman" w:cs="Times New Roman"/>
          <w:color w:val="000000"/>
          <w:sz w:val="24"/>
          <w:szCs w:val="24"/>
        </w:rPr>
        <w:t>J Clin Oncol. 2021 Sep 1;39(25):2825-2843. doi: 10.1200/JCO.21.01208. Epub 2021 Jul 20. PMID: 34283635</w:t>
      </w:r>
    </w:p>
    <w:p w14:paraId="1E94502F"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Ni X, Tian T, Chen D, Liu L, Li X, Li F, Liang F, Zhao L. Acupuncture for Radiation-Induced Xerostomia in Cancer Patients: A Systematic Review and Meta-Analysis. </w:t>
      </w:r>
      <w:r w:rsidRPr="00ED7429">
        <w:rPr>
          <w:rFonts w:ascii="Times New Roman" w:eastAsia="Times New Roman" w:hAnsi="Times New Roman" w:cs="Times New Roman"/>
          <w:color w:val="000000"/>
          <w:sz w:val="24"/>
          <w:szCs w:val="24"/>
        </w:rPr>
        <w:t>Integr Cancer Ther. 2020 Jan-Dec;19:1534735420980825. doi: 10.1177/1534735420980825. PMID: 33307864; PMCID: PMC7739209</w:t>
      </w:r>
    </w:p>
    <w:p w14:paraId="3AD4E926"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Dymackova R, Selingerova I, Kazda T, Slavik M, Halamkova J, Svajdova M, Slampa P, Slama O. Effect of Acupuncture in Pain Management of Head and Neck Cancer Radiotherapy: Prospective Randomized Unicentric Study. </w:t>
      </w:r>
      <w:r w:rsidRPr="00ED7429">
        <w:rPr>
          <w:rFonts w:ascii="Times New Roman" w:eastAsia="Times New Roman" w:hAnsi="Times New Roman" w:cs="Times New Roman"/>
          <w:color w:val="000000"/>
          <w:sz w:val="24"/>
          <w:szCs w:val="24"/>
        </w:rPr>
        <w:t>J Clin Med. 2021 Mar 7;10(5):1111. doi: 10.3390/jcm10051111. PMID: 33799949; PMCID: PMC7961644</w:t>
      </w:r>
    </w:p>
    <w:p w14:paraId="15013AFD" w14:textId="77777777" w:rsidR="00734611" w:rsidRPr="00ED7429" w:rsidRDefault="00424D1C" w:rsidP="007849B9">
      <w:pPr>
        <w:numPr>
          <w:ilvl w:val="0"/>
          <w:numId w:val="89"/>
        </w:numPr>
        <w:spacing w:after="0"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Ravi P, Vaishnavi D, Gnanam A, Krishnakumar Raja VB. The role of hyperbaric oxygen therapy in the prevention and management of radiation-induced complications of the head and neck - a systematic review of literature. J Stomatol Oral Maxillofac Surg. 2017 Dec;118(6):359-362. doi: 10.1016/j.jormas.2017.07.005. Epub 2017 Aug 22. </w:t>
      </w:r>
      <w:r w:rsidRPr="00ED7429">
        <w:rPr>
          <w:rFonts w:ascii="Times New Roman" w:eastAsia="Times New Roman" w:hAnsi="Times New Roman" w:cs="Times New Roman"/>
          <w:color w:val="000000"/>
          <w:sz w:val="24"/>
          <w:szCs w:val="24"/>
        </w:rPr>
        <w:t>PMID: 28838774.</w:t>
      </w:r>
    </w:p>
    <w:p w14:paraId="6B40A9C4" w14:textId="77777777" w:rsidR="00ED7429" w:rsidRDefault="00424D1C" w:rsidP="007849B9">
      <w:pPr>
        <w:numPr>
          <w:ilvl w:val="0"/>
          <w:numId w:val="89"/>
        </w:numPr>
        <w:spacing w:line="360" w:lineRule="auto"/>
        <w:ind w:left="567" w:right="142" w:hanging="567"/>
        <w:rPr>
          <w:rFonts w:ascii="Times New Roman" w:eastAsia="Times New Roman" w:hAnsi="Times New Roman" w:cs="Times New Roman"/>
          <w:color w:val="000000"/>
          <w:sz w:val="24"/>
          <w:szCs w:val="24"/>
        </w:rPr>
      </w:pPr>
      <w:r w:rsidRPr="00ED7429">
        <w:rPr>
          <w:rFonts w:ascii="Times New Roman" w:eastAsia="Times New Roman" w:hAnsi="Times New Roman" w:cs="Times New Roman"/>
          <w:color w:val="000000"/>
          <w:sz w:val="24"/>
          <w:szCs w:val="24"/>
          <w:lang w:val="en-US"/>
        </w:rPr>
        <w:t xml:space="preserve">Oken MM, Creech RH, Tormey DC, Horton J, Davis TE, McFadden ET, Carbone PP: Toxicity and response criteria of the Eastern Cooperative Oncology Group. </w:t>
      </w:r>
      <w:r w:rsidRPr="00ED7429">
        <w:rPr>
          <w:rFonts w:ascii="Times New Roman" w:eastAsia="Times New Roman" w:hAnsi="Times New Roman" w:cs="Times New Roman"/>
          <w:color w:val="000000"/>
          <w:sz w:val="24"/>
          <w:szCs w:val="24"/>
        </w:rPr>
        <w:t>Am J Clin Oncol 1982, 5(6):649-655</w:t>
      </w:r>
    </w:p>
    <w:p w14:paraId="2ABDA456" w14:textId="77777777" w:rsidR="00734611" w:rsidRPr="00ED7429" w:rsidRDefault="00ED7429" w:rsidP="00ED742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485652E1" w14:textId="77777777" w:rsidR="00734611" w:rsidRDefault="00734611">
      <w:pPr>
        <w:spacing w:after="0" w:line="240" w:lineRule="auto"/>
        <w:rPr>
          <w:rFonts w:ascii="Times New Roman" w:eastAsia="Times New Roman" w:hAnsi="Times New Roman" w:cs="Times New Roman"/>
          <w:sz w:val="24"/>
          <w:szCs w:val="24"/>
        </w:rPr>
      </w:pPr>
    </w:p>
    <w:p w14:paraId="32B66133" w14:textId="77777777" w:rsidR="00734611" w:rsidRPr="00ED7429" w:rsidRDefault="00424D1C" w:rsidP="00ED7429">
      <w:pPr>
        <w:spacing w:after="142" w:line="360" w:lineRule="auto"/>
        <w:ind w:right="142"/>
        <w:jc w:val="center"/>
        <w:rPr>
          <w:rFonts w:ascii="Times New Roman" w:eastAsia="Times New Roman" w:hAnsi="Times New Roman" w:cs="Times New Roman"/>
          <w:sz w:val="28"/>
          <w:szCs w:val="24"/>
        </w:rPr>
      </w:pPr>
      <w:r w:rsidRPr="00ED7429">
        <w:rPr>
          <w:rFonts w:ascii="Times New Roman" w:eastAsia="Times New Roman" w:hAnsi="Times New Roman" w:cs="Times New Roman"/>
          <w:b/>
          <w:color w:val="000000"/>
          <w:sz w:val="28"/>
          <w:szCs w:val="24"/>
        </w:rPr>
        <w:t>Приложение А1. Состав рабочей группы по разработке и пересмотру</w:t>
      </w:r>
      <w:r w:rsidR="00ED7429" w:rsidRPr="00ED7429">
        <w:rPr>
          <w:rFonts w:ascii="Times New Roman" w:eastAsia="Times New Roman" w:hAnsi="Times New Roman" w:cs="Times New Roman"/>
          <w:b/>
          <w:color w:val="000000"/>
          <w:sz w:val="28"/>
          <w:szCs w:val="24"/>
        </w:rPr>
        <w:t xml:space="preserve"> </w:t>
      </w:r>
      <w:r w:rsidRPr="00ED7429">
        <w:rPr>
          <w:rFonts w:ascii="Times New Roman" w:eastAsia="Times New Roman" w:hAnsi="Times New Roman" w:cs="Times New Roman"/>
          <w:b/>
          <w:color w:val="000000"/>
          <w:sz w:val="28"/>
          <w:szCs w:val="24"/>
        </w:rPr>
        <w:t>клинических рекомендаций</w:t>
      </w:r>
    </w:p>
    <w:p w14:paraId="7CB1872F" w14:textId="4E916AD7" w:rsidR="00C16810" w:rsidRPr="00C16810" w:rsidRDefault="00C16810" w:rsidP="00C16810">
      <w:pPr>
        <w:pStyle w:val="aa"/>
        <w:widowControl w:val="0"/>
        <w:numPr>
          <w:ilvl w:val="0"/>
          <w:numId w:val="122"/>
        </w:numPr>
        <w:tabs>
          <w:tab w:val="left" w:pos="1638"/>
        </w:tabs>
        <w:suppressAutoHyphens/>
        <w:autoSpaceDE w:val="0"/>
        <w:autoSpaceDN w:val="0"/>
        <w:spacing w:after="0"/>
        <w:ind w:left="0" w:right="-1"/>
        <w:jc w:val="both"/>
        <w:textAlignment w:val="top"/>
        <w:outlineLvl w:val="0"/>
        <w:rPr>
          <w:rFonts w:ascii="Times New Roman" w:eastAsia="Arial" w:hAnsi="Times New Roman" w:cs="Times New Roman"/>
          <w:b/>
          <w:bCs/>
          <w:i/>
          <w:iCs/>
          <w:color w:val="000000"/>
          <w:sz w:val="24"/>
          <w:szCs w:val="24"/>
        </w:rPr>
      </w:pPr>
      <w:r w:rsidRPr="00DF58AB">
        <w:rPr>
          <w:rFonts w:ascii="Times New Roman" w:eastAsia="Arial" w:hAnsi="Times New Roman" w:cs="Times New Roman"/>
          <w:b/>
          <w:bCs/>
          <w:i/>
          <w:iCs/>
          <w:color w:val="000000"/>
          <w:sz w:val="24"/>
          <w:szCs w:val="24"/>
        </w:rPr>
        <w:t xml:space="preserve">Поляков Андрей Павлович, </w:t>
      </w:r>
      <w:r w:rsidRPr="00DF58AB">
        <w:rPr>
          <w:rFonts w:ascii="Times New Roman" w:eastAsia="Arial" w:hAnsi="Times New Roman" w:cs="Times New Roman"/>
          <w:color w:val="000000"/>
          <w:sz w:val="24"/>
          <w:szCs w:val="24"/>
        </w:rPr>
        <w:t>д.м.н., доцент, заведующий отделением микрохирургии МНИОИ им. П.А. Герцена - филиал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4B53CA4B"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Полькин Вячеслав Викторович</w:t>
      </w:r>
      <w:r w:rsidRPr="005F1CFB">
        <w:rPr>
          <w:rFonts w:ascii="Times New Roman" w:eastAsia="Arial" w:hAnsi="Times New Roman" w:cs="Times New Roman"/>
          <w:color w:val="000000"/>
          <w:sz w:val="24"/>
          <w:szCs w:val="24"/>
        </w:rPr>
        <w:t>, к.м.н. заведующий отдел</w:t>
      </w:r>
      <w:r>
        <w:rPr>
          <w:rFonts w:ascii="Times New Roman" w:eastAsia="Arial" w:hAnsi="Times New Roman" w:cs="Times New Roman"/>
          <w:color w:val="000000"/>
          <w:sz w:val="24"/>
          <w:szCs w:val="24"/>
        </w:rPr>
        <w:t>ения</w:t>
      </w:r>
      <w:r w:rsidRPr="005F1CFB">
        <w:rPr>
          <w:rFonts w:ascii="Times New Roman" w:eastAsia="Arial" w:hAnsi="Times New Roman" w:cs="Times New Roman"/>
          <w:color w:val="000000"/>
          <w:sz w:val="24"/>
          <w:szCs w:val="24"/>
        </w:rPr>
        <w:t xml:space="preserve"> лучевого и хирургического лечения заболеваний головы</w:t>
      </w:r>
      <w:r>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шеи МРНЦ им. А.Ф. Цыба - филиала ФГБУ «НМИЦ радиологии» Минздрава России</w:t>
      </w:r>
    </w:p>
    <w:p w14:paraId="419C117C" w14:textId="77777777" w:rsidR="00C16810" w:rsidRPr="00DD47D0" w:rsidRDefault="00C1681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textDirection w:val="btLr"/>
        <w:rPr>
          <w:rFonts w:ascii="Times New Roman" w:eastAsia="Arial" w:hAnsi="Times New Roman" w:cs="Times New Roman"/>
          <w:color w:val="000000"/>
          <w:sz w:val="24"/>
          <w:szCs w:val="24"/>
        </w:rPr>
      </w:pPr>
      <w:r w:rsidRPr="00DD47D0">
        <w:rPr>
          <w:rFonts w:ascii="Times New Roman" w:eastAsia="Arial" w:hAnsi="Times New Roman" w:cs="Times New Roman"/>
          <w:b/>
          <w:bCs/>
          <w:i/>
          <w:iCs/>
          <w:color w:val="000000"/>
          <w:sz w:val="24"/>
          <w:szCs w:val="24"/>
        </w:rPr>
        <w:t>Агабабян Татев Артаковна</w:t>
      </w:r>
      <w:r w:rsidRPr="00DD47D0">
        <w:rPr>
          <w:rFonts w:ascii="Times New Roman" w:eastAsia="Arial" w:hAnsi="Times New Roman" w:cs="Times New Roman"/>
          <w:i/>
          <w:iCs/>
          <w:color w:val="000000"/>
          <w:sz w:val="24"/>
          <w:szCs w:val="24"/>
        </w:rPr>
        <w:t>,</w:t>
      </w:r>
      <w:r w:rsidRPr="00DD47D0">
        <w:rPr>
          <w:rFonts w:ascii="Times New Roman" w:eastAsia="Arial" w:hAnsi="Times New Roman" w:cs="Times New Roman"/>
          <w:color w:val="000000"/>
          <w:sz w:val="24"/>
          <w:szCs w:val="24"/>
        </w:rPr>
        <w:t xml:space="preserve"> заведующая отделением лучевой диагностики МРНЦ им. А.Ф. Цыба —​ филиала ФГБУ «НМИЦ радиологии» Минздрава России, к.м.н., Обнинск https://orcid.org/0000-0002-9971-3451</w:t>
      </w:r>
    </w:p>
    <w:p w14:paraId="1B57875C" w14:textId="77777777" w:rsidR="00C16810" w:rsidRPr="00DD47D0" w:rsidRDefault="00C1681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textDirection w:val="btLr"/>
        <w:rPr>
          <w:rFonts w:ascii="Times New Roman" w:eastAsia="Arial" w:hAnsi="Times New Roman" w:cs="Times New Roman"/>
          <w:color w:val="000000"/>
          <w:sz w:val="24"/>
          <w:szCs w:val="24"/>
        </w:rPr>
      </w:pPr>
      <w:r w:rsidRPr="00DD47D0">
        <w:rPr>
          <w:rFonts w:ascii="Times New Roman" w:eastAsia="Arial" w:hAnsi="Times New Roman" w:cs="Times New Roman"/>
          <w:b/>
          <w:bCs/>
          <w:i/>
          <w:iCs/>
          <w:color w:val="000000"/>
          <w:sz w:val="24"/>
          <w:szCs w:val="24"/>
        </w:rPr>
        <w:t>Алиева Севил Багатуровна</w:t>
      </w:r>
      <w:r w:rsidRPr="00DD47D0">
        <w:rPr>
          <w:rFonts w:ascii="Times New Roman" w:eastAsia="Arial" w:hAnsi="Times New Roman" w:cs="Times New Roman"/>
          <w:i/>
          <w:iCs/>
          <w:color w:val="000000"/>
          <w:sz w:val="24"/>
          <w:szCs w:val="24"/>
        </w:rPr>
        <w:t>,</w:t>
      </w:r>
      <w:r w:rsidRPr="00DD47D0">
        <w:rPr>
          <w:rFonts w:ascii="Times New Roman" w:eastAsia="Arial" w:hAnsi="Times New Roman" w:cs="Times New Roman"/>
          <w:color w:val="000000"/>
          <w:sz w:val="24"/>
          <w:szCs w:val="24"/>
        </w:rPr>
        <w:t xml:space="preserve"> д.м.н., ведущий научный сотрудник отделения радиационной онкологии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07F08893"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hAnsi="Times New Roman" w:cs="Times New Roman"/>
          <w:sz w:val="24"/>
          <w:szCs w:val="24"/>
        </w:rPr>
      </w:pPr>
      <w:r w:rsidRPr="005F1CFB">
        <w:rPr>
          <w:rFonts w:ascii="Times New Roman" w:eastAsia="Arial" w:hAnsi="Times New Roman" w:cs="Times New Roman"/>
          <w:b/>
          <w:bCs/>
          <w:i/>
          <w:iCs/>
          <w:color w:val="000000"/>
          <w:sz w:val="24"/>
          <w:szCs w:val="24"/>
        </w:rPr>
        <w:t>Алымов Юрий Владимирович</w:t>
      </w:r>
      <w:r w:rsidRPr="005F1CFB">
        <w:rPr>
          <w:rFonts w:ascii="Times New Roman" w:eastAsia="Arial" w:hAnsi="Times New Roman" w:cs="Times New Roman"/>
          <w:color w:val="000000"/>
          <w:sz w:val="24"/>
          <w:szCs w:val="24"/>
        </w:rPr>
        <w:t xml:space="preserve">, к.м.н., врач-онколог отделения хирургических методов лечения №5 (эндокринной онкологии) НИИ клинической онкологии им. Н.Н. Трапезникова ФГБУ «НМИЦ онкологии им. Н.Н. Блохина» Минздрава России, исполнительный директор Общероссийской общественной организации «Российское общество специалистов по опухолям головы и шеи»; ORCID: </w:t>
      </w:r>
      <w:hyperlink r:id="rId19" w:history="1">
        <w:r w:rsidRPr="005F1CFB">
          <w:rPr>
            <w:rFonts w:ascii="Times New Roman" w:eastAsia="Arial" w:hAnsi="Times New Roman" w:cs="Times New Roman"/>
            <w:color w:val="000000"/>
            <w:sz w:val="24"/>
            <w:szCs w:val="24"/>
          </w:rPr>
          <w:t>https://orcid.org/0000-0002-6851-9867</w:t>
        </w:r>
      </w:hyperlink>
    </w:p>
    <w:p w14:paraId="31B43310"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hAnsi="Times New Roman" w:cs="Times New Roman"/>
          <w:sz w:val="24"/>
          <w:szCs w:val="24"/>
        </w:rPr>
      </w:pPr>
      <w:r w:rsidRPr="005F1CFB">
        <w:rPr>
          <w:rFonts w:ascii="Times New Roman" w:eastAsia="Arial" w:hAnsi="Times New Roman" w:cs="Times New Roman"/>
          <w:b/>
          <w:bCs/>
          <w:i/>
          <w:iCs/>
          <w:color w:val="000000"/>
          <w:sz w:val="24"/>
          <w:szCs w:val="24"/>
        </w:rPr>
        <w:t xml:space="preserve">Артемьева Анна Сергеевна,  к.м.н., </w:t>
      </w:r>
      <w:r w:rsidRPr="005F1CFB">
        <w:rPr>
          <w:rFonts w:ascii="Times New Roman" w:eastAsia="Arial" w:hAnsi="Times New Roman" w:cs="Times New Roman"/>
          <w:color w:val="000000"/>
          <w:sz w:val="24"/>
          <w:szCs w:val="24"/>
        </w:rPr>
        <w:t>врач-патоморфолог, руководитель научной лаборатории морфологии опухолей ФГБУ «НМИЦ онкологии им. Н.Н. Петрова» Минздрава России, доцент отделения дополнительного профессионального образования НМИЦ онкологии им. Н.Н. Петрова</w:t>
      </w:r>
    </w:p>
    <w:p w14:paraId="6917C779"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Бойко Анна Владимировна</w:t>
      </w:r>
      <w:r w:rsidRPr="005F1CFB">
        <w:rPr>
          <w:rFonts w:ascii="Times New Roman" w:eastAsia="Arial" w:hAnsi="Times New Roman" w:cs="Times New Roman"/>
          <w:color w:val="000000"/>
          <w:sz w:val="24"/>
          <w:szCs w:val="24"/>
        </w:rPr>
        <w:t>, д.м.н., профессор, заведующая отделением лучевой терапии с модификацией МНИОИ им. П.А. Герцена – филиала ФГБУ «НМИЦ радиологии» Минздрава России.</w:t>
      </w:r>
    </w:p>
    <w:p w14:paraId="504C64EB" w14:textId="77777777" w:rsidR="00C16810"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Болотин Михаил Викторович</w:t>
      </w:r>
      <w:r w:rsidRPr="005F1CFB">
        <w:rPr>
          <w:rFonts w:ascii="Times New Roman" w:eastAsia="Arial" w:hAnsi="Times New Roman" w:cs="Times New Roman"/>
          <w:color w:val="000000"/>
          <w:sz w:val="24"/>
          <w:szCs w:val="24"/>
        </w:rPr>
        <w:t>, к.м.н., научный сотрудник отделения хирургического № 11 опухолей верхних дыхательно-пищеварительных путей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1DC85DCB" w14:textId="77777777" w:rsidR="00C16810" w:rsidRPr="00D656A5"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eastAsia="Arial" w:hAnsi="Times New Roman" w:cs="Times New Roman"/>
          <w:color w:val="000000"/>
          <w:sz w:val="24"/>
          <w:szCs w:val="24"/>
        </w:rPr>
      </w:pPr>
      <w:r w:rsidRPr="00D656A5">
        <w:rPr>
          <w:rFonts w:ascii="Times New Roman" w:eastAsia="Arial" w:hAnsi="Times New Roman" w:cs="Times New Roman"/>
          <w:b/>
          <w:bCs/>
          <w:i/>
          <w:iCs/>
          <w:color w:val="000000"/>
          <w:sz w:val="24"/>
          <w:szCs w:val="24"/>
        </w:rPr>
        <w:t>Болотина Лариса Владимировна</w:t>
      </w:r>
      <w:r w:rsidRPr="00D656A5">
        <w:rPr>
          <w:rFonts w:ascii="Times New Roman" w:eastAsia="Arial" w:hAnsi="Times New Roman" w:cs="Times New Roman"/>
          <w:color w:val="000000"/>
          <w:sz w:val="24"/>
          <w:szCs w:val="24"/>
        </w:rPr>
        <w:t>, д.м.н., доцент РАН, заведующая отделением химиотерапии</w:t>
      </w:r>
      <w:r>
        <w:rPr>
          <w:rFonts w:ascii="Times New Roman" w:eastAsia="Arial" w:hAnsi="Times New Roman" w:cs="Times New Roman"/>
          <w:color w:val="000000"/>
          <w:sz w:val="24"/>
          <w:szCs w:val="24"/>
        </w:rPr>
        <w:t xml:space="preserve"> </w:t>
      </w:r>
      <w:r w:rsidRPr="00D656A5">
        <w:rPr>
          <w:rFonts w:ascii="Times New Roman" w:eastAsia="Arial" w:hAnsi="Times New Roman" w:cs="Times New Roman"/>
          <w:color w:val="000000"/>
          <w:sz w:val="24"/>
          <w:szCs w:val="24"/>
        </w:rPr>
        <w:t xml:space="preserve">МНИОИ им. П.А. Герцена – филиала ФГБУ «НМИЦ радиологии» Минздрава России. </w:t>
      </w:r>
      <w:r>
        <w:rPr>
          <w:rFonts w:ascii="Times New Roman" w:eastAsia="Arial" w:hAnsi="Times New Roman" w:cs="Times New Roman"/>
          <w:color w:val="000000"/>
          <w:sz w:val="24"/>
          <w:szCs w:val="24"/>
        </w:rPr>
        <w:t>П</w:t>
      </w:r>
      <w:r w:rsidRPr="00D656A5">
        <w:rPr>
          <w:rFonts w:ascii="Times New Roman" w:eastAsia="Arial" w:hAnsi="Times New Roman" w:cs="Times New Roman"/>
          <w:color w:val="000000"/>
          <w:sz w:val="24"/>
          <w:szCs w:val="24"/>
        </w:rPr>
        <w:t>редседатель группы опухолей головы и шеи практических рекомендаций Российского общества клинической онкологии, член Правления</w:t>
      </w:r>
      <w:r>
        <w:rPr>
          <w:rFonts w:ascii="Times New Roman" w:eastAsia="Arial" w:hAnsi="Times New Roman" w:cs="Times New Roman"/>
          <w:color w:val="000000"/>
          <w:sz w:val="24"/>
          <w:szCs w:val="24"/>
        </w:rPr>
        <w:t>.</w:t>
      </w:r>
    </w:p>
    <w:p w14:paraId="2AC30718" w14:textId="77777777" w:rsidR="00C16810" w:rsidRPr="00E50267"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eastAsia="Arial" w:hAnsi="Times New Roman" w:cs="Times New Roman"/>
          <w:color w:val="000000"/>
          <w:sz w:val="24"/>
          <w:szCs w:val="24"/>
        </w:rPr>
      </w:pPr>
      <w:r w:rsidRPr="00E50267">
        <w:rPr>
          <w:rFonts w:ascii="Times New Roman" w:eastAsia="Arial" w:hAnsi="Times New Roman" w:cs="Times New Roman"/>
          <w:b/>
          <w:bCs/>
          <w:i/>
          <w:iCs/>
          <w:color w:val="000000"/>
          <w:sz w:val="24"/>
          <w:szCs w:val="24"/>
        </w:rPr>
        <w:t>Виноградов Вячеслав Вячеславович</w:t>
      </w:r>
      <w:r w:rsidRPr="00E50267">
        <w:rPr>
          <w:rFonts w:ascii="Times New Roman" w:eastAsia="Arial" w:hAnsi="Times New Roman" w:cs="Times New Roman"/>
          <w:color w:val="000000"/>
          <w:sz w:val="24"/>
          <w:szCs w:val="24"/>
        </w:rPr>
        <w:t>, д.м.н., профессор, руководитель научно-клинического отдела лор-онкологии ФГБУ «Научно-клинический центр оториноларингологии» ФМБА России.</w:t>
      </w:r>
    </w:p>
    <w:p w14:paraId="16F3EF19" w14:textId="77777777" w:rsidR="00C16810" w:rsidRPr="002627B1"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textDirection w:val="btLr"/>
        <w:rPr>
          <w:rFonts w:ascii="Times New Roman" w:eastAsia="Arial" w:hAnsi="Times New Roman" w:cs="Times New Roman"/>
          <w:color w:val="000000"/>
          <w:sz w:val="24"/>
          <w:szCs w:val="24"/>
        </w:rPr>
      </w:pPr>
      <w:r w:rsidRPr="002627B1">
        <w:rPr>
          <w:rFonts w:ascii="Times New Roman" w:eastAsia="Arial" w:hAnsi="Times New Roman" w:cs="Times New Roman"/>
          <w:b/>
          <w:bCs/>
          <w:i/>
          <w:iCs/>
          <w:color w:val="000000"/>
          <w:sz w:val="24"/>
          <w:szCs w:val="24"/>
        </w:rPr>
        <w:t xml:space="preserve">Владимирова Любовь Юрьевна, </w:t>
      </w:r>
      <w:r w:rsidRPr="002627B1">
        <w:rPr>
          <w:rFonts w:ascii="Times New Roman" w:eastAsia="Arial" w:hAnsi="Times New Roman" w:cs="Times New Roman"/>
          <w:color w:val="000000"/>
          <w:sz w:val="24"/>
          <w:szCs w:val="24"/>
        </w:rPr>
        <w:t>д.м.н., профессор, руководитель отдела лекарственного лечения опухолей, ФГБУ «НМИЦ онкологии» МЗ РФ</w:t>
      </w:r>
    </w:p>
    <w:p w14:paraId="27286195" w14:textId="77777777" w:rsidR="00C16810" w:rsidRPr="002518D8"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textDirection w:val="btLr"/>
        <w:rPr>
          <w:rFonts w:ascii="Times New Roman" w:eastAsia="Arial" w:hAnsi="Times New Roman" w:cs="Times New Roman"/>
          <w:color w:val="000000"/>
          <w:sz w:val="24"/>
          <w:szCs w:val="24"/>
        </w:rPr>
      </w:pPr>
      <w:r w:rsidRPr="002518D8">
        <w:rPr>
          <w:rFonts w:ascii="Times New Roman" w:eastAsia="Arial" w:hAnsi="Times New Roman" w:cs="Times New Roman"/>
          <w:b/>
          <w:bCs/>
          <w:i/>
          <w:iCs/>
          <w:color w:val="000000"/>
          <w:sz w:val="24"/>
          <w:szCs w:val="24"/>
        </w:rPr>
        <w:t>Геворков Артем Рубенович</w:t>
      </w:r>
      <w:r w:rsidRPr="005F1CFB">
        <w:rPr>
          <w:rFonts w:eastAsia="Arial" w:cs="Times New Roman"/>
          <w:color w:val="000000"/>
          <w:szCs w:val="24"/>
        </w:rPr>
        <w:t xml:space="preserve">, </w:t>
      </w:r>
      <w:r w:rsidRPr="002518D8">
        <w:rPr>
          <w:rFonts w:ascii="Times New Roman" w:eastAsia="Arial" w:hAnsi="Times New Roman" w:cs="Times New Roman"/>
          <w:color w:val="000000"/>
          <w:sz w:val="24"/>
          <w:szCs w:val="24"/>
        </w:rPr>
        <w:t>к.м.н., с.н.с., врач-радиотерапевт отделения лучевой терапии с модификацией МНИОИ им. П.А. Герцена - филиала ФГБУ «НМИЦ радиологии» Минздрава России, член Общероссийской общественной организации «Российское общество специалистов по опухолям головы и шеи»</w:t>
      </w:r>
    </w:p>
    <w:p w14:paraId="53346041" w14:textId="77777777" w:rsidR="00C16810" w:rsidRPr="00B85DF3"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textDirection w:val="btLr"/>
        <w:rPr>
          <w:rFonts w:eastAsia="Arial" w:cs="Times New Roman"/>
          <w:color w:val="000000"/>
          <w:szCs w:val="24"/>
        </w:rPr>
      </w:pPr>
      <w:r w:rsidRPr="002518D8">
        <w:rPr>
          <w:rFonts w:ascii="Times New Roman" w:eastAsia="Arial" w:hAnsi="Times New Roman" w:cs="Times New Roman"/>
          <w:b/>
          <w:bCs/>
          <w:i/>
          <w:iCs/>
          <w:color w:val="000000"/>
          <w:sz w:val="24"/>
          <w:szCs w:val="24"/>
        </w:rPr>
        <w:t>Гиршович Михаил Маркович</w:t>
      </w:r>
      <w:r w:rsidRPr="00B85DF3">
        <w:rPr>
          <w:rFonts w:eastAsia="Arial" w:cs="Times New Roman"/>
          <w:color w:val="000000"/>
          <w:szCs w:val="24"/>
        </w:rPr>
        <w:t>,</w:t>
      </w:r>
      <w:r w:rsidRPr="002518D8">
        <w:rPr>
          <w:rFonts w:ascii="Times New Roman" w:eastAsia="Arial" w:hAnsi="Times New Roman" w:cs="Times New Roman"/>
          <w:color w:val="000000"/>
          <w:sz w:val="24"/>
          <w:szCs w:val="24"/>
        </w:rPr>
        <w:t xml:space="preserve"> к.м.н., врач-радиотерапевт ФГБУ «НМИЦ онкологии им. Н.Н. Петрова» Минздрава России; </w:t>
      </w:r>
      <w:hyperlink r:id="rId20" w:history="1">
        <w:r w:rsidRPr="002518D8">
          <w:rPr>
            <w:rFonts w:ascii="Times New Roman" w:hAnsi="Times New Roman"/>
            <w:color w:val="000000"/>
            <w:sz w:val="24"/>
          </w:rPr>
          <w:t>https://orcid.org/0000-0002-7925-9570</w:t>
        </w:r>
      </w:hyperlink>
    </w:p>
    <w:p w14:paraId="1B5D7043"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textDirection w:val="btLr"/>
        <w:rPr>
          <w:rFonts w:eastAsia="Arial" w:cs="Times New Roman"/>
          <w:color w:val="000000"/>
          <w:szCs w:val="24"/>
        </w:rPr>
      </w:pPr>
      <w:r>
        <w:rPr>
          <w:rFonts w:cs="Times New Roman"/>
          <w:b/>
          <w:bCs/>
          <w:i/>
          <w:iCs/>
          <w:color w:val="000000"/>
          <w:szCs w:val="24"/>
        </w:rPr>
        <w:t>Г</w:t>
      </w:r>
      <w:r w:rsidRPr="002518D8">
        <w:rPr>
          <w:rFonts w:ascii="Times New Roman" w:eastAsia="Arial" w:hAnsi="Times New Roman" w:cs="Times New Roman"/>
          <w:b/>
          <w:bCs/>
          <w:i/>
          <w:iCs/>
          <w:color w:val="000000"/>
          <w:sz w:val="24"/>
          <w:szCs w:val="24"/>
        </w:rPr>
        <w:t>улидов Игорь Александрович</w:t>
      </w:r>
      <w:r w:rsidRPr="005F1CFB">
        <w:rPr>
          <w:rFonts w:cs="Times New Roman"/>
          <w:color w:val="000000"/>
          <w:szCs w:val="24"/>
        </w:rPr>
        <w:t xml:space="preserve">, </w:t>
      </w:r>
      <w:r w:rsidRPr="002518D8">
        <w:rPr>
          <w:rFonts w:ascii="Times New Roman" w:eastAsia="Arial" w:hAnsi="Times New Roman" w:cs="Times New Roman"/>
          <w:color w:val="000000"/>
          <w:sz w:val="24"/>
          <w:szCs w:val="24"/>
        </w:rPr>
        <w:t xml:space="preserve">заведующий отделом лучевой терапии МРНЦ им. А.Ф. </w:t>
      </w:r>
      <w:r w:rsidRPr="002518D8">
        <w:rPr>
          <w:rFonts w:ascii="Times New Roman" w:eastAsia="Arial" w:hAnsi="Times New Roman" w:cs="Times New Roman"/>
          <w:color w:val="000000"/>
          <w:sz w:val="24"/>
          <w:szCs w:val="24"/>
        </w:rPr>
        <w:lastRenderedPageBreak/>
        <w:t>Цыба- филиал ФГБУ «НМИЦ радиологии» Минздрава России</w:t>
      </w:r>
    </w:p>
    <w:p w14:paraId="6AA87B3A"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Гузь Александр Олегович</w:t>
      </w:r>
      <w:r w:rsidRPr="005F1CFB">
        <w:rPr>
          <w:rFonts w:ascii="Times New Roman" w:hAnsi="Times New Roman" w:cs="Times New Roman"/>
          <w:color w:val="000000"/>
          <w:position w:val="-1"/>
          <w:sz w:val="24"/>
          <w:szCs w:val="24"/>
          <w:lang w:eastAsia="en-US"/>
        </w:rPr>
        <w:t>, к.м.н., врач-онколог, заведующий отделением опухолей головы и шеи ГБУЗ «Челябинский областной клинический центр онкологии и ядерной медицины»</w:t>
      </w:r>
      <w:sdt>
        <w:sdtPr>
          <w:rPr>
            <w:rFonts w:ascii="Times New Roman" w:hAnsi="Times New Roman" w:cs="Times New Roman"/>
            <w:color w:val="000000"/>
            <w:position w:val="-1"/>
            <w:sz w:val="24"/>
            <w:szCs w:val="24"/>
            <w:lang w:eastAsia="en-US"/>
          </w:rPr>
          <w:tag w:val="goog_rdk_365"/>
          <w:id w:val="-1236626889"/>
        </w:sdtPr>
        <w:sdtContent/>
      </w:sdt>
    </w:p>
    <w:p w14:paraId="5C8C4572"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Дайхес Николай Аркадьевич</w:t>
      </w:r>
      <w:r w:rsidRPr="005F1CFB">
        <w:rPr>
          <w:rFonts w:ascii="Times New Roman" w:hAnsi="Times New Roman" w:cs="Times New Roman"/>
          <w:color w:val="000000"/>
          <w:position w:val="-1"/>
          <w:sz w:val="24"/>
          <w:szCs w:val="24"/>
          <w:lang w:eastAsia="en-US"/>
        </w:rPr>
        <w:t>, член-корр. РАН, д.м.н., профессор, директор ФГБУ «Научно-клинический центр оториноларингологии» ФМБА России.</w:t>
      </w:r>
    </w:p>
    <w:p w14:paraId="0C511D67"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Дронова Екатерина Леонидовна</w:t>
      </w:r>
      <w:r w:rsidRPr="005F1CFB">
        <w:rPr>
          <w:rFonts w:ascii="Times New Roman" w:hAnsi="Times New Roman" w:cs="Times New Roman"/>
          <w:color w:val="000000"/>
          <w:position w:val="-1"/>
          <w:sz w:val="24"/>
          <w:szCs w:val="24"/>
          <w:lang w:eastAsia="en-US"/>
        </w:rPr>
        <w:t>, врач-радиолог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w:t>
      </w:r>
    </w:p>
    <w:p w14:paraId="1EE1BCFB"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hAnsi="Times New Roman" w:cs="Times New Roman"/>
          <w:color w:val="000000"/>
          <w:position w:val="-1"/>
          <w:sz w:val="24"/>
          <w:szCs w:val="24"/>
          <w:lang w:eastAsia="en-US"/>
        </w:rPr>
      </w:pPr>
      <w:r w:rsidRPr="005F1CFB">
        <w:rPr>
          <w:rFonts w:ascii="Times New Roman" w:hAnsi="Times New Roman" w:cs="Times New Roman"/>
          <w:b/>
          <w:bCs/>
          <w:i/>
          <w:iCs/>
          <w:color w:val="000000"/>
          <w:position w:val="-1"/>
          <w:sz w:val="24"/>
          <w:szCs w:val="24"/>
          <w:lang w:eastAsia="en-US"/>
        </w:rPr>
        <w:t>Енгибарян Марина Александровна</w:t>
      </w:r>
      <w:r w:rsidRPr="005F1CFB">
        <w:rPr>
          <w:rFonts w:ascii="Times New Roman" w:hAnsi="Times New Roman" w:cs="Times New Roman"/>
          <w:color w:val="000000"/>
          <w:position w:val="-1"/>
          <w:sz w:val="24"/>
          <w:szCs w:val="24"/>
          <w:lang w:eastAsia="en-US"/>
        </w:rPr>
        <w:t xml:space="preserve">, д.м.н., заведующая отделением опухолей головы и шеи </w:t>
      </w:r>
      <w:r w:rsidRPr="00F95B71">
        <w:rPr>
          <w:rFonts w:ascii="Times New Roman" w:hAnsi="Times New Roman" w:cs="Times New Roman"/>
          <w:color w:val="000000"/>
          <w:position w:val="-1"/>
          <w:sz w:val="24"/>
          <w:szCs w:val="24"/>
          <w:lang w:eastAsia="en-US"/>
        </w:rPr>
        <w:t>ФГБУ «НМИЦ онкологии» МЗ РФ</w:t>
      </w:r>
      <w:r w:rsidRPr="005F1CFB">
        <w:rPr>
          <w:rFonts w:ascii="Times New Roman" w:hAnsi="Times New Roman" w:cs="Times New Roman"/>
          <w:color w:val="000000"/>
          <w:position w:val="-1"/>
          <w:sz w:val="24"/>
          <w:szCs w:val="24"/>
          <w:lang w:eastAsia="en-US"/>
        </w:rPr>
        <w:t>, член   Общероссийской   общественной   организации «Российское общество специалистов по опухолям головы и шеи».</w:t>
      </w:r>
    </w:p>
    <w:p w14:paraId="207DE3C0"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after="0" w:line="236"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Игнатова Анастасия Валерьевна</w:t>
      </w:r>
      <w:r w:rsidRPr="005F1CFB">
        <w:rPr>
          <w:rFonts w:ascii="Times New Roman" w:eastAsia="Arial" w:hAnsi="Times New Roman" w:cs="Times New Roman"/>
          <w:color w:val="000000"/>
          <w:sz w:val="24"/>
          <w:szCs w:val="24"/>
        </w:rPr>
        <w:t xml:space="preserve">, к.м.н., врач-онколог отделения хирургических методов лечения №5 НИИ клинической онкологии им. Н.Н. Трапезникова ФГБУ «НМИЦ онкологии им. Н.Н. Блохина» Минздрава России, член Общероссийской общественной организации «Российское общество специалистов по опухолям головы и шеи», ассистент кафедры общей и клинической стоматологии ФГАОУ ВО РУДН. ORCID: </w:t>
      </w:r>
      <w:hyperlink r:id="rId21" w:history="1">
        <w:r w:rsidRPr="005F1CFB">
          <w:rPr>
            <w:rFonts w:ascii="Times New Roman" w:eastAsia="Arial" w:hAnsi="Times New Roman" w:cs="Times New Roman"/>
            <w:color w:val="000000"/>
            <w:sz w:val="24"/>
            <w:szCs w:val="24"/>
          </w:rPr>
          <w:t>https://orcid.org/0000-0002-6796-0968</w:t>
        </w:r>
      </w:hyperlink>
    </w:p>
    <w:p w14:paraId="1896ED4E"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Клименко Вероника Викторовна, </w:t>
      </w:r>
      <w:r w:rsidRPr="005F1CFB">
        <w:rPr>
          <w:rFonts w:ascii="Times New Roman" w:eastAsia="Arial" w:hAnsi="Times New Roman" w:cs="Times New Roman"/>
          <w:color w:val="000000"/>
          <w:sz w:val="24"/>
          <w:szCs w:val="24"/>
        </w:rPr>
        <w:t xml:space="preserve">к.м.н., врач клинико-диагностического отделения ФГБУ «НМИЦ онкологии им. Н.Н. Петрова» Минздрава России; </w:t>
      </w:r>
      <w:hyperlink r:id="rId22" w:history="1">
        <w:r w:rsidRPr="005F1CFB">
          <w:rPr>
            <w:rStyle w:val="a5"/>
            <w:rFonts w:ascii="Times New Roman" w:eastAsia="Arial" w:hAnsi="Times New Roman" w:cs="Times New Roman"/>
            <w:sz w:val="24"/>
            <w:szCs w:val="24"/>
          </w:rPr>
          <w:t>https://orcid.org/0000-0003-1079-4492</w:t>
        </w:r>
      </w:hyperlink>
    </w:p>
    <w:p w14:paraId="711A97C8"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Корниецкая Анна Леонидовна</w:t>
      </w:r>
      <w:r w:rsidRPr="005F1CFB">
        <w:rPr>
          <w:rFonts w:ascii="Times New Roman" w:eastAsia="Arial" w:hAnsi="Times New Roman" w:cs="Times New Roman"/>
          <w:color w:val="000000"/>
          <w:sz w:val="24"/>
          <w:szCs w:val="24"/>
        </w:rPr>
        <w:t>, к.м.н., старший научный сотрудник отделения химиотерапии отдела лекарственного лечения опухолей МНИОИ им. П.А. Герцена – филиала ФГБУ «НМИЦ радиологии» Минздрава России.</w:t>
      </w:r>
    </w:p>
    <w:p w14:paraId="243DDAAE"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Костромина Екатерина Викторовна, </w:t>
      </w:r>
      <w:r w:rsidRPr="005F1CFB">
        <w:rPr>
          <w:rFonts w:ascii="Times New Roman" w:eastAsia="Arial" w:hAnsi="Times New Roman" w:cs="Times New Roman"/>
          <w:color w:val="000000"/>
          <w:sz w:val="24"/>
          <w:szCs w:val="24"/>
        </w:rPr>
        <w:t>к.м.н.,</w:t>
      </w:r>
      <w:r w:rsidRPr="005F1CFB">
        <w:rPr>
          <w:rFonts w:ascii="Times New Roman" w:hAnsi="Times New Roman" w:cs="Times New Roman"/>
          <w:sz w:val="24"/>
          <w:szCs w:val="24"/>
        </w:rPr>
        <w:t xml:space="preserve"> </w:t>
      </w:r>
      <w:r w:rsidRPr="005F1CFB">
        <w:rPr>
          <w:rFonts w:ascii="Times New Roman" w:eastAsia="Arial" w:hAnsi="Times New Roman" w:cs="Times New Roman"/>
          <w:color w:val="000000"/>
          <w:sz w:val="24"/>
          <w:szCs w:val="24"/>
        </w:rPr>
        <w:t>врач ультразвуковой диагностики, врач-рентгенолог отделения лучевой диагностики, научный сотрудник научного отделения диагностической и интервенционной радиологии ФГБУ «НМИЦ онкологии им. Н.Н. Петрова» МЗ РФ, доцент кафедры лучевой диагностики и медицинской визуализации ФП и ДПО ФГБОУ ВО СПбГМУ; https://orcid.org/0000-0002-4245-687X</w:t>
      </w:r>
    </w:p>
    <w:p w14:paraId="73FB04F9"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Красильникова Лариса Анваровна, </w:t>
      </w:r>
      <w:r w:rsidRPr="005F1CFB">
        <w:rPr>
          <w:rFonts w:ascii="Times New Roman" w:eastAsia="Arial" w:hAnsi="Times New Roman" w:cs="Times New Roman"/>
          <w:color w:val="000000"/>
          <w:sz w:val="24"/>
          <w:szCs w:val="24"/>
        </w:rPr>
        <w:t>к.м.н., врач-цитолог</w:t>
      </w:r>
      <w:r w:rsidRPr="005F1CFB">
        <w:rPr>
          <w:rFonts w:ascii="Times New Roman" w:eastAsia="Arial" w:hAnsi="Times New Roman" w:cs="Times New Roman"/>
          <w:b/>
          <w:bCs/>
          <w:i/>
          <w:iCs/>
          <w:color w:val="000000"/>
          <w:sz w:val="24"/>
          <w:szCs w:val="24"/>
        </w:rPr>
        <w:t xml:space="preserve"> </w:t>
      </w:r>
      <w:r w:rsidRPr="005F1CFB">
        <w:rPr>
          <w:rFonts w:ascii="Times New Roman" w:eastAsia="Arial" w:hAnsi="Times New Roman" w:cs="Times New Roman"/>
          <w:color w:val="000000"/>
          <w:sz w:val="24"/>
          <w:szCs w:val="24"/>
        </w:rPr>
        <w:t>ФГБУ «НМИЦ онкологии им. Н.Н. Петрова» Минздрава России</w:t>
      </w:r>
    </w:p>
    <w:p w14:paraId="7FFAB465"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Кропотов Михаил Алексеевич, </w:t>
      </w:r>
      <w:r w:rsidRPr="005F1CFB">
        <w:rPr>
          <w:rFonts w:ascii="Times New Roman" w:eastAsia="Arial" w:hAnsi="Times New Roman" w:cs="Times New Roman"/>
          <w:color w:val="000000"/>
          <w:sz w:val="24"/>
          <w:szCs w:val="24"/>
        </w:rPr>
        <w:t>д.м.н., заведующий отделением хирургическим отделением №10 опухолей головы и шеи</w:t>
      </w:r>
      <w:r w:rsidRPr="005F1CFB">
        <w:rPr>
          <w:rFonts w:ascii="Times New Roman" w:hAnsi="Times New Roman" w:cs="Times New Roman"/>
          <w:sz w:val="24"/>
          <w:szCs w:val="24"/>
        </w:rPr>
        <w:t xml:space="preserve"> </w:t>
      </w:r>
      <w:r w:rsidRPr="005F1CFB">
        <w:rPr>
          <w:rFonts w:ascii="Times New Roman" w:eastAsia="Arial" w:hAnsi="Times New Roman" w:cs="Times New Roman"/>
          <w:color w:val="000000"/>
          <w:sz w:val="24"/>
          <w:szCs w:val="24"/>
        </w:rPr>
        <w:t>ФГБУ «НМИЦ онкологии им. Н.Н. Блохина» Минздрава России</w:t>
      </w:r>
    </w:p>
    <w:p w14:paraId="4FE79548"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Кутукова Светлана Игоревна</w:t>
      </w:r>
      <w:r w:rsidRPr="005F1CFB">
        <w:rPr>
          <w:rFonts w:ascii="Times New Roman" w:eastAsia="Arial" w:hAnsi="Times New Roman" w:cs="Times New Roman"/>
          <w:color w:val="000000"/>
          <w:sz w:val="24"/>
          <w:szCs w:val="24"/>
        </w:rPr>
        <w:t>, д.м.н., доцент, ФГБОУ ВО «Первый Санкт-Петербургский государственный медицинский университет имени академика И.П. Павлова» Министерства здравоохранения Российской Федерации, СПб ГБУЗ «Городской клинический онкологический диспансер»</w:t>
      </w:r>
      <w:sdt>
        <w:sdtPr>
          <w:rPr>
            <w:rFonts w:ascii="Times New Roman" w:eastAsia="Arial" w:hAnsi="Times New Roman" w:cs="Times New Roman"/>
            <w:color w:val="000000"/>
            <w:sz w:val="24"/>
            <w:szCs w:val="24"/>
          </w:rPr>
          <w:tag w:val="goog_rdk_421"/>
          <w:id w:val="-2010285577"/>
        </w:sdtPr>
        <w:sdtContent/>
      </w:sdt>
    </w:p>
    <w:p w14:paraId="0256B81D"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Кульбакин Денис Евгеньевич, </w:t>
      </w:r>
      <w:r w:rsidRPr="005F1CFB">
        <w:rPr>
          <w:rFonts w:ascii="Times New Roman" w:eastAsia="Arial" w:hAnsi="Times New Roman" w:cs="Times New Roman"/>
          <w:color w:val="000000"/>
          <w:sz w:val="24"/>
          <w:szCs w:val="24"/>
        </w:rPr>
        <w:t>д.м.н., старший научный сотрудник, врач-онколог отделения опухолей головы и шеи НИИ онкологии Томского НИМЦ</w:t>
      </w:r>
    </w:p>
    <w:p w14:paraId="53E1D28D"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Мордовский Александр Валентинович</w:t>
      </w:r>
      <w:r w:rsidRPr="005F1CFB">
        <w:rPr>
          <w:rFonts w:ascii="Times New Roman" w:eastAsia="Arial" w:hAnsi="Times New Roman" w:cs="Times New Roman"/>
          <w:color w:val="000000"/>
          <w:sz w:val="24"/>
          <w:szCs w:val="24"/>
        </w:rPr>
        <w:t xml:space="preserve"> – к.м.н., научный сотрудник отделения микрохирургии МНИОИ им. П.А. Герцена – филиала ФГБУ «НМИЦ радиологии» Минздрава России</w:t>
      </w:r>
    </w:p>
    <w:p w14:paraId="195756E6"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color w:val="000000"/>
          <w:sz w:val="24"/>
          <w:szCs w:val="24"/>
        </w:rPr>
        <w:t>Мудунов Али Мурадович</w:t>
      </w:r>
      <w:r w:rsidRPr="005F1CFB">
        <w:rPr>
          <w:rFonts w:ascii="Times New Roman" w:eastAsia="Arial" w:hAnsi="Times New Roman" w:cs="Times New Roman"/>
          <w:b/>
          <w:bCs/>
          <w:i/>
          <w:iCs/>
          <w:color w:val="000000"/>
          <w:sz w:val="24"/>
          <w:szCs w:val="24"/>
        </w:rPr>
        <w:t xml:space="preserve">, </w:t>
      </w:r>
      <w:r w:rsidRPr="005F1CFB">
        <w:rPr>
          <w:rFonts w:ascii="Times New Roman" w:eastAsia="Arial" w:hAnsi="Times New Roman" w:cs="Times New Roman"/>
          <w:color w:val="000000"/>
          <w:sz w:val="24"/>
          <w:szCs w:val="24"/>
        </w:rPr>
        <w:t>д.м.н., профессор РАН, заведующий отделением хирургических методов лечения № 10 опухолей головы и шеи ФГБУ «НМИЦ онкологии им. Н.Н. Блохина» Минздрава России, президент Общероссийской общественной организации «Российское общество специалистов по опухолям головы и шеи»</w:t>
      </w:r>
    </w:p>
    <w:p w14:paraId="46AD80B5"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Мусин Шамиль Исмагилович, </w:t>
      </w:r>
      <w:r w:rsidRPr="005F1CFB">
        <w:rPr>
          <w:rFonts w:ascii="Times New Roman" w:eastAsia="Arial" w:hAnsi="Times New Roman" w:cs="Times New Roman"/>
          <w:color w:val="000000"/>
          <w:sz w:val="24"/>
          <w:szCs w:val="24"/>
        </w:rPr>
        <w:t>к.м.н., заведующий хирургическим отделением N6 ГАУЗ РКОД Минздрава РБ</w:t>
      </w:r>
    </w:p>
    <w:p w14:paraId="092F80B7"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Подвязников   Сергей    Олегович</w:t>
      </w:r>
      <w:r w:rsidRPr="005F1CFB">
        <w:rPr>
          <w:rFonts w:ascii="Times New Roman" w:eastAsia="Arial" w:hAnsi="Times New Roman" w:cs="Times New Roman"/>
          <w:color w:val="000000"/>
          <w:sz w:val="24"/>
          <w:szCs w:val="24"/>
        </w:rPr>
        <w:t xml:space="preserve">,    д.м.н.,    профессор,    ФГБОУ    ДПО «Российская медицинская академия непрерывного профессионального образования» Минздрава России, вице-президент Общероссийской общественной организации «Российское общество </w:t>
      </w:r>
      <w:r w:rsidRPr="005F1CFB">
        <w:rPr>
          <w:rFonts w:ascii="Times New Roman" w:eastAsia="Arial" w:hAnsi="Times New Roman" w:cs="Times New Roman"/>
          <w:color w:val="000000"/>
          <w:sz w:val="24"/>
          <w:szCs w:val="24"/>
        </w:rPr>
        <w:lastRenderedPageBreak/>
        <w:t>специалистов по опухолям головы и шеи».</w:t>
      </w:r>
    </w:p>
    <w:p w14:paraId="2CB31ED5"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Пономарева Ольга Игоревна, </w:t>
      </w:r>
      <w:r w:rsidRPr="005F1CFB">
        <w:rPr>
          <w:rFonts w:ascii="Times New Roman" w:eastAsia="Arial" w:hAnsi="Times New Roman" w:cs="Times New Roman"/>
          <w:color w:val="000000"/>
          <w:sz w:val="24"/>
          <w:szCs w:val="24"/>
        </w:rPr>
        <w:t xml:space="preserve">врач-рентгенолог отделения радиотерапии НМИЦ онкологии им. Н.Н. Петрова; </w:t>
      </w:r>
      <w:hyperlink r:id="rId23" w:history="1">
        <w:r w:rsidRPr="005F1CFB">
          <w:rPr>
            <w:rFonts w:ascii="Times New Roman" w:eastAsia="Arial" w:hAnsi="Times New Roman" w:cs="Times New Roman"/>
            <w:color w:val="000000"/>
            <w:sz w:val="24"/>
            <w:szCs w:val="24"/>
          </w:rPr>
          <w:t>https://orcid.org/0000-0002-7004-9630</w:t>
        </w:r>
      </w:hyperlink>
    </w:p>
    <w:p w14:paraId="6EB2A7D8"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Раджабова Замира Ахмед-Гаджиевна</w:t>
      </w:r>
      <w:r w:rsidRPr="005F1CFB">
        <w:rPr>
          <w:rFonts w:ascii="Times New Roman" w:eastAsia="Arial" w:hAnsi="Times New Roman" w:cs="Times New Roman"/>
          <w:color w:val="000000"/>
          <w:sz w:val="24"/>
          <w:szCs w:val="24"/>
        </w:rPr>
        <w:t>, д.м.н., доцент</w:t>
      </w:r>
      <w:r>
        <w:rPr>
          <w:rFonts w:ascii="Times New Roman" w:eastAsia="Arial" w:hAnsi="Times New Roman" w:cs="Times New Roman"/>
          <w:color w:val="000000"/>
          <w:sz w:val="24"/>
          <w:szCs w:val="24"/>
        </w:rPr>
        <w:t xml:space="preserve"> РАН</w:t>
      </w:r>
      <w:r w:rsidRPr="005F1CFB">
        <w:rPr>
          <w:rFonts w:ascii="Times New Roman" w:eastAsia="Arial" w:hAnsi="Times New Roman" w:cs="Times New Roman"/>
          <w:color w:val="000000"/>
          <w:sz w:val="24"/>
          <w:szCs w:val="24"/>
        </w:rPr>
        <w:t xml:space="preserve">, </w:t>
      </w:r>
      <w:sdt>
        <w:sdtPr>
          <w:rPr>
            <w:rFonts w:ascii="Times New Roman" w:eastAsia="Arial" w:hAnsi="Times New Roman" w:cs="Times New Roman"/>
            <w:color w:val="000000"/>
            <w:sz w:val="24"/>
            <w:szCs w:val="24"/>
          </w:rPr>
          <w:tag w:val="goog_rdk_430"/>
          <w:id w:val="448602760"/>
        </w:sdtPr>
        <w:sdtContent>
          <w:r w:rsidRPr="005F1CFB">
            <w:rPr>
              <w:rFonts w:ascii="Times New Roman" w:eastAsia="Arial" w:hAnsi="Times New Roman" w:cs="Times New Roman"/>
              <w:color w:val="000000"/>
              <w:sz w:val="24"/>
              <w:szCs w:val="24"/>
            </w:rPr>
            <w:t xml:space="preserve">заведующий </w:t>
          </w:r>
        </w:sdtContent>
      </w:sdt>
      <w:r w:rsidRPr="005F1CFB">
        <w:rPr>
          <w:rFonts w:ascii="Times New Roman" w:eastAsia="Arial" w:hAnsi="Times New Roman" w:cs="Times New Roman"/>
          <w:color w:val="000000"/>
          <w:sz w:val="24"/>
          <w:szCs w:val="24"/>
        </w:rPr>
        <w:t xml:space="preserve">отделением опухолей головы и шеи ФГБУ «НМИЦ онкологии им. Н.Н. Петрова» Минздрава России, доцент отделения дополнительного профессионального образования НМИЦ онкологии им. Н.Н. Петрова </w:t>
      </w:r>
      <w:hyperlink r:id="rId24" w:history="1">
        <w:r w:rsidRPr="005F1CFB">
          <w:rPr>
            <w:rFonts w:ascii="Times New Roman" w:eastAsia="Arial" w:hAnsi="Times New Roman" w:cs="Times New Roman"/>
            <w:color w:val="000000"/>
            <w:sz w:val="24"/>
            <w:szCs w:val="24"/>
          </w:rPr>
          <w:t>https://orcid.org/0000-0002-6895-0497</w:t>
        </w:r>
      </w:hyperlink>
    </w:p>
    <w:p w14:paraId="56DDFAD6"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Решетов Игорь Владимирович, </w:t>
      </w:r>
      <w:r w:rsidRPr="005F1CFB">
        <w:rPr>
          <w:rFonts w:ascii="Times New Roman" w:eastAsia="Arial" w:hAnsi="Times New Roman" w:cs="Times New Roman"/>
          <w:color w:val="000000"/>
          <w:sz w:val="24"/>
          <w:szCs w:val="24"/>
        </w:rPr>
        <w:t>д.м.н., академик РАН, заведующий кафедрой онкологии, радиотерапии и реконструктивной хирургии Первого Московского медицинского университета им. И.М. Сеченова, президент Общероссийской общественной организации «Федерация специалистов по лечению заболеваний головы и шеи»</w:t>
      </w:r>
    </w:p>
    <w:p w14:paraId="1CECB6D7" w14:textId="77777777" w:rsidR="00C16810" w:rsidRPr="00DB3A8A"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DB3A8A">
        <w:rPr>
          <w:rFonts w:ascii="Times New Roman" w:eastAsia="Arial" w:hAnsi="Times New Roman" w:cs="Times New Roman"/>
          <w:b/>
          <w:bCs/>
          <w:i/>
          <w:iCs/>
          <w:color w:val="000000"/>
          <w:sz w:val="24"/>
          <w:szCs w:val="24"/>
        </w:rPr>
        <w:t>Романов Илья Станиславович</w:t>
      </w:r>
      <w:r w:rsidRPr="00DB3A8A">
        <w:rPr>
          <w:rFonts w:ascii="Times New Roman" w:eastAsia="Arial" w:hAnsi="Times New Roman" w:cs="Times New Roman"/>
          <w:color w:val="000000"/>
          <w:sz w:val="24"/>
          <w:szCs w:val="24"/>
        </w:rPr>
        <w:t>, д</w:t>
      </w:r>
      <w:r>
        <w:rPr>
          <w:rFonts w:ascii="Times New Roman" w:eastAsia="Arial" w:hAnsi="Times New Roman" w:cs="Times New Roman"/>
          <w:color w:val="000000"/>
          <w:sz w:val="24"/>
          <w:szCs w:val="24"/>
        </w:rPr>
        <w:t>.</w:t>
      </w:r>
      <w:r w:rsidRPr="00DB3A8A">
        <w:rPr>
          <w:rFonts w:ascii="Times New Roman" w:eastAsia="Arial" w:hAnsi="Times New Roman" w:cs="Times New Roman"/>
          <w:color w:val="000000"/>
          <w:sz w:val="24"/>
          <w:szCs w:val="24"/>
        </w:rPr>
        <w:t>м</w:t>
      </w:r>
      <w:r>
        <w:rPr>
          <w:rFonts w:ascii="Times New Roman" w:eastAsia="Arial" w:hAnsi="Times New Roman" w:cs="Times New Roman"/>
          <w:color w:val="000000"/>
          <w:sz w:val="24"/>
          <w:szCs w:val="24"/>
        </w:rPr>
        <w:t>.</w:t>
      </w:r>
      <w:r w:rsidRPr="00DB3A8A">
        <w:rPr>
          <w:rFonts w:ascii="Times New Roman" w:eastAsia="Arial" w:hAnsi="Times New Roman" w:cs="Times New Roman"/>
          <w:color w:val="000000"/>
          <w:sz w:val="24"/>
          <w:szCs w:val="24"/>
        </w:rPr>
        <w:t>н, старший научный сотрудник отделения онкоэндокринологии ФГБУ «НМИЦ Онкологии им. Н.Н. Блохина», доцент кафедры онкологии ФДПО, РНИМУ им Н.И. Пирогова</w:t>
      </w:r>
    </w:p>
    <w:p w14:paraId="402F1A71" w14:textId="77777777" w:rsidR="00C16810"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Рубцова Наталья Алефтиновна</w:t>
      </w:r>
      <w:r w:rsidRPr="005F1CFB">
        <w:rPr>
          <w:rFonts w:ascii="Times New Roman" w:eastAsia="Arial" w:hAnsi="Times New Roman" w:cs="Times New Roman"/>
          <w:color w:val="000000"/>
          <w:sz w:val="24"/>
          <w:szCs w:val="24"/>
        </w:rPr>
        <w:t>, д.м.н., заведующая отделом лучевой диагностики МНИОИ им. П.А. Герцена – филиал «НМИЦ радиологии» Минздрава России. Главный внештатный специалист по лучевой и инструментальной диагностике Минздрава России по Центральному федеральному округу Российской Федерации.</w:t>
      </w:r>
    </w:p>
    <w:p w14:paraId="6A162DB3" w14:textId="77777777" w:rsidR="00C16810" w:rsidRPr="003C1919"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3C1919">
        <w:rPr>
          <w:rFonts w:ascii="Times New Roman" w:eastAsia="Arial" w:hAnsi="Times New Roman" w:cs="Times New Roman"/>
          <w:b/>
          <w:bCs/>
          <w:i/>
          <w:iCs/>
          <w:color w:val="000000"/>
          <w:sz w:val="24"/>
          <w:szCs w:val="24"/>
        </w:rPr>
        <w:t xml:space="preserve">Рудык Андрей Николаевич, </w:t>
      </w:r>
      <w:r w:rsidRPr="003C1919">
        <w:rPr>
          <w:rFonts w:ascii="Times New Roman" w:hAnsi="Times New Roman" w:cs="Times New Roman"/>
          <w:sz w:val="24"/>
          <w:szCs w:val="24"/>
        </w:rPr>
        <w:t>к.м.н., врач-онколог онкологического отделения №5 (опухолей головы и шеи) ГАУЗ «Республиканский клинический онкологический диспансер Министерства здравоохранения Республики Татарстан имени профессора М.З.Сигала», и.о. заведующего кафедрой челюстно-лицевой хирургии и хирургической стоматологии</w:t>
      </w:r>
      <w:r w:rsidRPr="003C1919">
        <w:rPr>
          <w:rFonts w:ascii="Times New Roman" w:eastAsia="Times New Roman" w:hAnsi="Times New Roman" w:cs="Times New Roman"/>
          <w:sz w:val="24"/>
          <w:szCs w:val="24"/>
        </w:rPr>
        <w:t xml:space="preserve">, доцент кафедры </w:t>
      </w:r>
      <w:r w:rsidRPr="003C1919">
        <w:rPr>
          <w:rFonts w:ascii="Times New Roman" w:hAnsi="Times New Roman" w:cs="Times New Roman"/>
          <w:sz w:val="24"/>
          <w:szCs w:val="24"/>
        </w:rPr>
        <w:t xml:space="preserve">онкологии, радиологии и паллиативной медицины </w:t>
      </w:r>
      <w:r w:rsidRPr="003C1919">
        <w:rPr>
          <w:rFonts w:ascii="Times New Roman" w:eastAsia="Times New Roman" w:hAnsi="Times New Roman" w:cs="Times New Roman"/>
          <w:sz w:val="24"/>
          <w:szCs w:val="24"/>
        </w:rPr>
        <w:t>КГМА - филиал ФГБОУ ДПО РМАНПО Минздрава России</w:t>
      </w:r>
      <w:r w:rsidRPr="003C1919">
        <w:rPr>
          <w:rFonts w:ascii="Times New Roman" w:hAnsi="Times New Roman" w:cs="Times New Roman"/>
          <w:sz w:val="24"/>
          <w:szCs w:val="24"/>
        </w:rPr>
        <w:t>,</w:t>
      </w:r>
      <w:r w:rsidRPr="003C1919">
        <w:rPr>
          <w:sz w:val="24"/>
          <w:szCs w:val="24"/>
        </w:rPr>
        <w:t xml:space="preserve"> </w:t>
      </w:r>
      <w:r w:rsidRPr="003C1919">
        <w:rPr>
          <w:rFonts w:ascii="Times New Roman" w:hAnsi="Times New Roman" w:cs="Times New Roman"/>
          <w:sz w:val="24"/>
          <w:szCs w:val="24"/>
        </w:rPr>
        <w:t>доцент кафедры хирургических болезней постдипломного образования</w:t>
      </w:r>
      <w:r w:rsidRPr="003C1919">
        <w:rPr>
          <w:sz w:val="24"/>
          <w:szCs w:val="24"/>
        </w:rPr>
        <w:t xml:space="preserve"> </w:t>
      </w:r>
      <w:r w:rsidRPr="003C1919">
        <w:rPr>
          <w:rFonts w:ascii="Times New Roman" w:hAnsi="Times New Roman" w:cs="Times New Roman"/>
          <w:sz w:val="24"/>
          <w:szCs w:val="24"/>
        </w:rPr>
        <w:t>ИФМиБ</w:t>
      </w:r>
      <w:r w:rsidRPr="003C1919">
        <w:rPr>
          <w:sz w:val="24"/>
          <w:szCs w:val="24"/>
        </w:rPr>
        <w:t xml:space="preserve"> </w:t>
      </w:r>
      <w:r w:rsidRPr="003C1919">
        <w:rPr>
          <w:rFonts w:ascii="Times New Roman" w:hAnsi="Times New Roman" w:cs="Times New Roman"/>
          <w:sz w:val="24"/>
          <w:szCs w:val="24"/>
        </w:rPr>
        <w:t>ФГАОУ ВО "Казанский (Приволжский) федеральный университет"</w:t>
      </w:r>
      <w:r>
        <w:rPr>
          <w:sz w:val="24"/>
          <w:szCs w:val="24"/>
        </w:rPr>
        <w:t>,</w:t>
      </w:r>
      <w:r w:rsidRPr="003C1919">
        <w:rPr>
          <w:rFonts w:ascii="Times New Roman" w:eastAsia="Arial" w:hAnsi="Times New Roman" w:cs="Times New Roman"/>
          <w:color w:val="000000"/>
          <w:sz w:val="24"/>
          <w:szCs w:val="24"/>
        </w:rPr>
        <w:t xml:space="preserve"> г. Казань</w:t>
      </w:r>
      <w:r>
        <w:rPr>
          <w:rFonts w:ascii="Times New Roman" w:eastAsia="Arial" w:hAnsi="Times New Roman" w:cs="Times New Roman"/>
          <w:color w:val="000000"/>
          <w:sz w:val="24"/>
          <w:szCs w:val="24"/>
        </w:rPr>
        <w:t xml:space="preserve">. </w:t>
      </w:r>
    </w:p>
    <w:p w14:paraId="6FE42542"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Семиглазова Татьяна Юрьевна, </w:t>
      </w:r>
      <w:r w:rsidRPr="005F1CFB">
        <w:rPr>
          <w:rFonts w:ascii="Times New Roman" w:eastAsia="Arial" w:hAnsi="Times New Roman" w:cs="Times New Roman"/>
          <w:color w:val="000000"/>
          <w:sz w:val="24"/>
          <w:szCs w:val="24"/>
        </w:rPr>
        <w:t>д.м.н., профессор, заведующий научным отделом инновационных методов терапевтической онкологии и реабилитации ФГБУ «НМИЦ онкологии им. Н.Н. Петрова» Минздрава России</w:t>
      </w:r>
    </w:p>
    <w:p w14:paraId="1E765123"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Степанова Александра Михайловна</w:t>
      </w:r>
      <w:r w:rsidRPr="005F1CFB">
        <w:rPr>
          <w:rFonts w:ascii="Times New Roman" w:eastAsia="Arial" w:hAnsi="Times New Roman" w:cs="Times New Roman"/>
          <w:color w:val="000000"/>
          <w:sz w:val="24"/>
          <w:szCs w:val="24"/>
        </w:rPr>
        <w:t>, заведующая отделением реабилитации МНИОИ им. П.А. Герцена - филиала ФГБУ «НМИЦ радиологии» Минздрава России</w:t>
      </w:r>
    </w:p>
    <w:p w14:paraId="3C135E71"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Сукорцева Наталья Сергеевна</w:t>
      </w:r>
      <w:r w:rsidRPr="005F1CFB">
        <w:rPr>
          <w:rFonts w:ascii="Times New Roman" w:eastAsia="Arial" w:hAnsi="Times New Roman" w:cs="Times New Roman"/>
          <w:color w:val="000000"/>
          <w:sz w:val="24"/>
          <w:szCs w:val="24"/>
        </w:rPr>
        <w:t>, ассистент кафедры онкологии, реконструктивной хирургии и радиотерапии, врач онколог Университетской клинической больницы №1 Сеченовского университета</w:t>
      </w:r>
    </w:p>
    <w:p w14:paraId="4E1AEDC4"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Ткаченко Елена Викторовна</w:t>
      </w:r>
      <w:r w:rsidRPr="005F1CFB">
        <w:rPr>
          <w:rFonts w:ascii="Times New Roman" w:eastAsia="Arial" w:hAnsi="Times New Roman" w:cs="Times New Roman"/>
          <w:b/>
          <w:bCs/>
          <w:color w:val="000000"/>
          <w:sz w:val="24"/>
          <w:szCs w:val="24"/>
        </w:rPr>
        <w:t xml:space="preserve">, </w:t>
      </w:r>
      <w:r w:rsidRPr="005F1CFB">
        <w:rPr>
          <w:rFonts w:ascii="Times New Roman" w:eastAsia="Arial" w:hAnsi="Times New Roman" w:cs="Times New Roman"/>
          <w:color w:val="000000"/>
          <w:sz w:val="24"/>
          <w:szCs w:val="24"/>
        </w:rPr>
        <w:t xml:space="preserve">к.м.н., заведующий отделением краткосрочной противоопухолевой лекарственной терапии, научный сотрудник научного отдела инновационных методов терапевтической онкологии и реабилитации ФГБУ «НМИЦ онкологии им. Н.Н. Петрова» Минздрава России, </w:t>
      </w:r>
      <w:hyperlink r:id="rId25" w:history="1">
        <w:r w:rsidRPr="005F1CFB">
          <w:rPr>
            <w:rFonts w:ascii="Times New Roman" w:eastAsia="Arial" w:hAnsi="Times New Roman" w:cs="Times New Roman"/>
            <w:color w:val="000000"/>
            <w:sz w:val="24"/>
            <w:szCs w:val="24"/>
          </w:rPr>
          <w:t>https://orcid.org/0000-0001-6375-8335</w:t>
        </w:r>
      </w:hyperlink>
    </w:p>
    <w:p w14:paraId="7A205470"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Фалалеева Наталья Александровна</w:t>
      </w:r>
      <w:r w:rsidRPr="005F1CFB">
        <w:rPr>
          <w:rFonts w:ascii="Times New Roman" w:eastAsia="Arial" w:hAnsi="Times New Roman" w:cs="Times New Roman"/>
          <w:color w:val="000000"/>
          <w:sz w:val="24"/>
          <w:szCs w:val="24"/>
        </w:rPr>
        <w:t>, заведующий отделом лекарственного лечения злокачественных новообразований МРНЦ им. А.Ф. Цыба- филиал ФГБУ «НМИЦ радиологии» Минздрава России</w:t>
      </w:r>
    </w:p>
    <w:p w14:paraId="45543D88"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 xml:space="preserve">Феденко Александр Александрович, </w:t>
      </w:r>
      <w:r w:rsidRPr="005F1CFB">
        <w:rPr>
          <w:rFonts w:ascii="Times New Roman" w:eastAsia="Arial" w:hAnsi="Times New Roman" w:cs="Times New Roman"/>
          <w:color w:val="000000"/>
          <w:sz w:val="24"/>
          <w:szCs w:val="24"/>
        </w:rPr>
        <w:t>д.м.н., профессор РАН,  заведующий Отделом лекарственного лечения опухолей МНИОИ им. П.А. Герцена-филиал ФГБУ «НМИЦ радиологии» Минздрава России</w:t>
      </w:r>
    </w:p>
    <w:p w14:paraId="4BC95329" w14:textId="77777777" w:rsidR="00C16810"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t>Хмелевский Евгений Витальевич,</w:t>
      </w:r>
      <w:r w:rsidRPr="005F1CFB">
        <w:rPr>
          <w:rFonts w:ascii="Times New Roman" w:eastAsia="Arial" w:hAnsi="Times New Roman" w:cs="Times New Roman"/>
          <w:color w:val="000000"/>
          <w:sz w:val="24"/>
          <w:szCs w:val="24"/>
        </w:rPr>
        <w:t xml:space="preserve"> д.м.н., профессор, заведующий отделом лучевой терапии МНИОИ им. П. А. Герцена - филиал ФГБУ «НМИЦ радиологии» Минздрава России, врач-радиотерапевт</w:t>
      </w:r>
      <w:r>
        <w:rPr>
          <w:rFonts w:ascii="Times New Roman" w:eastAsia="Arial" w:hAnsi="Times New Roman" w:cs="Times New Roman"/>
          <w:color w:val="000000"/>
          <w:sz w:val="24"/>
          <w:szCs w:val="24"/>
        </w:rPr>
        <w:t xml:space="preserve"> </w:t>
      </w:r>
      <w:r w:rsidRPr="005F1CFB">
        <w:rPr>
          <w:rFonts w:ascii="Times New Roman" w:eastAsia="Arial" w:hAnsi="Times New Roman" w:cs="Times New Roman"/>
          <w:color w:val="000000"/>
          <w:sz w:val="24"/>
          <w:szCs w:val="24"/>
        </w:rPr>
        <w:t>МНИОИ им. П. А. Герцена - филиал ФГБУ «НМИЦ радиологии» Минздрава России</w:t>
      </w:r>
      <w:r>
        <w:rPr>
          <w:rFonts w:ascii="Times New Roman" w:eastAsia="Arial" w:hAnsi="Times New Roman" w:cs="Times New Roman"/>
          <w:color w:val="000000"/>
          <w:sz w:val="24"/>
          <w:szCs w:val="24"/>
        </w:rPr>
        <w:t>.</w:t>
      </w:r>
    </w:p>
    <w:p w14:paraId="0588340C" w14:textId="77777777" w:rsidR="00C16810" w:rsidRPr="002C7BEA"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b/>
          <w:bCs/>
          <w:i/>
          <w:iCs/>
          <w:color w:val="000000"/>
          <w:sz w:val="24"/>
          <w:szCs w:val="24"/>
        </w:rPr>
      </w:pPr>
      <w:r w:rsidRPr="002C7BEA">
        <w:rPr>
          <w:rFonts w:ascii="Times New Roman" w:eastAsia="Arial" w:hAnsi="Times New Roman" w:cs="Times New Roman"/>
          <w:b/>
          <w:bCs/>
          <w:i/>
          <w:iCs/>
          <w:color w:val="000000"/>
          <w:sz w:val="24"/>
          <w:szCs w:val="24"/>
        </w:rPr>
        <w:t>Ходжибекова Малика Маратовна</w:t>
      </w:r>
      <w:r>
        <w:rPr>
          <w:rFonts w:ascii="Times New Roman" w:eastAsia="Arial" w:hAnsi="Times New Roman" w:cs="Times New Roman"/>
          <w:b/>
          <w:bCs/>
          <w:i/>
          <w:iCs/>
          <w:color w:val="000000"/>
          <w:sz w:val="24"/>
          <w:szCs w:val="24"/>
        </w:rPr>
        <w:t xml:space="preserve">, </w:t>
      </w:r>
      <w:r w:rsidRPr="002C7BEA">
        <w:rPr>
          <w:rFonts w:ascii="Times New Roman" w:hAnsi="Times New Roman" w:cs="Times New Roman"/>
          <w:sz w:val="24"/>
          <w:szCs w:val="24"/>
          <w:shd w:val="clear" w:color="auto" w:fill="FFFFFF"/>
          <w:lang w:eastAsia="en-US"/>
        </w:rPr>
        <w:t>д.м.н., врач-радиолог отделения радионуклидной диагностики МНИОИ им. П.А. Герцена – филиал «НМИЦ радиологии» Минздрава России.</w:t>
      </w:r>
    </w:p>
    <w:p w14:paraId="55417644"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ind w:left="0" w:hanging="295"/>
        <w:jc w:val="both"/>
        <w:rPr>
          <w:rFonts w:ascii="Times New Roman" w:eastAsia="Arial" w:hAnsi="Times New Roman" w:cs="Times New Roman"/>
          <w:b/>
          <w:bCs/>
          <w:i/>
          <w:iCs/>
          <w:color w:val="000000"/>
          <w:sz w:val="24"/>
          <w:szCs w:val="24"/>
        </w:rPr>
      </w:pPr>
      <w:r w:rsidRPr="005F1CFB">
        <w:rPr>
          <w:rFonts w:ascii="Times New Roman" w:eastAsia="Arial" w:hAnsi="Times New Roman" w:cs="Times New Roman"/>
          <w:b/>
          <w:bCs/>
          <w:i/>
          <w:iCs/>
          <w:color w:val="000000"/>
          <w:sz w:val="24"/>
          <w:szCs w:val="24"/>
        </w:rPr>
        <w:lastRenderedPageBreak/>
        <w:t>Цырлина Евгения Владимировна</w:t>
      </w:r>
      <w:r w:rsidRPr="005F1CFB">
        <w:rPr>
          <w:rFonts w:ascii="Times New Roman" w:eastAsia="Arial" w:hAnsi="Times New Roman" w:cs="Times New Roman"/>
          <w:color w:val="000000"/>
          <w:sz w:val="24"/>
          <w:szCs w:val="24"/>
        </w:rPr>
        <w:t>, к.м.н., врач-эндокринолог отделения функциональной диагностики ФГБУ «НМИЦ онкологии им. Н.Н. Петрова» Минздрава России</w:t>
      </w:r>
    </w:p>
    <w:p w14:paraId="4B62FA99"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Чойнзонов Евгений Лхамацыренович, </w:t>
      </w:r>
      <w:r w:rsidRPr="005F1CFB">
        <w:rPr>
          <w:rFonts w:ascii="Times New Roman" w:eastAsia="Arial" w:hAnsi="Times New Roman" w:cs="Times New Roman"/>
          <w:color w:val="000000"/>
          <w:sz w:val="24"/>
          <w:szCs w:val="24"/>
        </w:rPr>
        <w:t>д.м.н., академик РАН, директор НИИ онкологии Томского НИМЦ, заведующий отделением опухолей головы и шеи НИИ онкологии Томского НИМЦ, заведующий кафедрой онкологии ФГБОУ ВО СибГМУ Минздрава России, член Общероссийской общественной организации «Российское общество специалистов по опухолям головы и шеи»</w:t>
      </w:r>
    </w:p>
    <w:p w14:paraId="2F34AF00" w14:textId="77777777" w:rsidR="00C16810" w:rsidRPr="005F1CFB" w:rsidRDefault="00C16810" w:rsidP="00C1681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 xml:space="preserve">Яковлева Лилия Павловна, </w:t>
      </w:r>
      <w:r w:rsidRPr="005F1CFB">
        <w:rPr>
          <w:rFonts w:ascii="Times New Roman" w:eastAsia="Arial" w:hAnsi="Times New Roman" w:cs="Times New Roman"/>
          <w:color w:val="000000"/>
          <w:sz w:val="24"/>
          <w:szCs w:val="24"/>
        </w:rPr>
        <w:t>к.м.н., врач-онколог, заведующая центром диагностики и лечения опухолей головы и шеи ГБУЗ МКНЦ имени А.С. Логинова МЗ РФ</w:t>
      </w:r>
    </w:p>
    <w:p w14:paraId="23783626" w14:textId="77777777" w:rsidR="00DD47D0" w:rsidRDefault="00DD47D0" w:rsidP="00DD47D0">
      <w:pPr>
        <w:pStyle w:val="aa"/>
        <w:widowControl w:val="0"/>
        <w:pBdr>
          <w:top w:val="nil"/>
          <w:left w:val="nil"/>
          <w:bottom w:val="nil"/>
          <w:right w:val="nil"/>
          <w:between w:val="nil"/>
        </w:pBdr>
        <w:tabs>
          <w:tab w:val="left" w:pos="1261"/>
        </w:tabs>
        <w:spacing w:before="34"/>
        <w:ind w:left="1260"/>
        <w:jc w:val="both"/>
        <w:rPr>
          <w:rFonts w:ascii="Times New Roman" w:eastAsia="Arial" w:hAnsi="Times New Roman" w:cs="Times New Roman"/>
          <w:b/>
          <w:bCs/>
          <w:i/>
          <w:iCs/>
          <w:color w:val="000000"/>
          <w:sz w:val="24"/>
          <w:szCs w:val="24"/>
        </w:rPr>
      </w:pPr>
    </w:p>
    <w:p w14:paraId="33AB46CF" w14:textId="048CAA91" w:rsidR="00DD47D0" w:rsidRPr="00DD47D0" w:rsidRDefault="00DD47D0" w:rsidP="00DD47D0">
      <w:pPr>
        <w:pStyle w:val="aa"/>
        <w:widowControl w:val="0"/>
        <w:pBdr>
          <w:top w:val="nil"/>
          <w:left w:val="nil"/>
          <w:bottom w:val="nil"/>
          <w:right w:val="nil"/>
          <w:between w:val="nil"/>
        </w:pBdr>
        <w:tabs>
          <w:tab w:val="left" w:pos="1261"/>
        </w:tabs>
        <w:spacing w:before="34"/>
        <w:ind w:left="1260"/>
        <w:jc w:val="both"/>
        <w:rPr>
          <w:rFonts w:ascii="Times New Roman" w:eastAsia="Arial" w:hAnsi="Times New Roman" w:cs="Times New Roman"/>
          <w:b/>
          <w:bCs/>
          <w:i/>
          <w:iCs/>
          <w:color w:val="000000"/>
          <w:sz w:val="24"/>
          <w:szCs w:val="24"/>
        </w:rPr>
      </w:pPr>
      <w:r w:rsidRPr="00DD47D0">
        <w:rPr>
          <w:rFonts w:ascii="Times New Roman" w:eastAsia="Arial" w:hAnsi="Times New Roman" w:cs="Times New Roman"/>
          <w:b/>
          <w:bCs/>
          <w:i/>
          <w:iCs/>
          <w:color w:val="000000"/>
          <w:sz w:val="24"/>
          <w:szCs w:val="24"/>
        </w:rPr>
        <w:t>Блок Организация оказания медицинской помощи</w:t>
      </w:r>
    </w:p>
    <w:p w14:paraId="33701DCE" w14:textId="77777777" w:rsidR="00DD47D0" w:rsidRPr="006A2C28" w:rsidRDefault="00DD47D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i/>
          <w:iCs/>
          <w:color w:val="000000"/>
          <w:sz w:val="24"/>
          <w:szCs w:val="24"/>
        </w:rPr>
      </w:pPr>
      <w:r w:rsidRPr="006A2C28">
        <w:rPr>
          <w:rFonts w:ascii="Times New Roman" w:eastAsia="Arial" w:hAnsi="Times New Roman" w:cs="Times New Roman"/>
          <w:b/>
          <w:bCs/>
          <w:i/>
          <w:iCs/>
          <w:color w:val="000000"/>
          <w:sz w:val="24"/>
          <w:szCs w:val="24"/>
        </w:rPr>
        <w:t xml:space="preserve">Геворкян Тигран Гагикович, </w:t>
      </w:r>
      <w:r w:rsidRPr="006A2C28">
        <w:rPr>
          <w:rFonts w:ascii="Times New Roman" w:eastAsia="Arial" w:hAnsi="Times New Roman" w:cs="Times New Roman"/>
          <w:i/>
          <w:iCs/>
          <w:color w:val="000000"/>
          <w:sz w:val="24"/>
          <w:szCs w:val="24"/>
        </w:rPr>
        <w:t>заместитель директора ФГБУ «НМИЦ онкологии им. Н.Н. Блохина» Минздрава России</w:t>
      </w:r>
    </w:p>
    <w:p w14:paraId="6F342DE4" w14:textId="77777777" w:rsidR="00DD47D0" w:rsidRPr="006A2C28" w:rsidRDefault="00DD47D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hAnsi="Times New Roman" w:cs="Times New Roman"/>
          <w:b/>
          <w:bCs/>
          <w:i/>
          <w:iCs/>
          <w:color w:val="000000"/>
          <w:position w:val="-1"/>
          <w:sz w:val="24"/>
          <w:szCs w:val="24"/>
          <w:lang w:eastAsia="en-US"/>
        </w:rPr>
        <w:t>Иванов Сергей Анатольевич</w:t>
      </w:r>
      <w:r w:rsidRPr="005F1CFB">
        <w:rPr>
          <w:rFonts w:ascii="Times New Roman" w:hAnsi="Times New Roman" w:cs="Times New Roman"/>
          <w:color w:val="000000"/>
          <w:position w:val="-1"/>
          <w:sz w:val="24"/>
          <w:szCs w:val="24"/>
          <w:lang w:eastAsia="en-US"/>
        </w:rPr>
        <w:t xml:space="preserve">, д.м.н., профессор РАН, директор МРНЦ им. А.Ф. Цыба - филиала ФГБУ «НМИЦ радиологии» Минздрава </w:t>
      </w:r>
      <w:r w:rsidRPr="005F1CFB">
        <w:rPr>
          <w:rFonts w:ascii="Times New Roman" w:eastAsia="Arial" w:hAnsi="Times New Roman" w:cs="Times New Roman"/>
          <w:color w:val="000000"/>
          <w:sz w:val="24"/>
          <w:szCs w:val="24"/>
        </w:rPr>
        <w:t>России</w:t>
      </w:r>
    </w:p>
    <w:p w14:paraId="3FD17DA9" w14:textId="77777777" w:rsidR="00DD47D0" w:rsidRPr="005F1CFB" w:rsidRDefault="00DD47D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color w:val="000000"/>
          <w:sz w:val="24"/>
          <w:szCs w:val="24"/>
        </w:rPr>
      </w:pPr>
      <w:r w:rsidRPr="005F1CFB">
        <w:rPr>
          <w:rFonts w:ascii="Times New Roman" w:eastAsia="Arial" w:hAnsi="Times New Roman" w:cs="Times New Roman"/>
          <w:b/>
          <w:bCs/>
          <w:i/>
          <w:iCs/>
          <w:color w:val="000000"/>
          <w:sz w:val="24"/>
          <w:szCs w:val="24"/>
        </w:rPr>
        <w:t>Невольских Алексей Алексеевич</w:t>
      </w:r>
      <w:r w:rsidRPr="005F1CFB">
        <w:rPr>
          <w:rFonts w:ascii="Times New Roman" w:eastAsia="Arial" w:hAnsi="Times New Roman" w:cs="Times New Roman"/>
          <w:color w:val="000000"/>
          <w:sz w:val="24"/>
          <w:szCs w:val="24"/>
        </w:rPr>
        <w:t>, д.м.н., заместитель директора по лечебной работе МРНЦ им. А.Ф. Цыба – филиала ФГБУ «НМИЦ радиологии» Минздрава России.</w:t>
      </w:r>
    </w:p>
    <w:p w14:paraId="62CEA3B8" w14:textId="77777777" w:rsidR="00DD47D0" w:rsidRPr="006A2C28" w:rsidRDefault="00DD47D0" w:rsidP="00DD47D0">
      <w:pPr>
        <w:widowControl w:val="0"/>
        <w:numPr>
          <w:ilvl w:val="0"/>
          <w:numId w:val="122"/>
        </w:numPr>
        <w:pBdr>
          <w:top w:val="nil"/>
          <w:left w:val="nil"/>
          <w:bottom w:val="nil"/>
          <w:right w:val="nil"/>
          <w:between w:val="nil"/>
        </w:pBdr>
        <w:tabs>
          <w:tab w:val="left" w:pos="1261"/>
        </w:tabs>
        <w:spacing w:before="34" w:after="0" w:line="240" w:lineRule="auto"/>
        <w:ind w:left="0" w:hanging="295"/>
        <w:jc w:val="both"/>
        <w:rPr>
          <w:rFonts w:ascii="Times New Roman" w:eastAsia="Arial" w:hAnsi="Times New Roman" w:cs="Times New Roman"/>
          <w:i/>
          <w:iCs/>
          <w:color w:val="000000"/>
          <w:sz w:val="24"/>
          <w:szCs w:val="24"/>
        </w:rPr>
      </w:pPr>
      <w:r w:rsidRPr="006A2C28">
        <w:rPr>
          <w:rFonts w:ascii="Times New Roman" w:eastAsia="Arial" w:hAnsi="Times New Roman" w:cs="Times New Roman"/>
          <w:b/>
          <w:bCs/>
          <w:i/>
          <w:iCs/>
          <w:color w:val="000000"/>
          <w:sz w:val="24"/>
          <w:szCs w:val="24"/>
        </w:rPr>
        <w:t xml:space="preserve">Хайлова Жанна Владимировна, </w:t>
      </w:r>
      <w:r w:rsidRPr="006A2C28">
        <w:rPr>
          <w:rFonts w:ascii="Times New Roman" w:eastAsia="Arial" w:hAnsi="Times New Roman" w:cs="Times New Roman"/>
          <w:i/>
          <w:iCs/>
          <w:color w:val="000000"/>
          <w:sz w:val="24"/>
          <w:szCs w:val="24"/>
        </w:rPr>
        <w:t>к.м.н., заместитель директора по организационно-методической работе МРНЦ им. А.Ф. Цыба - филиал ФГБУ "НМИЦ радиологии" Минздрава России.</w:t>
      </w:r>
    </w:p>
    <w:p w14:paraId="11AD334E" w14:textId="77777777" w:rsidR="00DD47D0" w:rsidRPr="00ED7429" w:rsidRDefault="00DD47D0" w:rsidP="00ED7429">
      <w:pPr>
        <w:spacing w:after="0" w:line="360" w:lineRule="auto"/>
        <w:ind w:left="567"/>
        <w:jc w:val="both"/>
        <w:rPr>
          <w:rFonts w:ascii="Times New Roman" w:eastAsia="Times New Roman" w:hAnsi="Times New Roman" w:cs="Times New Roman"/>
          <w:sz w:val="24"/>
          <w:szCs w:val="24"/>
        </w:rPr>
      </w:pPr>
    </w:p>
    <w:p w14:paraId="576E5E03" w14:textId="77777777" w:rsidR="00734611" w:rsidRDefault="00424D1C" w:rsidP="00777BC8">
      <w:pPr>
        <w:spacing w:after="0" w:line="240" w:lineRule="auto"/>
        <w:ind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Приложение А2. Методология разработки клинических рекомендаций</w:t>
      </w:r>
    </w:p>
    <w:p w14:paraId="40197EC5" w14:textId="77777777" w:rsidR="00777BC8" w:rsidRDefault="00777BC8">
      <w:pPr>
        <w:spacing w:after="0" w:line="480" w:lineRule="auto"/>
        <w:ind w:left="709" w:right="142" w:firstLine="425"/>
        <w:jc w:val="both"/>
        <w:rPr>
          <w:rFonts w:ascii="Times New Roman" w:eastAsia="Times New Roman" w:hAnsi="Times New Roman" w:cs="Times New Roman"/>
          <w:color w:val="000000"/>
          <w:sz w:val="24"/>
          <w:szCs w:val="24"/>
          <w:u w:val="single"/>
        </w:rPr>
      </w:pPr>
    </w:p>
    <w:p w14:paraId="2D2111B3" w14:textId="77777777" w:rsidR="00734611" w:rsidRDefault="00424D1C" w:rsidP="00777BC8">
      <w:pPr>
        <w:spacing w:after="0" w:line="360" w:lineRule="auto"/>
        <w:ind w:left="709" w:right="142"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Целевая аудитория данных клинических рекомендаций:</w:t>
      </w:r>
    </w:p>
    <w:p w14:paraId="68B0DA77" w14:textId="77777777" w:rsidR="00734611" w:rsidRDefault="00424D1C" w:rsidP="007849B9">
      <w:pPr>
        <w:numPr>
          <w:ilvl w:val="0"/>
          <w:numId w:val="88"/>
        </w:numPr>
        <w:spacing w:after="0" w:line="360" w:lineRule="auto"/>
        <w:ind w:left="149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Врачи-онкологи</w:t>
      </w:r>
    </w:p>
    <w:p w14:paraId="63B9EA49" w14:textId="77777777" w:rsidR="00734611" w:rsidRDefault="00424D1C" w:rsidP="007849B9">
      <w:pPr>
        <w:numPr>
          <w:ilvl w:val="0"/>
          <w:numId w:val="88"/>
        </w:numPr>
        <w:spacing w:after="0" w:line="360" w:lineRule="auto"/>
        <w:ind w:left="149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Врачи-хирурги</w:t>
      </w:r>
    </w:p>
    <w:p w14:paraId="6E5DD14D" w14:textId="77777777" w:rsidR="00734611" w:rsidRDefault="00424D1C" w:rsidP="007849B9">
      <w:pPr>
        <w:numPr>
          <w:ilvl w:val="0"/>
          <w:numId w:val="88"/>
        </w:numPr>
        <w:spacing w:after="0" w:line="360" w:lineRule="auto"/>
        <w:ind w:left="149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Врачи-радиологи</w:t>
      </w:r>
    </w:p>
    <w:p w14:paraId="20336E8F" w14:textId="77777777" w:rsidR="00734611" w:rsidRDefault="00424D1C" w:rsidP="007849B9">
      <w:pPr>
        <w:numPr>
          <w:ilvl w:val="0"/>
          <w:numId w:val="88"/>
        </w:numPr>
        <w:spacing w:after="0" w:line="360" w:lineRule="auto"/>
        <w:ind w:left="1494"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медицинских вузов, ординаторы и аспиранты</w:t>
      </w:r>
    </w:p>
    <w:p w14:paraId="702539E4"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Таблица 2. </w:t>
      </w:r>
      <w:r>
        <w:rPr>
          <w:rFonts w:ascii="Times New Roman" w:eastAsia="Times New Roman" w:hAnsi="Times New Roman" w:cs="Times New Roman"/>
          <w:color w:val="000000"/>
          <w:sz w:val="24"/>
          <w:szCs w:val="24"/>
        </w:rPr>
        <w:t>Шкала оценки уровней достоверности доказательств (УДД) для методов диагностики (диагностических вмешательств)</w:t>
      </w:r>
    </w:p>
    <w:p w14:paraId="5F2AC6C7" w14:textId="77777777" w:rsidR="00734611" w:rsidRDefault="00734611">
      <w:pPr>
        <w:spacing w:after="0" w:line="240" w:lineRule="auto"/>
        <w:rPr>
          <w:rFonts w:ascii="Times New Roman" w:eastAsia="Times New Roman" w:hAnsi="Times New Roman" w:cs="Times New Roman"/>
          <w:sz w:val="24"/>
          <w:szCs w:val="24"/>
        </w:rPr>
      </w:pPr>
    </w:p>
    <w:tbl>
      <w:tblPr>
        <w:tblStyle w:val="afc"/>
        <w:tblW w:w="9571" w:type="dxa"/>
        <w:tblInd w:w="-108" w:type="dxa"/>
        <w:tblLayout w:type="fixed"/>
        <w:tblLook w:val="0400" w:firstRow="0" w:lastRow="0" w:firstColumn="0" w:lastColumn="0" w:noHBand="0" w:noVBand="1"/>
      </w:tblPr>
      <w:tblGrid>
        <w:gridCol w:w="865"/>
        <w:gridCol w:w="8706"/>
      </w:tblGrid>
      <w:tr w:rsidR="00734611" w14:paraId="3CB91B35"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8B051"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УДД</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0B5BE"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Расшифровка</w:t>
            </w:r>
          </w:p>
        </w:tc>
      </w:tr>
      <w:tr w:rsidR="00734611" w14:paraId="1BACFACA"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58A4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6D7AF"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rsidR="00734611" w14:paraId="07855414"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DE34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54CEF"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734611" w14:paraId="1F768138"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74248"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694C7"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734611" w14:paraId="6F156A7E"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7FC8A"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000A5"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Несравнительные исследования, описание клинического случая</w:t>
            </w:r>
          </w:p>
        </w:tc>
      </w:tr>
      <w:tr w:rsidR="00734611" w14:paraId="71A79EA6"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35897"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A533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Имеется лишь обоснование механизма действия или мнение экспертов</w:t>
            </w:r>
          </w:p>
        </w:tc>
      </w:tr>
    </w:tbl>
    <w:p w14:paraId="467E4A8E" w14:textId="77777777" w:rsidR="00734611" w:rsidRDefault="00734611">
      <w:pPr>
        <w:spacing w:after="0" w:line="240" w:lineRule="auto"/>
        <w:rPr>
          <w:rFonts w:ascii="Times New Roman" w:eastAsia="Times New Roman" w:hAnsi="Times New Roman" w:cs="Times New Roman"/>
          <w:sz w:val="24"/>
          <w:szCs w:val="24"/>
        </w:rPr>
      </w:pPr>
    </w:p>
    <w:p w14:paraId="75FEF3FD" w14:textId="77777777" w:rsidR="00734611" w:rsidRDefault="00424D1C" w:rsidP="00BB2676">
      <w:pPr>
        <w:spacing w:line="24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Таблица 3.</w:t>
      </w:r>
      <w:r>
        <w:rPr>
          <w:rFonts w:ascii="Times New Roman" w:eastAsia="Times New Roman" w:hAnsi="Times New Roman" w:cs="Times New Roman"/>
          <w:color w:val="000000"/>
          <w:sz w:val="24"/>
          <w:szCs w:val="24"/>
        </w:rPr>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afd"/>
        <w:tblW w:w="9571" w:type="dxa"/>
        <w:tblInd w:w="-108" w:type="dxa"/>
        <w:tblLayout w:type="fixed"/>
        <w:tblLook w:val="0400" w:firstRow="0" w:lastRow="0" w:firstColumn="0" w:lastColumn="0" w:noHBand="0" w:noVBand="1"/>
      </w:tblPr>
      <w:tblGrid>
        <w:gridCol w:w="865"/>
        <w:gridCol w:w="8706"/>
      </w:tblGrid>
      <w:tr w:rsidR="00734611" w14:paraId="2643EAF6"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318E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УДД</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F80FB"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Расшифровка</w:t>
            </w:r>
          </w:p>
        </w:tc>
      </w:tr>
      <w:tr w:rsidR="00734611" w14:paraId="7D714E12"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9A7AD"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25631"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Систематический обзор РКИ с применением мета-анализа</w:t>
            </w:r>
          </w:p>
        </w:tc>
      </w:tr>
      <w:tr w:rsidR="00734611" w14:paraId="5741EEC7"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CCF22F"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3F9C6"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Отдельные РКИ и систематические обзоры исследований любого дизайна, за исключением РКИ, с применением метаанализа</w:t>
            </w:r>
          </w:p>
        </w:tc>
      </w:tr>
      <w:tr w:rsidR="00734611" w14:paraId="730DE901"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23DEF"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EB40C"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Нерандомизированные сравнительные исследования, в том числе когортные исследования</w:t>
            </w:r>
          </w:p>
        </w:tc>
      </w:tr>
      <w:tr w:rsidR="00734611" w14:paraId="24685CB8"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0B17D"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5F86D"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Несравнительные исследования, описание клинического случая или серии случаев, исследования «случай-контроль»</w:t>
            </w:r>
          </w:p>
        </w:tc>
      </w:tr>
      <w:tr w:rsidR="00734611" w14:paraId="4DFF1A5F"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B9C0A1"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FCCC3"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Имеется лишь обоснование механизма действия вмешательства (доклинические исследования) или мнение экспертов</w:t>
            </w:r>
          </w:p>
        </w:tc>
      </w:tr>
    </w:tbl>
    <w:p w14:paraId="4EA39DEE" w14:textId="77777777" w:rsidR="00734611" w:rsidRDefault="00734611">
      <w:pPr>
        <w:spacing w:after="0" w:line="240" w:lineRule="auto"/>
        <w:rPr>
          <w:rFonts w:ascii="Times New Roman" w:eastAsia="Times New Roman" w:hAnsi="Times New Roman" w:cs="Times New Roman"/>
          <w:sz w:val="24"/>
          <w:szCs w:val="24"/>
        </w:rPr>
      </w:pPr>
    </w:p>
    <w:p w14:paraId="75EE911E" w14:textId="77777777" w:rsidR="00734611" w:rsidRDefault="00424D1C" w:rsidP="00BB2676">
      <w:pPr>
        <w:spacing w:line="240" w:lineRule="auto"/>
        <w:ind w:right="142"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Таблица 4.</w:t>
      </w:r>
      <w:r>
        <w:rPr>
          <w:rFonts w:ascii="Times New Roman" w:eastAsia="Times New Roman" w:hAnsi="Times New Roman" w:cs="Times New Roman"/>
          <w:color w:val="000000"/>
          <w:sz w:val="24"/>
          <w:szCs w:val="24"/>
        </w:rP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afe"/>
        <w:tblW w:w="9571" w:type="dxa"/>
        <w:tblInd w:w="-108" w:type="dxa"/>
        <w:tblLayout w:type="fixed"/>
        <w:tblLook w:val="0400" w:firstRow="0" w:lastRow="0" w:firstColumn="0" w:lastColumn="0" w:noHBand="0" w:noVBand="1"/>
      </w:tblPr>
      <w:tblGrid>
        <w:gridCol w:w="865"/>
        <w:gridCol w:w="8706"/>
      </w:tblGrid>
      <w:tr w:rsidR="00734611" w14:paraId="3CE80051"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22E0C"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УДД</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D6FD4"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Расшифровка</w:t>
            </w:r>
          </w:p>
        </w:tc>
      </w:tr>
      <w:tr w:rsidR="00734611" w14:paraId="53B18403"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0F746"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AF5B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734611" w14:paraId="08677472"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23DB5"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A621B2"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w:t>
            </w:r>
          </w:p>
        </w:tc>
      </w:tr>
      <w:tr w:rsidR="00734611" w14:paraId="37579C5D" w14:textId="77777777">
        <w:tc>
          <w:tcPr>
            <w:tcW w:w="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AF789"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p>
        </w:tc>
        <w:tc>
          <w:tcPr>
            <w:tcW w:w="8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6E622" w14:textId="77777777" w:rsidR="00734611" w:rsidRDefault="00424D1C">
            <w:pPr>
              <w:spacing w:after="0"/>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14:paraId="371678D9" w14:textId="77777777" w:rsidR="00734611" w:rsidRDefault="00734611">
      <w:pPr>
        <w:spacing w:after="0" w:line="240" w:lineRule="auto"/>
        <w:rPr>
          <w:rFonts w:ascii="Times New Roman" w:eastAsia="Times New Roman" w:hAnsi="Times New Roman" w:cs="Times New Roman"/>
          <w:sz w:val="24"/>
          <w:szCs w:val="24"/>
        </w:rPr>
      </w:pPr>
    </w:p>
    <w:p w14:paraId="7426E73C" w14:textId="77777777" w:rsidR="00734611" w:rsidRDefault="00424D1C" w:rsidP="00BB2676">
      <w:pPr>
        <w:spacing w:before="253"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обновления клинических рекомендаций.</w:t>
      </w:r>
    </w:p>
    <w:p w14:paraId="1381D0CD" w14:textId="77777777" w:rsidR="00734611" w:rsidRDefault="00424D1C" w:rsidP="00BB2676">
      <w:pPr>
        <w:spacing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p>
    <w:p w14:paraId="76340071" w14:textId="77777777" w:rsidR="00734611" w:rsidRDefault="00424D1C" w:rsidP="00BB2676">
      <w:pPr>
        <w:spacing w:line="360" w:lineRule="auto"/>
        <w:ind w:right="14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Приложение А3. Справочные материалы, включая соответствие</w:t>
      </w:r>
      <w:r>
        <w:rPr>
          <w:rFonts w:ascii="Times New Roman" w:eastAsia="Times New Roman" w:hAnsi="Times New Roman" w:cs="Times New Roman"/>
          <w:b/>
          <w:color w:val="000000"/>
          <w:sz w:val="28"/>
          <w:szCs w:val="28"/>
        </w:rPr>
        <w:br/>
        <w:t>показаний к применению и противопоказаний, способов применения и</w:t>
      </w:r>
      <w:r>
        <w:rPr>
          <w:rFonts w:ascii="Times New Roman" w:eastAsia="Times New Roman" w:hAnsi="Times New Roman" w:cs="Times New Roman"/>
          <w:b/>
          <w:color w:val="000000"/>
          <w:sz w:val="28"/>
          <w:szCs w:val="28"/>
        </w:rPr>
        <w:br/>
        <w:t>доз лекарственных препаратов, инструкции по применению</w:t>
      </w:r>
      <w:r>
        <w:rPr>
          <w:rFonts w:ascii="Times New Roman" w:eastAsia="Times New Roman" w:hAnsi="Times New Roman" w:cs="Times New Roman"/>
          <w:b/>
          <w:color w:val="000000"/>
          <w:sz w:val="28"/>
          <w:szCs w:val="28"/>
        </w:rPr>
        <w:br/>
        <w:t>лекарственного препарата</w:t>
      </w:r>
    </w:p>
    <w:p w14:paraId="4401E331" w14:textId="77777777" w:rsidR="00BB2676" w:rsidRDefault="00424D1C" w:rsidP="00BB2676">
      <w:pPr>
        <w:spacing w:line="360" w:lineRule="auto"/>
        <w:ind w:right="142"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отсутствует</w:t>
      </w:r>
    </w:p>
    <w:p w14:paraId="35431302" w14:textId="77777777" w:rsidR="00734611" w:rsidRDefault="00734611">
      <w:pPr>
        <w:spacing w:after="0" w:line="240" w:lineRule="auto"/>
        <w:rPr>
          <w:rFonts w:ascii="Times New Roman" w:eastAsia="Times New Roman" w:hAnsi="Times New Roman" w:cs="Times New Roman"/>
          <w:sz w:val="24"/>
          <w:szCs w:val="24"/>
        </w:rPr>
      </w:pPr>
    </w:p>
    <w:p w14:paraId="693CF7C2" w14:textId="77777777" w:rsidR="00734611" w:rsidRDefault="00424D1C" w:rsidP="00BB2676">
      <w:pPr>
        <w:spacing w:after="335" w:line="240" w:lineRule="auto"/>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Приложение Б. Алгоритмы действий врача</w:t>
      </w:r>
    </w:p>
    <w:p w14:paraId="62F9CAFB" w14:textId="77777777" w:rsidR="00BB2676" w:rsidRDefault="00BB2676" w:rsidP="00BB2676">
      <w:pPr>
        <w:spacing w:after="335" w:line="240" w:lineRule="auto"/>
        <w:ind w:right="142"/>
        <w:jc w:val="center"/>
        <w:rPr>
          <w:rFonts w:ascii="Times New Roman" w:eastAsia="Times New Roman" w:hAnsi="Times New Roman" w:cs="Times New Roman"/>
          <w:sz w:val="24"/>
          <w:szCs w:val="24"/>
        </w:rPr>
      </w:pPr>
      <w:r w:rsidRPr="000A1833">
        <w:rPr>
          <w:rFonts w:eastAsia="Sans"/>
          <w:noProof/>
        </w:rPr>
        <w:drawing>
          <wp:inline distT="0" distB="0" distL="0" distR="0" wp14:anchorId="2109E0AD" wp14:editId="12FD00A0">
            <wp:extent cx="5010150" cy="42481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0" cy="4248150"/>
                    </a:xfrm>
                    <a:prstGeom prst="rect">
                      <a:avLst/>
                    </a:prstGeom>
                    <a:noFill/>
                    <a:ln>
                      <a:noFill/>
                    </a:ln>
                  </pic:spPr>
                </pic:pic>
              </a:graphicData>
            </a:graphic>
          </wp:inline>
        </w:drawing>
      </w:r>
    </w:p>
    <w:p w14:paraId="23ECE28A" w14:textId="77777777" w:rsidR="00BB2676" w:rsidRPr="00BB2676" w:rsidRDefault="00BB2676" w:rsidP="00BB2676">
      <w:pPr>
        <w:keepNext/>
        <w:keepLines/>
        <w:spacing w:before="240" w:after="0" w:line="360" w:lineRule="auto"/>
        <w:contextualSpacing/>
        <w:jc w:val="center"/>
        <w:outlineLvl w:val="0"/>
        <w:rPr>
          <w:rFonts w:ascii="Times New Roman" w:eastAsia="Sans" w:hAnsi="Times New Roman" w:cs="Times New Roman"/>
          <w:b/>
          <w:sz w:val="28"/>
          <w:szCs w:val="28"/>
          <w:lang w:eastAsia="en-US"/>
        </w:rPr>
      </w:pPr>
      <w:bookmarkStart w:id="1" w:name="__RefHeading___doc_v"/>
      <w:bookmarkStart w:id="2" w:name="_Toc24459202"/>
      <w:r w:rsidRPr="00BB2676">
        <w:rPr>
          <w:rFonts w:ascii="Times New Roman" w:eastAsia="Sans" w:hAnsi="Times New Roman" w:cs="Times New Roman"/>
          <w:b/>
          <w:sz w:val="28"/>
          <w:szCs w:val="28"/>
          <w:lang w:eastAsia="en-US"/>
        </w:rPr>
        <w:t>Приложение В. Информация для пациент</w:t>
      </w:r>
      <w:bookmarkEnd w:id="1"/>
      <w:r w:rsidRPr="00BB2676">
        <w:rPr>
          <w:rFonts w:ascii="Times New Roman" w:eastAsia="Sans" w:hAnsi="Times New Roman" w:cs="Times New Roman"/>
          <w:b/>
          <w:sz w:val="28"/>
          <w:szCs w:val="28"/>
          <w:lang w:eastAsia="en-US"/>
        </w:rPr>
        <w:t>а</w:t>
      </w:r>
      <w:bookmarkEnd w:id="2"/>
    </w:p>
    <w:p w14:paraId="51BB9C6D" w14:textId="77777777" w:rsidR="00734611" w:rsidRPr="00BB2676" w:rsidRDefault="00424D1C" w:rsidP="00BB2676">
      <w:pPr>
        <w:spacing w:line="360" w:lineRule="auto"/>
        <w:ind w:right="142" w:firstLine="709"/>
        <w:jc w:val="both"/>
        <w:rPr>
          <w:rFonts w:ascii="Times New Roman" w:eastAsia="Times New Roman" w:hAnsi="Times New Roman" w:cs="Times New Roman"/>
          <w:sz w:val="24"/>
          <w:szCs w:val="24"/>
          <w:u w:val="single"/>
        </w:rPr>
      </w:pPr>
      <w:r w:rsidRPr="00BB2676">
        <w:rPr>
          <w:rFonts w:ascii="Times New Roman" w:eastAsia="Times New Roman" w:hAnsi="Times New Roman" w:cs="Times New Roman"/>
          <w:b/>
          <w:color w:val="000000"/>
          <w:sz w:val="24"/>
          <w:szCs w:val="24"/>
          <w:u w:val="single"/>
        </w:rPr>
        <w:t>Рекомендации по наблюдению после завершенного лечения</w:t>
      </w:r>
    </w:p>
    <w:p w14:paraId="256CE8B3"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Наблюдение после завершенного лечения имеет важное значение для поддержания здоровья пациента. Обычно в первые 1-2 года наблюдаться у врача-онколога рекомендуется с частотой каждые 3-6 мес, на сроке 3-5 лет - 1 раз в 6-12 мес. После 5 лет с момента операции визиты проводятся ежегодно или при появлении жалоб. Тем не менее частота визитов к врачу может быть увеличена в зависимости от характеристик заболевания и ассоциированных рисков и оговаривается индивидуально в каждом </w:t>
      </w:r>
      <w:r>
        <w:rPr>
          <w:rFonts w:ascii="Times New Roman" w:eastAsia="Times New Roman" w:hAnsi="Times New Roman" w:cs="Times New Roman"/>
          <w:color w:val="000000"/>
          <w:sz w:val="24"/>
          <w:szCs w:val="24"/>
        </w:rPr>
        <w:lastRenderedPageBreak/>
        <w:t>конкретном случае. При появлении жалоб, а также возобновлении симптомов, отмечавшихся до лечения, необходимо незамедлительно обратиться к врачу, не дожидаясь очередного срока запланированного визита.</w:t>
      </w:r>
    </w:p>
    <w:p w14:paraId="5E27F278"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Целью визитов является контроль не только онкологического заболевания, но и побочных эффектов, в том числе отсроченных (например, гипотиреоз после проведенной ЛТ на область шеи, снижения нутритивного статуса, оценка речевой и глотательной функции и т.д.).</w:t>
      </w:r>
    </w:p>
    <w:p w14:paraId="3D8DBE76"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Рекомендации относительно образа жизни и питания должны быть индивидуализированы с учетом объема проведенного лечения, рисков и выраженности осложнений, особенностей пациента.</w:t>
      </w:r>
    </w:p>
    <w:p w14:paraId="01D078AE" w14:textId="77777777" w:rsidR="00734611" w:rsidRPr="00BB2676" w:rsidRDefault="00424D1C" w:rsidP="00BB2676">
      <w:pPr>
        <w:spacing w:after="0" w:line="360" w:lineRule="auto"/>
        <w:ind w:right="142" w:firstLine="709"/>
        <w:jc w:val="both"/>
        <w:rPr>
          <w:rFonts w:ascii="Times New Roman" w:eastAsia="Times New Roman" w:hAnsi="Times New Roman" w:cs="Times New Roman"/>
          <w:b/>
          <w:sz w:val="24"/>
          <w:szCs w:val="24"/>
        </w:rPr>
      </w:pPr>
      <w:r w:rsidRPr="00BB2676">
        <w:rPr>
          <w:rFonts w:ascii="Times New Roman" w:eastAsia="Times New Roman" w:hAnsi="Times New Roman" w:cs="Times New Roman"/>
          <w:b/>
          <w:color w:val="000000"/>
          <w:sz w:val="24"/>
          <w:szCs w:val="24"/>
          <w:u w:val="single"/>
        </w:rPr>
        <w:t>Преимущества отказа от табакокурения и потребления алкоголя</w:t>
      </w:r>
    </w:p>
    <w:p w14:paraId="35B26D73" w14:textId="77777777" w:rsidR="00734611" w:rsidRDefault="00424D1C" w:rsidP="007849B9">
      <w:pPr>
        <w:numPr>
          <w:ilvl w:val="0"/>
          <w:numId w:val="91"/>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Более высокие показатели выживаемости</w:t>
      </w:r>
    </w:p>
    <w:p w14:paraId="191D9E23" w14:textId="77777777" w:rsidR="00734611" w:rsidRDefault="00424D1C" w:rsidP="007849B9">
      <w:pPr>
        <w:numPr>
          <w:ilvl w:val="0"/>
          <w:numId w:val="91"/>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Большая эффективность лечения</w:t>
      </w:r>
    </w:p>
    <w:p w14:paraId="20486887" w14:textId="77777777" w:rsidR="00734611" w:rsidRPr="00BB2676" w:rsidRDefault="00BB2676" w:rsidP="007849B9">
      <w:pPr>
        <w:numPr>
          <w:ilvl w:val="0"/>
          <w:numId w:val="91"/>
        </w:numPr>
        <w:spacing w:after="0" w:line="360" w:lineRule="auto"/>
        <w:ind w:left="1418" w:right="142" w:hanging="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Меньшее количество </w:t>
      </w:r>
      <w:r w:rsidR="00424D1C" w:rsidRPr="00BB2676">
        <w:rPr>
          <w:rFonts w:ascii="Times New Roman" w:eastAsia="Times New Roman" w:hAnsi="Times New Roman" w:cs="Times New Roman"/>
          <w:color w:val="000000"/>
          <w:sz w:val="24"/>
          <w:szCs w:val="24"/>
        </w:rPr>
        <w:t>и выраженность побочных эффектов</w:t>
      </w:r>
      <w:r w:rsidRPr="00BB2676">
        <w:rPr>
          <w:rFonts w:ascii="Times New Roman" w:eastAsia="Times New Roman" w:hAnsi="Times New Roman" w:cs="Times New Roman"/>
          <w:color w:val="000000"/>
          <w:sz w:val="24"/>
          <w:szCs w:val="24"/>
        </w:rPr>
        <w:t xml:space="preserve"> </w:t>
      </w:r>
      <w:r w:rsidR="00424D1C" w:rsidRPr="00BB2676">
        <w:rPr>
          <w:rFonts w:ascii="Times New Roman" w:eastAsia="Times New Roman" w:hAnsi="Times New Roman" w:cs="Times New Roman"/>
          <w:color w:val="000000"/>
          <w:sz w:val="24"/>
          <w:szCs w:val="24"/>
        </w:rPr>
        <w:t>противоопухолевого лечения (сердечно-легочные осложнения, утомляемость, снижение массы тела, мукозиты, потеря вкуса)</w:t>
      </w:r>
    </w:p>
    <w:p w14:paraId="14DEC548" w14:textId="77777777" w:rsidR="00734611" w:rsidRDefault="00424D1C" w:rsidP="007849B9">
      <w:pPr>
        <w:numPr>
          <w:ilvl w:val="0"/>
          <w:numId w:val="9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Ускоренное восстановление общего состояния после лечения</w:t>
      </w:r>
    </w:p>
    <w:p w14:paraId="41432483" w14:textId="77777777" w:rsidR="00734611" w:rsidRDefault="00424D1C" w:rsidP="007849B9">
      <w:pPr>
        <w:numPr>
          <w:ilvl w:val="0"/>
          <w:numId w:val="9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Ниже риск рецидива</w:t>
      </w:r>
    </w:p>
    <w:p w14:paraId="47DC88C3" w14:textId="77777777" w:rsidR="00734611" w:rsidRDefault="00424D1C" w:rsidP="007849B9">
      <w:pPr>
        <w:numPr>
          <w:ilvl w:val="0"/>
          <w:numId w:val="9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Меньший риск вторых опухолей</w:t>
      </w:r>
    </w:p>
    <w:p w14:paraId="72776C24" w14:textId="77777777" w:rsidR="00734611" w:rsidRDefault="00424D1C" w:rsidP="007849B9">
      <w:pPr>
        <w:numPr>
          <w:ilvl w:val="0"/>
          <w:numId w:val="9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Меньший риск инфекций</w:t>
      </w:r>
    </w:p>
    <w:p w14:paraId="6A7C8FF8" w14:textId="77777777" w:rsidR="00734611" w:rsidRDefault="00424D1C" w:rsidP="007849B9">
      <w:pPr>
        <w:numPr>
          <w:ilvl w:val="0"/>
          <w:numId w:val="90"/>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Выше качество жизни</w:t>
      </w:r>
    </w:p>
    <w:p w14:paraId="47AC16B4" w14:textId="77777777" w:rsidR="00734611" w:rsidRPr="00BB2676" w:rsidRDefault="00424D1C" w:rsidP="00BB2676">
      <w:pPr>
        <w:spacing w:after="0" w:line="360" w:lineRule="auto"/>
        <w:ind w:right="142" w:firstLine="709"/>
        <w:jc w:val="both"/>
        <w:rPr>
          <w:rFonts w:ascii="Times New Roman" w:eastAsia="Times New Roman" w:hAnsi="Times New Roman" w:cs="Times New Roman"/>
          <w:b/>
          <w:sz w:val="24"/>
          <w:szCs w:val="24"/>
        </w:rPr>
      </w:pPr>
      <w:r w:rsidRPr="00BB2676">
        <w:rPr>
          <w:rFonts w:ascii="Times New Roman" w:eastAsia="Times New Roman" w:hAnsi="Times New Roman" w:cs="Times New Roman"/>
          <w:b/>
          <w:color w:val="000000"/>
          <w:sz w:val="24"/>
          <w:szCs w:val="24"/>
          <w:u w:val="single"/>
        </w:rPr>
        <w:t>Рекомендуется:</w:t>
      </w:r>
    </w:p>
    <w:p w14:paraId="2FEFC9AA" w14:textId="77777777" w:rsidR="00734611" w:rsidRPr="00BB2676" w:rsidRDefault="00424D1C" w:rsidP="00BB2676">
      <w:pPr>
        <w:spacing w:after="0" w:line="360" w:lineRule="auto"/>
        <w:ind w:right="142" w:firstLine="709"/>
        <w:jc w:val="both"/>
        <w:rPr>
          <w:rFonts w:ascii="Times New Roman" w:eastAsia="Times New Roman" w:hAnsi="Times New Roman" w:cs="Times New Roman"/>
          <w:b/>
          <w:sz w:val="24"/>
          <w:szCs w:val="24"/>
        </w:rPr>
      </w:pPr>
      <w:r w:rsidRPr="00BB2676">
        <w:rPr>
          <w:rFonts w:ascii="Times New Roman" w:eastAsia="Times New Roman" w:hAnsi="Times New Roman" w:cs="Times New Roman"/>
          <w:b/>
          <w:color w:val="000000"/>
          <w:sz w:val="24"/>
          <w:szCs w:val="24"/>
          <w:u w:val="single"/>
        </w:rPr>
        <w:t>При осложнениях ХТ/ХЛТ - связаться с врачом-онкологом, радиологом.</w:t>
      </w:r>
    </w:p>
    <w:p w14:paraId="1D18432B" w14:textId="77777777" w:rsidR="00734611" w:rsidRPr="00BB2676" w:rsidRDefault="00424D1C" w:rsidP="007849B9">
      <w:pPr>
        <w:pStyle w:val="aa"/>
        <w:numPr>
          <w:ilvl w:val="1"/>
          <w:numId w:val="88"/>
        </w:numPr>
        <w:spacing w:after="0" w:line="360" w:lineRule="auto"/>
        <w:ind w:right="142"/>
        <w:jc w:val="both"/>
        <w:rPr>
          <w:rFonts w:ascii="Times New Roman" w:eastAsia="Times New Roman" w:hAnsi="Times New Roman" w:cs="Times New Roman"/>
          <w:b/>
          <w:color w:val="000000"/>
          <w:sz w:val="24"/>
          <w:szCs w:val="24"/>
        </w:rPr>
      </w:pPr>
      <w:r w:rsidRPr="00BB2676">
        <w:rPr>
          <w:rFonts w:ascii="Times New Roman" w:eastAsia="Times New Roman" w:hAnsi="Times New Roman" w:cs="Times New Roman"/>
          <w:b/>
          <w:color w:val="000000"/>
          <w:sz w:val="24"/>
          <w:szCs w:val="24"/>
        </w:rPr>
        <w:t>При повышении температуры тела до 38 °С и выше:</w:t>
      </w:r>
    </w:p>
    <w:p w14:paraId="46D59C3E" w14:textId="77777777" w:rsidR="00BB2676" w:rsidRDefault="00424D1C" w:rsidP="007849B9">
      <w:pPr>
        <w:numPr>
          <w:ilvl w:val="0"/>
          <w:numId w:val="75"/>
        </w:numPr>
        <w:spacing w:after="163"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начать прием антибиотиков: </w:t>
      </w:r>
      <w:r w:rsidRPr="00BB2676">
        <w:rPr>
          <w:rFonts w:ascii="Times New Roman" w:eastAsia="Times New Roman" w:hAnsi="Times New Roman" w:cs="Times New Roman"/>
          <w:color w:val="000000"/>
          <w:sz w:val="24"/>
          <w:szCs w:val="24"/>
          <w:u w:val="single"/>
        </w:rPr>
        <w:t>по назначению врача</w:t>
      </w:r>
      <w:r>
        <w:rPr>
          <w:rFonts w:ascii="Times New Roman" w:eastAsia="Times New Roman" w:hAnsi="Times New Roman" w:cs="Times New Roman"/>
          <w:color w:val="000000"/>
          <w:sz w:val="24"/>
          <w:szCs w:val="24"/>
        </w:rPr>
        <w:t>.</w:t>
      </w:r>
    </w:p>
    <w:p w14:paraId="0BD7C547" w14:textId="77777777" w:rsidR="00734611" w:rsidRPr="00BB2676" w:rsidRDefault="00424D1C" w:rsidP="007849B9">
      <w:pPr>
        <w:pStyle w:val="aa"/>
        <w:numPr>
          <w:ilvl w:val="1"/>
          <w:numId w:val="88"/>
        </w:numPr>
        <w:spacing w:after="163" w:line="360" w:lineRule="auto"/>
        <w:ind w:right="142"/>
        <w:jc w:val="both"/>
        <w:rPr>
          <w:rFonts w:ascii="Times New Roman" w:eastAsia="Times New Roman" w:hAnsi="Times New Roman" w:cs="Times New Roman"/>
          <w:b/>
          <w:color w:val="000000"/>
          <w:sz w:val="24"/>
          <w:szCs w:val="24"/>
        </w:rPr>
      </w:pPr>
      <w:r w:rsidRPr="00BB2676">
        <w:rPr>
          <w:rFonts w:ascii="Times New Roman" w:eastAsia="Times New Roman" w:hAnsi="Times New Roman" w:cs="Times New Roman"/>
          <w:b/>
          <w:color w:val="000000"/>
          <w:sz w:val="24"/>
          <w:szCs w:val="24"/>
        </w:rPr>
        <w:t>При стоматите:</w:t>
      </w:r>
    </w:p>
    <w:p w14:paraId="6FB7E498" w14:textId="77777777" w:rsidR="00734611" w:rsidRDefault="00424D1C" w:rsidP="007849B9">
      <w:pPr>
        <w:numPr>
          <w:ilvl w:val="0"/>
          <w:numId w:val="77"/>
        </w:numPr>
        <w:spacing w:line="360" w:lineRule="auto"/>
        <w:ind w:left="0" w:right="142"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диета - механическое, термическое щажение;</w:t>
      </w:r>
    </w:p>
    <w:p w14:paraId="7CC99712" w14:textId="77777777" w:rsidR="00734611" w:rsidRDefault="00424D1C" w:rsidP="007849B9">
      <w:pPr>
        <w:numPr>
          <w:ilvl w:val="0"/>
          <w:numId w:val="76"/>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частое полоскание рта (каждый час) - ромашка, кора дуба, шалфей, смазывать рот облепиховым (персиковым) маслом;</w:t>
      </w:r>
    </w:p>
    <w:p w14:paraId="5CB5977B" w14:textId="77777777" w:rsidR="00734611" w:rsidRDefault="00424D1C" w:rsidP="007849B9">
      <w:pPr>
        <w:numPr>
          <w:ilvl w:val="0"/>
          <w:numId w:val="76"/>
        </w:numPr>
        <w:spacing w:after="163"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обрабатывать полость рта </w:t>
      </w:r>
      <w:r w:rsidRPr="00BB2676">
        <w:rPr>
          <w:rFonts w:ascii="Times New Roman" w:eastAsia="Times New Roman" w:hAnsi="Times New Roman" w:cs="Times New Roman"/>
          <w:color w:val="000000"/>
          <w:sz w:val="24"/>
          <w:szCs w:val="24"/>
          <w:u w:val="single"/>
        </w:rPr>
        <w:t>по рекомендации врача</w:t>
      </w:r>
      <w:r>
        <w:rPr>
          <w:rFonts w:ascii="Times New Roman" w:eastAsia="Times New Roman" w:hAnsi="Times New Roman" w:cs="Times New Roman"/>
          <w:color w:val="000000"/>
          <w:sz w:val="24"/>
          <w:szCs w:val="24"/>
        </w:rPr>
        <w:t>.</w:t>
      </w:r>
    </w:p>
    <w:p w14:paraId="3D8132F5" w14:textId="77777777" w:rsidR="00734611" w:rsidRPr="00BB2676" w:rsidRDefault="00424D1C" w:rsidP="007849B9">
      <w:pPr>
        <w:pStyle w:val="aa"/>
        <w:numPr>
          <w:ilvl w:val="1"/>
          <w:numId w:val="88"/>
        </w:numPr>
        <w:spacing w:after="0" w:line="360" w:lineRule="auto"/>
        <w:ind w:right="142"/>
        <w:jc w:val="both"/>
        <w:rPr>
          <w:rFonts w:ascii="Times New Roman" w:eastAsia="Times New Roman" w:hAnsi="Times New Roman" w:cs="Times New Roman"/>
          <w:b/>
          <w:color w:val="000000"/>
          <w:sz w:val="24"/>
          <w:szCs w:val="24"/>
        </w:rPr>
      </w:pPr>
      <w:r w:rsidRPr="00BB2676">
        <w:rPr>
          <w:rFonts w:ascii="Times New Roman" w:eastAsia="Times New Roman" w:hAnsi="Times New Roman" w:cs="Times New Roman"/>
          <w:b/>
          <w:color w:val="000000"/>
          <w:sz w:val="24"/>
          <w:szCs w:val="24"/>
        </w:rPr>
        <w:t>При диарее:</w:t>
      </w:r>
    </w:p>
    <w:p w14:paraId="208CC2B6" w14:textId="77777777" w:rsidR="00734611" w:rsidRDefault="00424D1C" w:rsidP="007849B9">
      <w:pPr>
        <w:numPr>
          <w:ilvl w:val="0"/>
          <w:numId w:val="69"/>
        </w:numPr>
        <w:spacing w:after="0"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диета - исключить жирное, острое, копченое, сладкое, молочное, клетчатку. Можно нежирное мясо, мучное, кисломолочное, рисовый отвар. Обильное питье;</w:t>
      </w:r>
    </w:p>
    <w:p w14:paraId="5316948F" w14:textId="77777777" w:rsidR="00734611" w:rsidRDefault="00424D1C" w:rsidP="007849B9">
      <w:pPr>
        <w:numPr>
          <w:ilvl w:val="0"/>
          <w:numId w:val="69"/>
        </w:numPr>
        <w:spacing w:after="163" w:line="360" w:lineRule="auto"/>
        <w:ind w:left="0" w:right="14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принимать препараты </w:t>
      </w:r>
      <w:r w:rsidRPr="00BB2676">
        <w:rPr>
          <w:rFonts w:ascii="Times New Roman" w:eastAsia="Times New Roman" w:hAnsi="Times New Roman" w:cs="Times New Roman"/>
          <w:color w:val="000000"/>
          <w:sz w:val="24"/>
          <w:szCs w:val="24"/>
          <w:u w:val="single"/>
        </w:rPr>
        <w:t>по рекомендации врача</w:t>
      </w:r>
      <w:r>
        <w:rPr>
          <w:rFonts w:ascii="Times New Roman" w:eastAsia="Times New Roman" w:hAnsi="Times New Roman" w:cs="Times New Roman"/>
          <w:color w:val="000000"/>
          <w:sz w:val="24"/>
          <w:szCs w:val="24"/>
        </w:rPr>
        <w:t>.</w:t>
      </w:r>
    </w:p>
    <w:p w14:paraId="244E26FD" w14:textId="77777777" w:rsidR="00734611" w:rsidRPr="00BB2676" w:rsidRDefault="00424D1C" w:rsidP="007849B9">
      <w:pPr>
        <w:pStyle w:val="aa"/>
        <w:numPr>
          <w:ilvl w:val="1"/>
          <w:numId w:val="88"/>
        </w:numPr>
        <w:spacing w:after="110" w:line="360" w:lineRule="auto"/>
        <w:ind w:right="142"/>
        <w:jc w:val="both"/>
        <w:rPr>
          <w:rFonts w:ascii="Times New Roman" w:eastAsia="Times New Roman" w:hAnsi="Times New Roman" w:cs="Times New Roman"/>
          <w:b/>
          <w:color w:val="000000"/>
          <w:sz w:val="24"/>
          <w:szCs w:val="24"/>
        </w:rPr>
      </w:pPr>
      <w:r w:rsidRPr="00BB2676">
        <w:rPr>
          <w:rFonts w:ascii="Times New Roman" w:eastAsia="Times New Roman" w:hAnsi="Times New Roman" w:cs="Times New Roman"/>
          <w:b/>
          <w:color w:val="000000"/>
          <w:sz w:val="24"/>
          <w:szCs w:val="24"/>
        </w:rPr>
        <w:t>При тошноте:</w:t>
      </w:r>
    </w:p>
    <w:p w14:paraId="653A871B" w14:textId="77777777" w:rsidR="00734611" w:rsidRDefault="00424D1C" w:rsidP="007849B9">
      <w:pPr>
        <w:numPr>
          <w:ilvl w:val="0"/>
          <w:numId w:val="70"/>
        </w:numPr>
        <w:spacing w:line="360" w:lineRule="auto"/>
        <w:ind w:left="0" w:right="142"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принимать препараты по рекомендации врача</w:t>
      </w:r>
    </w:p>
    <w:p w14:paraId="115E16CA" w14:textId="77777777" w:rsidR="00BB2676" w:rsidRDefault="00BB26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9D0026" w14:textId="77777777" w:rsidR="00734611" w:rsidRPr="00BB2676" w:rsidRDefault="00424D1C" w:rsidP="00BB2676">
      <w:pPr>
        <w:spacing w:after="99" w:line="360" w:lineRule="auto"/>
        <w:ind w:right="142"/>
        <w:jc w:val="center"/>
        <w:rPr>
          <w:rFonts w:ascii="Times New Roman" w:eastAsia="Times New Roman" w:hAnsi="Times New Roman" w:cs="Times New Roman"/>
          <w:sz w:val="28"/>
          <w:szCs w:val="24"/>
        </w:rPr>
      </w:pPr>
      <w:r w:rsidRPr="00BB2676">
        <w:rPr>
          <w:rFonts w:ascii="Times New Roman" w:eastAsia="Times New Roman" w:hAnsi="Times New Roman" w:cs="Times New Roman"/>
          <w:b/>
          <w:color w:val="000000"/>
          <w:sz w:val="28"/>
          <w:szCs w:val="24"/>
        </w:rPr>
        <w:lastRenderedPageBreak/>
        <w:t>Приложение Г1. Шкала EGOG/ВОЗ для оценки общего состояния пациента</w:t>
      </w:r>
    </w:p>
    <w:p w14:paraId="5F1B978E"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Название на русском языке: шкала оценки общего состояния пациента, разработанная Восточной Кооперативной Группой Исследования Рака.</w:t>
      </w:r>
    </w:p>
    <w:p w14:paraId="4092160D"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Оригинальное</w:t>
      </w:r>
      <w:r w:rsidRPr="00424D1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название</w:t>
      </w:r>
      <w:r w:rsidRPr="00424D1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если</w:t>
      </w:r>
      <w:r w:rsidRPr="00424D1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есть</w:t>
      </w:r>
      <w:r w:rsidRPr="00424D1C">
        <w:rPr>
          <w:rFonts w:ascii="Times New Roman" w:eastAsia="Times New Roman" w:hAnsi="Times New Roman" w:cs="Times New Roman"/>
          <w:color w:val="000000"/>
          <w:sz w:val="24"/>
          <w:szCs w:val="24"/>
          <w:lang w:val="en-US"/>
        </w:rPr>
        <w:t xml:space="preserve">): The ECOG Scale of Performance Status. </w:t>
      </w:r>
      <w:r>
        <w:rPr>
          <w:rFonts w:ascii="Times New Roman" w:eastAsia="Times New Roman" w:hAnsi="Times New Roman" w:cs="Times New Roman"/>
          <w:color w:val="000000"/>
          <w:sz w:val="24"/>
          <w:szCs w:val="24"/>
        </w:rPr>
        <w:t>Источник (официальный сайт разработчиков, публикация с валидацией): [119]. Тип: шкала оценки.</w:t>
      </w:r>
    </w:p>
    <w:p w14:paraId="3F64C70A"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Назначение: оценка общего состояния пациента.</w:t>
      </w:r>
    </w:p>
    <w:p w14:paraId="1834AE11"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Содержание (шаблон) и Ключ (интерпретация).</w:t>
      </w:r>
    </w:p>
    <w:p w14:paraId="38067713" w14:textId="77777777" w:rsidR="00734611" w:rsidRDefault="00424D1C" w:rsidP="00BB2676">
      <w:pPr>
        <w:spacing w:after="0" w:line="240" w:lineRule="auto"/>
        <w:ind w:left="709" w:right="142" w:hanging="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Оценка</w:t>
      </w:r>
    </w:p>
    <w:tbl>
      <w:tblPr>
        <w:tblStyle w:val="aff"/>
        <w:tblW w:w="9571" w:type="dxa"/>
        <w:tblInd w:w="-108" w:type="dxa"/>
        <w:tblLayout w:type="fixed"/>
        <w:tblLook w:val="0400" w:firstRow="0" w:lastRow="0" w:firstColumn="0" w:lastColumn="0" w:noHBand="0" w:noVBand="1"/>
      </w:tblPr>
      <w:tblGrid>
        <w:gridCol w:w="1788"/>
        <w:gridCol w:w="7783"/>
      </w:tblGrid>
      <w:tr w:rsidR="00734611" w14:paraId="0586F3B8"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2F6E1" w14:textId="77777777" w:rsidR="00734611" w:rsidRDefault="00424D1C" w:rsidP="00BB2676">
            <w:pPr>
              <w:spacing w:after="168"/>
              <w:ind w:left="709" w:right="142" w:hanging="283"/>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EGOG</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613EB" w14:textId="77777777" w:rsidR="00734611" w:rsidRDefault="00424D1C">
            <w:pPr>
              <w:spacing w:after="168"/>
              <w:ind w:left="709" w:right="142" w:firstLine="425"/>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w:t>
            </w:r>
          </w:p>
        </w:tc>
      </w:tr>
      <w:tr w:rsidR="00734611" w14:paraId="3A59787D"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0890D" w14:textId="77777777" w:rsidR="00734611" w:rsidRDefault="00424D1C">
            <w:pPr>
              <w:spacing w:after="0"/>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67BD5" w14:textId="77777777" w:rsidR="00734611" w:rsidRDefault="00424D1C">
            <w:pPr>
              <w:spacing w:after="168"/>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Пациент полностью активен, способен выполнять все, как и до заболевания (90-100 баллов по шкале Карновского)</w:t>
            </w:r>
          </w:p>
        </w:tc>
      </w:tr>
      <w:tr w:rsidR="00734611" w14:paraId="02DE1C41"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032A6" w14:textId="77777777" w:rsidR="00734611" w:rsidRDefault="00424D1C">
            <w:pPr>
              <w:spacing w:after="168"/>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3B89D" w14:textId="77777777" w:rsidR="00734611" w:rsidRDefault="00424D1C">
            <w:pPr>
              <w:spacing w:after="168"/>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Пациент выполняет сидячую работу (например, легкую домашнюю или канцелярскую работу, 70-80 баллов по шкале Карновского)</w:t>
            </w:r>
          </w:p>
        </w:tc>
      </w:tr>
      <w:tr w:rsidR="00734611" w14:paraId="75B3C185"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EAC74" w14:textId="77777777" w:rsidR="00734611" w:rsidRDefault="00424D1C">
            <w:pPr>
              <w:spacing w:after="168"/>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9284" w14:textId="77777777" w:rsidR="00734611" w:rsidRDefault="00424D1C">
            <w:pPr>
              <w:spacing w:after="168"/>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баллов по шкале Карновского)</w:t>
            </w:r>
          </w:p>
        </w:tc>
      </w:tr>
      <w:tr w:rsidR="00734611" w14:paraId="59AA095E"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3F6EB" w14:textId="77777777" w:rsidR="00734611" w:rsidRDefault="00424D1C">
            <w:pPr>
              <w:spacing w:after="168"/>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4428D" w14:textId="77777777" w:rsidR="00734611" w:rsidRDefault="00424D1C">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Пациент способен лишь к ограниченному самообслуживанию, проводит в кресле или постели более 50 % времени бодрствования (30-40 баллов по шкале Карновского)</w:t>
            </w:r>
          </w:p>
        </w:tc>
      </w:tr>
      <w:tr w:rsidR="00734611" w14:paraId="74793FCA" w14:textId="77777777">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63596" w14:textId="77777777" w:rsidR="00734611" w:rsidRDefault="00424D1C">
            <w:pPr>
              <w:spacing w:after="168"/>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29E8D" w14:textId="77777777" w:rsidR="00734611" w:rsidRDefault="00424D1C">
            <w:pPr>
              <w:spacing w:after="168"/>
              <w:ind w:right="14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Инвалид, совершенно не способен к самообслуживанию, прикован к креслу или постели (10-20 баллов по шкале Карновского) Смерть</w:t>
            </w:r>
          </w:p>
        </w:tc>
      </w:tr>
    </w:tbl>
    <w:p w14:paraId="6A912DE7" w14:textId="77777777" w:rsidR="00734611" w:rsidRDefault="00734611">
      <w:pPr>
        <w:spacing w:after="0" w:line="240" w:lineRule="auto"/>
        <w:rPr>
          <w:rFonts w:ascii="Times New Roman" w:eastAsia="Times New Roman" w:hAnsi="Times New Roman" w:cs="Times New Roman"/>
          <w:sz w:val="24"/>
          <w:szCs w:val="24"/>
        </w:rPr>
      </w:pPr>
    </w:p>
    <w:p w14:paraId="5E9AEB21" w14:textId="77777777" w:rsidR="00734611" w:rsidRDefault="00424D1C">
      <w:pPr>
        <w:spacing w:after="369" w:line="240" w:lineRule="auto"/>
        <w:ind w:left="709" w:right="142" w:firstLine="42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Пояснения: отсутствуют.</w:t>
      </w:r>
    </w:p>
    <w:p w14:paraId="783B469F" w14:textId="20028CA8" w:rsidR="00734611" w:rsidRDefault="00734611" w:rsidP="00BB2676">
      <w:pPr>
        <w:spacing w:after="0" w:line="360" w:lineRule="auto"/>
        <w:jc w:val="center"/>
        <w:rPr>
          <w:rFonts w:ascii="Times New Roman" w:eastAsia="Times New Roman" w:hAnsi="Times New Roman" w:cs="Times New Roman"/>
          <w:sz w:val="24"/>
          <w:szCs w:val="24"/>
        </w:rPr>
      </w:pPr>
    </w:p>
    <w:p w14:paraId="1CDAC61A" w14:textId="0FEE93D9" w:rsidR="00CC0125" w:rsidRDefault="00CC0125" w:rsidP="00BB2676">
      <w:pPr>
        <w:spacing w:after="0" w:line="360" w:lineRule="auto"/>
        <w:jc w:val="center"/>
        <w:rPr>
          <w:rFonts w:ascii="Times New Roman" w:eastAsia="Times New Roman" w:hAnsi="Times New Roman" w:cs="Times New Roman"/>
          <w:sz w:val="24"/>
          <w:szCs w:val="24"/>
        </w:rPr>
      </w:pPr>
    </w:p>
    <w:p w14:paraId="4EAAB719" w14:textId="063F1250" w:rsidR="00CC0125" w:rsidRDefault="00CC0125" w:rsidP="00BB2676">
      <w:pPr>
        <w:spacing w:after="0" w:line="360" w:lineRule="auto"/>
        <w:jc w:val="center"/>
        <w:rPr>
          <w:rFonts w:ascii="Times New Roman" w:eastAsia="Times New Roman" w:hAnsi="Times New Roman" w:cs="Times New Roman"/>
          <w:sz w:val="24"/>
          <w:szCs w:val="24"/>
        </w:rPr>
      </w:pPr>
    </w:p>
    <w:p w14:paraId="3CAE4926" w14:textId="05391897" w:rsidR="00CC0125" w:rsidRDefault="00CC0125" w:rsidP="00BB2676">
      <w:pPr>
        <w:spacing w:after="0" w:line="360" w:lineRule="auto"/>
        <w:jc w:val="center"/>
        <w:rPr>
          <w:rFonts w:ascii="Times New Roman" w:eastAsia="Times New Roman" w:hAnsi="Times New Roman" w:cs="Times New Roman"/>
          <w:sz w:val="24"/>
          <w:szCs w:val="24"/>
        </w:rPr>
      </w:pPr>
    </w:p>
    <w:p w14:paraId="7A710DE7" w14:textId="5E2F47D5" w:rsidR="00CC0125" w:rsidRDefault="00CC0125" w:rsidP="00BB2676">
      <w:pPr>
        <w:spacing w:after="0" w:line="360" w:lineRule="auto"/>
        <w:jc w:val="center"/>
        <w:rPr>
          <w:rFonts w:ascii="Times New Roman" w:eastAsia="Times New Roman" w:hAnsi="Times New Roman" w:cs="Times New Roman"/>
          <w:sz w:val="24"/>
          <w:szCs w:val="24"/>
        </w:rPr>
      </w:pPr>
    </w:p>
    <w:p w14:paraId="56E3AC64" w14:textId="77595563" w:rsidR="00CC0125" w:rsidRDefault="00CC0125" w:rsidP="00BB2676">
      <w:pPr>
        <w:spacing w:after="0" w:line="360" w:lineRule="auto"/>
        <w:jc w:val="center"/>
        <w:rPr>
          <w:rFonts w:ascii="Times New Roman" w:eastAsia="Times New Roman" w:hAnsi="Times New Roman" w:cs="Times New Roman"/>
          <w:sz w:val="24"/>
          <w:szCs w:val="24"/>
        </w:rPr>
      </w:pPr>
    </w:p>
    <w:p w14:paraId="392DA7BC" w14:textId="27889903" w:rsidR="00CC0125" w:rsidRDefault="00CC0125" w:rsidP="00BB2676">
      <w:pPr>
        <w:spacing w:after="0" w:line="360" w:lineRule="auto"/>
        <w:jc w:val="center"/>
        <w:rPr>
          <w:rFonts w:ascii="Times New Roman" w:eastAsia="Times New Roman" w:hAnsi="Times New Roman" w:cs="Times New Roman"/>
          <w:sz w:val="24"/>
          <w:szCs w:val="24"/>
        </w:rPr>
      </w:pPr>
    </w:p>
    <w:p w14:paraId="3E62C708" w14:textId="6E7A478F" w:rsidR="00CC0125" w:rsidRDefault="00CC0125" w:rsidP="00BB2676">
      <w:pPr>
        <w:spacing w:after="0" w:line="360" w:lineRule="auto"/>
        <w:jc w:val="center"/>
        <w:rPr>
          <w:rFonts w:ascii="Times New Roman" w:eastAsia="Times New Roman" w:hAnsi="Times New Roman" w:cs="Times New Roman"/>
          <w:sz w:val="24"/>
          <w:szCs w:val="24"/>
        </w:rPr>
      </w:pPr>
    </w:p>
    <w:p w14:paraId="641827FE" w14:textId="77777777" w:rsidR="00CC0125" w:rsidRDefault="00CC0125" w:rsidP="00BB2676">
      <w:pPr>
        <w:spacing w:after="0" w:line="360" w:lineRule="auto"/>
        <w:jc w:val="center"/>
        <w:rPr>
          <w:rFonts w:ascii="Times New Roman" w:eastAsia="Times New Roman" w:hAnsi="Times New Roman" w:cs="Times New Roman"/>
          <w:sz w:val="24"/>
          <w:szCs w:val="24"/>
        </w:rPr>
      </w:pPr>
    </w:p>
    <w:p w14:paraId="151148B6" w14:textId="77777777" w:rsidR="00734611" w:rsidRDefault="00424D1C" w:rsidP="00BB2676">
      <w:pPr>
        <w:spacing w:after="0" w:line="360" w:lineRule="auto"/>
        <w:ind w:left="709" w:right="142" w:firstLine="425"/>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lastRenderedPageBreak/>
        <w:t>Приложение Г2. Шкала оценки лечебного патоморфоза опухоли по Г.А. Лавниковой</w:t>
      </w:r>
    </w:p>
    <w:p w14:paraId="531F26D6"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Источник (официальный сайт разработчиков, публикация с валидацией): Лавникова Г.А. (1979) Гистологический метод количественной оценки терапевтического повреждения опухоли. Москва.: Методические рекомендации, 13 с Тип: шкала оценки.</w:t>
      </w:r>
    </w:p>
    <w:p w14:paraId="6D21CCD6"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Назначение: оценка лечебного патоморфоза опухоли.</w:t>
      </w:r>
    </w:p>
    <w:p w14:paraId="44BC1990" w14:textId="77777777" w:rsidR="00734611" w:rsidRDefault="00424D1C" w:rsidP="00BB2676">
      <w:pPr>
        <w:spacing w:after="498"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Содержание (шаблон) и Ключ (интерпретация).</w:t>
      </w:r>
    </w:p>
    <w:p w14:paraId="7F2D91D5" w14:textId="77777777" w:rsidR="00734611" w:rsidRDefault="00424D1C" w:rsidP="00BB2676">
      <w:pPr>
        <w:spacing w:after="81"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Оценка</w:t>
      </w:r>
    </w:p>
    <w:p w14:paraId="1240A77F" w14:textId="77777777" w:rsidR="00734611" w:rsidRDefault="008B1F3D" w:rsidP="008B1F3D">
      <w:pPr>
        <w:spacing w:after="0" w:line="360" w:lineRule="auto"/>
        <w:ind w:left="709"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sidRPr="008B1F3D">
        <w:rPr>
          <w:rFonts w:ascii="Times New Roman" w:eastAsia="Times New Roman" w:hAnsi="Times New Roman" w:cs="Times New Roman"/>
          <w:color w:val="000000"/>
          <w:sz w:val="24"/>
          <w:szCs w:val="24"/>
        </w:rPr>
        <w:t xml:space="preserve"> </w:t>
      </w:r>
      <w:r w:rsidR="00424D1C">
        <w:rPr>
          <w:rFonts w:ascii="Times New Roman" w:eastAsia="Times New Roman" w:hAnsi="Times New Roman" w:cs="Times New Roman"/>
          <w:color w:val="000000"/>
          <w:sz w:val="24"/>
          <w:szCs w:val="24"/>
        </w:rPr>
        <w:t>степень — более 50% опухолевой паренхимы сохранено;</w:t>
      </w:r>
    </w:p>
    <w:p w14:paraId="55666437" w14:textId="77777777" w:rsidR="00734611" w:rsidRDefault="008B1F3D" w:rsidP="008B1F3D">
      <w:pPr>
        <w:spacing w:after="0" w:line="360" w:lineRule="auto"/>
        <w:ind w:left="709"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w:t>
      </w:r>
      <w:r w:rsidRPr="008B1F3D">
        <w:rPr>
          <w:rFonts w:ascii="Times New Roman" w:eastAsia="Times New Roman" w:hAnsi="Times New Roman" w:cs="Times New Roman"/>
          <w:color w:val="000000"/>
          <w:sz w:val="24"/>
          <w:szCs w:val="24"/>
        </w:rPr>
        <w:t xml:space="preserve"> </w:t>
      </w:r>
      <w:r w:rsidR="00424D1C">
        <w:rPr>
          <w:rFonts w:ascii="Times New Roman" w:eastAsia="Times New Roman" w:hAnsi="Times New Roman" w:cs="Times New Roman"/>
          <w:color w:val="000000"/>
          <w:sz w:val="24"/>
          <w:szCs w:val="24"/>
        </w:rPr>
        <w:t>степень — сохранено 20-50% опухолевой паренхимы;</w:t>
      </w:r>
    </w:p>
    <w:p w14:paraId="541F6AD8" w14:textId="77777777" w:rsidR="00734611" w:rsidRDefault="008B1F3D" w:rsidP="008B1F3D">
      <w:pPr>
        <w:spacing w:after="0" w:line="360" w:lineRule="auto"/>
        <w:ind w:left="709"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III</w:t>
      </w:r>
      <w:r w:rsidRPr="008B1F3D">
        <w:rPr>
          <w:rFonts w:ascii="Times New Roman" w:eastAsia="Times New Roman" w:hAnsi="Times New Roman" w:cs="Times New Roman"/>
          <w:color w:val="000000"/>
          <w:sz w:val="24"/>
          <w:szCs w:val="24"/>
        </w:rPr>
        <w:t xml:space="preserve"> </w:t>
      </w:r>
      <w:r w:rsidR="00424D1C">
        <w:rPr>
          <w:rFonts w:ascii="Times New Roman" w:eastAsia="Times New Roman" w:hAnsi="Times New Roman" w:cs="Times New Roman"/>
          <w:color w:val="000000"/>
          <w:sz w:val="24"/>
          <w:szCs w:val="24"/>
        </w:rPr>
        <w:t>степень — до 20% паренхимы опухоли сохранилось в виде отдельных очагов;</w:t>
      </w:r>
    </w:p>
    <w:p w14:paraId="5452CAA4" w14:textId="77777777" w:rsidR="00734611" w:rsidRDefault="008B1F3D" w:rsidP="008B1F3D">
      <w:pPr>
        <w:spacing w:after="387" w:line="360" w:lineRule="auto"/>
        <w:ind w:left="709"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IV</w:t>
      </w:r>
      <w:r w:rsidRPr="008B1F3D">
        <w:rPr>
          <w:rFonts w:ascii="Times New Roman" w:eastAsia="Times New Roman" w:hAnsi="Times New Roman" w:cs="Times New Roman"/>
          <w:color w:val="000000"/>
          <w:sz w:val="24"/>
          <w:szCs w:val="24"/>
        </w:rPr>
        <w:t xml:space="preserve"> </w:t>
      </w:r>
      <w:r w:rsidR="00424D1C">
        <w:rPr>
          <w:rFonts w:ascii="Times New Roman" w:eastAsia="Times New Roman" w:hAnsi="Times New Roman" w:cs="Times New Roman"/>
          <w:color w:val="000000"/>
          <w:sz w:val="24"/>
          <w:szCs w:val="24"/>
        </w:rPr>
        <w:t>степень — полное отсутствие опухолевой паренхимы</w:t>
      </w:r>
    </w:p>
    <w:p w14:paraId="0734DE2F" w14:textId="77777777" w:rsidR="00734611" w:rsidRDefault="00424D1C" w:rsidP="00BB2676">
      <w:pPr>
        <w:spacing w:after="0" w:line="36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Пояснения: отсутствуют.</w:t>
      </w:r>
    </w:p>
    <w:p w14:paraId="123C5412" w14:textId="77777777" w:rsidR="00734611" w:rsidRDefault="00734611" w:rsidP="00BB2676">
      <w:pPr>
        <w:spacing w:line="360" w:lineRule="auto"/>
        <w:ind w:firstLine="709"/>
        <w:jc w:val="both"/>
      </w:pPr>
    </w:p>
    <w:sectPr w:rsidR="00734611" w:rsidSect="00C5514F">
      <w:footerReference w:type="default" r:id="rId27"/>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6A40" w14:textId="77777777" w:rsidR="00317210" w:rsidRDefault="00317210" w:rsidP="00333519">
      <w:pPr>
        <w:spacing w:after="0" w:line="240" w:lineRule="auto"/>
      </w:pPr>
      <w:r>
        <w:separator/>
      </w:r>
    </w:p>
  </w:endnote>
  <w:endnote w:type="continuationSeparator" w:id="0">
    <w:p w14:paraId="30EC9EE0" w14:textId="77777777" w:rsidR="00317210" w:rsidRDefault="00317210" w:rsidP="0033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11323"/>
      <w:docPartObj>
        <w:docPartGallery w:val="Page Numbers (Bottom of Page)"/>
        <w:docPartUnique/>
      </w:docPartObj>
    </w:sdtPr>
    <w:sdtContent>
      <w:p w14:paraId="3689F38A" w14:textId="77777777" w:rsidR="00777BC8" w:rsidRDefault="00777BC8">
        <w:pPr>
          <w:pStyle w:val="ad"/>
          <w:jc w:val="center"/>
        </w:pPr>
        <w:r>
          <w:fldChar w:fldCharType="begin"/>
        </w:r>
        <w:r>
          <w:instrText>PAGE   \* MERGEFORMAT</w:instrText>
        </w:r>
        <w:r>
          <w:fldChar w:fldCharType="separate"/>
        </w:r>
        <w:r w:rsidR="00124A30">
          <w:rPr>
            <w:noProof/>
          </w:rPr>
          <w:t>6</w:t>
        </w:r>
        <w:r>
          <w:fldChar w:fldCharType="end"/>
        </w:r>
      </w:p>
    </w:sdtContent>
  </w:sdt>
  <w:p w14:paraId="6550C827" w14:textId="77777777" w:rsidR="00777BC8" w:rsidRDefault="00777BC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B223" w14:textId="77777777" w:rsidR="00317210" w:rsidRDefault="00317210" w:rsidP="00333519">
      <w:pPr>
        <w:spacing w:after="0" w:line="240" w:lineRule="auto"/>
      </w:pPr>
      <w:r>
        <w:separator/>
      </w:r>
    </w:p>
  </w:footnote>
  <w:footnote w:type="continuationSeparator" w:id="0">
    <w:p w14:paraId="10E8C4EC" w14:textId="77777777" w:rsidR="00317210" w:rsidRDefault="00317210" w:rsidP="00333519">
      <w:pPr>
        <w:spacing w:after="0" w:line="240" w:lineRule="auto"/>
      </w:pPr>
      <w:r>
        <w:continuationSeparator/>
      </w:r>
    </w:p>
  </w:footnote>
  <w:footnote w:id="1">
    <w:p w14:paraId="098E4C04" w14:textId="77777777" w:rsidR="00777BC8" w:rsidRPr="0059255E" w:rsidRDefault="00777BC8" w:rsidP="00333519">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E92"/>
    <w:multiLevelType w:val="multilevel"/>
    <w:tmpl w:val="0FDA84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492401"/>
    <w:multiLevelType w:val="multilevel"/>
    <w:tmpl w:val="DA023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088151F"/>
    <w:multiLevelType w:val="multilevel"/>
    <w:tmpl w:val="D65CF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0CE1D32"/>
    <w:multiLevelType w:val="multilevel"/>
    <w:tmpl w:val="770683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1123E4E"/>
    <w:multiLevelType w:val="multilevel"/>
    <w:tmpl w:val="F9CCB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14279EE"/>
    <w:multiLevelType w:val="multilevel"/>
    <w:tmpl w:val="FE443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1F40BD9"/>
    <w:multiLevelType w:val="multilevel"/>
    <w:tmpl w:val="6E02C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33245B7"/>
    <w:multiLevelType w:val="multilevel"/>
    <w:tmpl w:val="68E47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6714CD1"/>
    <w:multiLevelType w:val="multilevel"/>
    <w:tmpl w:val="4C6C5E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76A1648"/>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A645E64"/>
    <w:multiLevelType w:val="multilevel"/>
    <w:tmpl w:val="FB30F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E025DD"/>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D727691"/>
    <w:multiLevelType w:val="hybridMultilevel"/>
    <w:tmpl w:val="E66448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E731299"/>
    <w:multiLevelType w:val="multilevel"/>
    <w:tmpl w:val="5180F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0ED36607"/>
    <w:multiLevelType w:val="multilevel"/>
    <w:tmpl w:val="D9D0B8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05253B8"/>
    <w:multiLevelType w:val="multilevel"/>
    <w:tmpl w:val="100E2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0AA0F4A"/>
    <w:multiLevelType w:val="multilevel"/>
    <w:tmpl w:val="6EAAEF9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7" w15:restartNumberingAfterBreak="0">
    <w:nsid w:val="139D0F22"/>
    <w:multiLevelType w:val="multilevel"/>
    <w:tmpl w:val="668A44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43B469D"/>
    <w:multiLevelType w:val="multilevel"/>
    <w:tmpl w:val="4D924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4B17F3E"/>
    <w:multiLevelType w:val="multilevel"/>
    <w:tmpl w:val="A0AC8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50648D6"/>
    <w:multiLevelType w:val="multilevel"/>
    <w:tmpl w:val="FABEF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62D6368"/>
    <w:multiLevelType w:val="multilevel"/>
    <w:tmpl w:val="BABC4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7183B37"/>
    <w:multiLevelType w:val="multilevel"/>
    <w:tmpl w:val="F4A878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173D4263"/>
    <w:multiLevelType w:val="multilevel"/>
    <w:tmpl w:val="1C069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177F1D68"/>
    <w:multiLevelType w:val="multilevel"/>
    <w:tmpl w:val="9FA4EA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188855F1"/>
    <w:multiLevelType w:val="multilevel"/>
    <w:tmpl w:val="6E3A0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18C62740"/>
    <w:multiLevelType w:val="multilevel"/>
    <w:tmpl w:val="F54A9B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9477CC0"/>
    <w:multiLevelType w:val="multilevel"/>
    <w:tmpl w:val="2946A7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1B6E7E1D"/>
    <w:multiLevelType w:val="multilevel"/>
    <w:tmpl w:val="ED4CF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B8B516C"/>
    <w:multiLevelType w:val="hybridMultilevel"/>
    <w:tmpl w:val="693C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CE2507E"/>
    <w:multiLevelType w:val="multilevel"/>
    <w:tmpl w:val="7C16EC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1E8D2F17"/>
    <w:multiLevelType w:val="multilevel"/>
    <w:tmpl w:val="775A3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1E9A301D"/>
    <w:multiLevelType w:val="multilevel"/>
    <w:tmpl w:val="FBB61A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03B265B"/>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07F5F3B"/>
    <w:multiLevelType w:val="multilevel"/>
    <w:tmpl w:val="4914D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1600AD4"/>
    <w:multiLevelType w:val="multilevel"/>
    <w:tmpl w:val="3E548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26E0A4C"/>
    <w:multiLevelType w:val="multilevel"/>
    <w:tmpl w:val="7E8E7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2733C73"/>
    <w:multiLevelType w:val="multilevel"/>
    <w:tmpl w:val="9D007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33858B6"/>
    <w:multiLevelType w:val="multilevel"/>
    <w:tmpl w:val="F828C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6F94A43"/>
    <w:multiLevelType w:val="multilevel"/>
    <w:tmpl w:val="4648C0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72440F3"/>
    <w:multiLevelType w:val="multilevel"/>
    <w:tmpl w:val="ECCE5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A2C0E76"/>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DDD31A6"/>
    <w:multiLevelType w:val="multilevel"/>
    <w:tmpl w:val="B3B249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301C6E82"/>
    <w:multiLevelType w:val="multilevel"/>
    <w:tmpl w:val="9848A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0933B38"/>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097431C"/>
    <w:multiLevelType w:val="multilevel"/>
    <w:tmpl w:val="A9DE40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0FE4B32"/>
    <w:multiLevelType w:val="multilevel"/>
    <w:tmpl w:val="E32E0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11D6933"/>
    <w:multiLevelType w:val="multilevel"/>
    <w:tmpl w:val="2D823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319A23EB"/>
    <w:multiLevelType w:val="multilevel"/>
    <w:tmpl w:val="46AC9C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20B05BD"/>
    <w:multiLevelType w:val="multilevel"/>
    <w:tmpl w:val="969AFD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2F80ADF"/>
    <w:multiLevelType w:val="multilevel"/>
    <w:tmpl w:val="9790E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36E3357"/>
    <w:multiLevelType w:val="multilevel"/>
    <w:tmpl w:val="9A66D4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538618D"/>
    <w:multiLevelType w:val="multilevel"/>
    <w:tmpl w:val="5C78D5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7FB46D9"/>
    <w:multiLevelType w:val="multilevel"/>
    <w:tmpl w:val="7CF65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38C50C79"/>
    <w:multiLevelType w:val="multilevel"/>
    <w:tmpl w:val="5DBC7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8F37CE2"/>
    <w:multiLevelType w:val="multilevel"/>
    <w:tmpl w:val="7D302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A37154C"/>
    <w:multiLevelType w:val="multilevel"/>
    <w:tmpl w:val="50D44A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B347334"/>
    <w:multiLevelType w:val="multilevel"/>
    <w:tmpl w:val="A5AADA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3C9735FF"/>
    <w:multiLevelType w:val="multilevel"/>
    <w:tmpl w:val="6776A4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3D9C5093"/>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F5A1EA2"/>
    <w:multiLevelType w:val="multilevel"/>
    <w:tmpl w:val="DEEA6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400B1CEA"/>
    <w:multiLevelType w:val="multilevel"/>
    <w:tmpl w:val="E0FEFDA6"/>
    <w:lvl w:ilvl="0">
      <w:start w:val="1"/>
      <w:numFmt w:val="decimal"/>
      <w:lvlText w:val="%1."/>
      <w:lvlJc w:val="left"/>
      <w:pPr>
        <w:ind w:left="1260" w:hanging="190"/>
      </w:pPr>
      <w:rPr>
        <w:rFonts w:ascii="Times New Roman" w:eastAsia="Times New Roman" w:hAnsi="Times New Roman" w:cs="Times New Roman"/>
        <w:color w:val="212121"/>
        <w:sz w:val="19"/>
        <w:szCs w:val="19"/>
      </w:rPr>
    </w:lvl>
    <w:lvl w:ilvl="1">
      <w:numFmt w:val="bullet"/>
      <w:lvlText w:val="•"/>
      <w:lvlJc w:val="left"/>
      <w:pPr>
        <w:ind w:left="2084" w:hanging="190"/>
      </w:pPr>
    </w:lvl>
    <w:lvl w:ilvl="2">
      <w:numFmt w:val="bullet"/>
      <w:lvlText w:val="•"/>
      <w:lvlJc w:val="left"/>
      <w:pPr>
        <w:ind w:left="2908" w:hanging="190"/>
      </w:pPr>
    </w:lvl>
    <w:lvl w:ilvl="3">
      <w:numFmt w:val="bullet"/>
      <w:lvlText w:val="•"/>
      <w:lvlJc w:val="left"/>
      <w:pPr>
        <w:ind w:left="3732" w:hanging="190"/>
      </w:pPr>
    </w:lvl>
    <w:lvl w:ilvl="4">
      <w:numFmt w:val="bullet"/>
      <w:lvlText w:val="•"/>
      <w:lvlJc w:val="left"/>
      <w:pPr>
        <w:ind w:left="4556" w:hanging="190"/>
      </w:pPr>
    </w:lvl>
    <w:lvl w:ilvl="5">
      <w:numFmt w:val="bullet"/>
      <w:lvlText w:val="•"/>
      <w:lvlJc w:val="left"/>
      <w:pPr>
        <w:ind w:left="5380" w:hanging="190"/>
      </w:pPr>
    </w:lvl>
    <w:lvl w:ilvl="6">
      <w:numFmt w:val="bullet"/>
      <w:lvlText w:val="•"/>
      <w:lvlJc w:val="left"/>
      <w:pPr>
        <w:ind w:left="6204" w:hanging="190"/>
      </w:pPr>
    </w:lvl>
    <w:lvl w:ilvl="7">
      <w:numFmt w:val="bullet"/>
      <w:lvlText w:val="•"/>
      <w:lvlJc w:val="left"/>
      <w:pPr>
        <w:ind w:left="7028" w:hanging="190"/>
      </w:pPr>
    </w:lvl>
    <w:lvl w:ilvl="8">
      <w:numFmt w:val="bullet"/>
      <w:lvlText w:val="•"/>
      <w:lvlJc w:val="left"/>
      <w:pPr>
        <w:ind w:left="7852" w:hanging="190"/>
      </w:pPr>
    </w:lvl>
  </w:abstractNum>
  <w:abstractNum w:abstractNumId="62" w15:restartNumberingAfterBreak="0">
    <w:nsid w:val="44FA669E"/>
    <w:multiLevelType w:val="multilevel"/>
    <w:tmpl w:val="2230DA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5522087"/>
    <w:multiLevelType w:val="multilevel"/>
    <w:tmpl w:val="11CC3F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464C0B31"/>
    <w:multiLevelType w:val="multilevel"/>
    <w:tmpl w:val="063EF7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6A57030"/>
    <w:multiLevelType w:val="multilevel"/>
    <w:tmpl w:val="8390C950"/>
    <w:lvl w:ilvl="0">
      <w:start w:val="3"/>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185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49D109B0"/>
    <w:multiLevelType w:val="multilevel"/>
    <w:tmpl w:val="B36E08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49E3486D"/>
    <w:multiLevelType w:val="multilevel"/>
    <w:tmpl w:val="97BA6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4B247AFE"/>
    <w:multiLevelType w:val="multilevel"/>
    <w:tmpl w:val="52FE7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4BBC2912"/>
    <w:multiLevelType w:val="multilevel"/>
    <w:tmpl w:val="7E8E7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BD57402"/>
    <w:multiLevelType w:val="multilevel"/>
    <w:tmpl w:val="7A5CA7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4E7177B8"/>
    <w:multiLevelType w:val="multilevel"/>
    <w:tmpl w:val="6192B4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4EF552B0"/>
    <w:multiLevelType w:val="multilevel"/>
    <w:tmpl w:val="BC1AC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4FFB14A1"/>
    <w:multiLevelType w:val="multilevel"/>
    <w:tmpl w:val="549A3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04B2573"/>
    <w:multiLevelType w:val="multilevel"/>
    <w:tmpl w:val="EADE0B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2E0255C"/>
    <w:multiLevelType w:val="multilevel"/>
    <w:tmpl w:val="C7B06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4381D66"/>
    <w:multiLevelType w:val="multilevel"/>
    <w:tmpl w:val="2CEC9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56E14CE"/>
    <w:multiLevelType w:val="multilevel"/>
    <w:tmpl w:val="904E6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7B86927"/>
    <w:multiLevelType w:val="multilevel"/>
    <w:tmpl w:val="A17479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58201BE2"/>
    <w:multiLevelType w:val="multilevel"/>
    <w:tmpl w:val="A2E84A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58EA4FDF"/>
    <w:multiLevelType w:val="multilevel"/>
    <w:tmpl w:val="A3800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5B3A7F5B"/>
    <w:multiLevelType w:val="multilevel"/>
    <w:tmpl w:val="22709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5D402AED"/>
    <w:multiLevelType w:val="multilevel"/>
    <w:tmpl w:val="23500E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5E8A1F24"/>
    <w:multiLevelType w:val="multilevel"/>
    <w:tmpl w:val="B8226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0630910"/>
    <w:multiLevelType w:val="multilevel"/>
    <w:tmpl w:val="B44087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17C1552"/>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37D0E00"/>
    <w:multiLevelType w:val="multilevel"/>
    <w:tmpl w:val="85B4D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64A318A9"/>
    <w:multiLevelType w:val="multilevel"/>
    <w:tmpl w:val="6C50DB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4F852EC"/>
    <w:multiLevelType w:val="multilevel"/>
    <w:tmpl w:val="D8A01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505474E"/>
    <w:multiLevelType w:val="multilevel"/>
    <w:tmpl w:val="6B2CD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66481A4E"/>
    <w:multiLevelType w:val="multilevel"/>
    <w:tmpl w:val="96967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68635B3A"/>
    <w:multiLevelType w:val="multilevel"/>
    <w:tmpl w:val="20A83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8B82857"/>
    <w:multiLevelType w:val="multilevel"/>
    <w:tmpl w:val="B9C095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8BC4640"/>
    <w:multiLevelType w:val="multilevel"/>
    <w:tmpl w:val="744E7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69A832C8"/>
    <w:multiLevelType w:val="multilevel"/>
    <w:tmpl w:val="AB9C3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5" w15:restartNumberingAfterBreak="0">
    <w:nsid w:val="6A8E1FC8"/>
    <w:multiLevelType w:val="multilevel"/>
    <w:tmpl w:val="E69437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6AB8736A"/>
    <w:multiLevelType w:val="multilevel"/>
    <w:tmpl w:val="F934E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6AF45D98"/>
    <w:multiLevelType w:val="multilevel"/>
    <w:tmpl w:val="C7A8260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8" w15:restartNumberingAfterBreak="0">
    <w:nsid w:val="6B126410"/>
    <w:multiLevelType w:val="multilevel"/>
    <w:tmpl w:val="E71EFFAE"/>
    <w:lvl w:ilvl="0">
      <w:start w:val="1"/>
      <w:numFmt w:val="bullet"/>
      <w:lvlText w:val=""/>
      <w:lvlJc w:val="left"/>
      <w:pPr>
        <w:ind w:left="360" w:hanging="360"/>
      </w:pPr>
      <w:rPr>
        <w:rFonts w:ascii="Symbol" w:hAnsi="Symbol" w:hint="default"/>
        <w:sz w:val="20"/>
        <w:szCs w:val="20"/>
      </w:rPr>
    </w:lvl>
    <w:lvl w:ilvl="1">
      <w:start w:val="5"/>
      <w:numFmt w:val="decimal"/>
      <w:lvlText w:val="%1.%2"/>
      <w:lvlJc w:val="left"/>
      <w:pPr>
        <w:ind w:left="1069" w:hanging="360"/>
      </w:pPr>
      <w:rPr>
        <w:rFonts w:hint="default"/>
        <w:sz w:val="20"/>
        <w:szCs w:val="20"/>
      </w:rPr>
    </w:lvl>
    <w:lvl w:ilvl="2">
      <w:start w:val="1"/>
      <w:numFmt w:val="decimal"/>
      <w:lvlText w:val="%1.%2.%3"/>
      <w:lvlJc w:val="left"/>
      <w:pPr>
        <w:ind w:left="2138" w:hanging="720"/>
      </w:pPr>
      <w:rPr>
        <w:rFonts w:hint="default"/>
        <w:sz w:val="20"/>
        <w:szCs w:val="20"/>
      </w:rPr>
    </w:lvl>
    <w:lvl w:ilvl="3">
      <w:start w:val="1"/>
      <w:numFmt w:val="decimal"/>
      <w:lvlText w:val="%1.%2.%3.%4"/>
      <w:lvlJc w:val="left"/>
      <w:pPr>
        <w:ind w:left="2847" w:hanging="720"/>
      </w:pPr>
      <w:rPr>
        <w:rFonts w:hint="default"/>
        <w:sz w:val="20"/>
        <w:szCs w:val="20"/>
      </w:rPr>
    </w:lvl>
    <w:lvl w:ilvl="4">
      <w:start w:val="1"/>
      <w:numFmt w:val="decimal"/>
      <w:lvlText w:val="%1.%2.%3.%4.%5"/>
      <w:lvlJc w:val="left"/>
      <w:pPr>
        <w:ind w:left="3916" w:hanging="1080"/>
      </w:pPr>
      <w:rPr>
        <w:rFonts w:hint="default"/>
        <w:sz w:val="20"/>
        <w:szCs w:val="20"/>
      </w:rPr>
    </w:lvl>
    <w:lvl w:ilvl="5">
      <w:start w:val="1"/>
      <w:numFmt w:val="decimal"/>
      <w:lvlText w:val="%1.%2.%3.%4.%5.%6"/>
      <w:lvlJc w:val="left"/>
      <w:pPr>
        <w:ind w:left="4625" w:hanging="1080"/>
      </w:pPr>
      <w:rPr>
        <w:rFonts w:hint="default"/>
        <w:sz w:val="20"/>
        <w:szCs w:val="20"/>
      </w:rPr>
    </w:lvl>
    <w:lvl w:ilvl="6">
      <w:start w:val="1"/>
      <w:numFmt w:val="decimal"/>
      <w:lvlText w:val="%1.%2.%3.%4.%5.%6.%7"/>
      <w:lvlJc w:val="left"/>
      <w:pPr>
        <w:ind w:left="5694" w:hanging="1440"/>
      </w:pPr>
      <w:rPr>
        <w:rFonts w:hint="default"/>
        <w:sz w:val="20"/>
        <w:szCs w:val="20"/>
      </w:rPr>
    </w:lvl>
    <w:lvl w:ilvl="7">
      <w:start w:val="1"/>
      <w:numFmt w:val="decimal"/>
      <w:lvlText w:val="%1.%2.%3.%4.%5.%6.%7.%8"/>
      <w:lvlJc w:val="left"/>
      <w:pPr>
        <w:ind w:left="6403" w:hanging="1440"/>
      </w:pPr>
      <w:rPr>
        <w:rFonts w:hint="default"/>
        <w:sz w:val="20"/>
        <w:szCs w:val="20"/>
      </w:rPr>
    </w:lvl>
    <w:lvl w:ilvl="8">
      <w:start w:val="1"/>
      <w:numFmt w:val="decimal"/>
      <w:lvlText w:val="%1.%2.%3.%4.%5.%6.%7.%8.%9"/>
      <w:lvlJc w:val="left"/>
      <w:pPr>
        <w:ind w:left="7472" w:hanging="1800"/>
      </w:pPr>
      <w:rPr>
        <w:rFonts w:hint="default"/>
        <w:sz w:val="20"/>
        <w:szCs w:val="20"/>
      </w:rPr>
    </w:lvl>
  </w:abstractNum>
  <w:abstractNum w:abstractNumId="99" w15:restartNumberingAfterBreak="0">
    <w:nsid w:val="6BE4566E"/>
    <w:multiLevelType w:val="multilevel"/>
    <w:tmpl w:val="E3E43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6CD45E30"/>
    <w:multiLevelType w:val="multilevel"/>
    <w:tmpl w:val="35960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6E190531"/>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6E852348"/>
    <w:multiLevelType w:val="multilevel"/>
    <w:tmpl w:val="71CAB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6F170546"/>
    <w:multiLevelType w:val="multilevel"/>
    <w:tmpl w:val="12988F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0426083"/>
    <w:multiLevelType w:val="multilevel"/>
    <w:tmpl w:val="86F041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2EA442B"/>
    <w:multiLevelType w:val="multilevel"/>
    <w:tmpl w:val="D4682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73A55739"/>
    <w:multiLevelType w:val="multilevel"/>
    <w:tmpl w:val="ED3E1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73D179F9"/>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8" w15:restartNumberingAfterBreak="0">
    <w:nsid w:val="73D21E2E"/>
    <w:multiLevelType w:val="multilevel"/>
    <w:tmpl w:val="1660DF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9" w15:restartNumberingAfterBreak="0">
    <w:nsid w:val="747A47FF"/>
    <w:multiLevelType w:val="multilevel"/>
    <w:tmpl w:val="9B2EB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74F06EFD"/>
    <w:multiLevelType w:val="multilevel"/>
    <w:tmpl w:val="505EB93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1"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768F2FCC"/>
    <w:multiLevelType w:val="multilevel"/>
    <w:tmpl w:val="B7DC0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7A590BBA"/>
    <w:multiLevelType w:val="multilevel"/>
    <w:tmpl w:val="2D8A7F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4" w15:restartNumberingAfterBreak="0">
    <w:nsid w:val="7A986830"/>
    <w:multiLevelType w:val="multilevel"/>
    <w:tmpl w:val="9378F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7B2F04B3"/>
    <w:multiLevelType w:val="multilevel"/>
    <w:tmpl w:val="F93637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7B500F2D"/>
    <w:multiLevelType w:val="multilevel"/>
    <w:tmpl w:val="E800F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7B7C1B60"/>
    <w:multiLevelType w:val="multilevel"/>
    <w:tmpl w:val="AB1AB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15:restartNumberingAfterBreak="0">
    <w:nsid w:val="7D1D0AE9"/>
    <w:multiLevelType w:val="multilevel"/>
    <w:tmpl w:val="719042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7E8E5F2F"/>
    <w:multiLevelType w:val="multilevel"/>
    <w:tmpl w:val="CA269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7EA85776"/>
    <w:multiLevelType w:val="multilevel"/>
    <w:tmpl w:val="3956E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15:restartNumberingAfterBreak="0">
    <w:nsid w:val="7F734543"/>
    <w:multiLevelType w:val="multilevel"/>
    <w:tmpl w:val="C49C26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77445520">
    <w:abstractNumId w:val="76"/>
  </w:num>
  <w:num w:numId="2" w16cid:durableId="43992274">
    <w:abstractNumId w:val="63"/>
  </w:num>
  <w:num w:numId="3" w16cid:durableId="179467267">
    <w:abstractNumId w:val="49"/>
  </w:num>
  <w:num w:numId="4" w16cid:durableId="1084112024">
    <w:abstractNumId w:val="52"/>
  </w:num>
  <w:num w:numId="5" w16cid:durableId="196504961">
    <w:abstractNumId w:val="102"/>
  </w:num>
  <w:num w:numId="6" w16cid:durableId="1491143570">
    <w:abstractNumId w:val="23"/>
  </w:num>
  <w:num w:numId="7" w16cid:durableId="747927356">
    <w:abstractNumId w:val="104"/>
  </w:num>
  <w:num w:numId="8" w16cid:durableId="684788651">
    <w:abstractNumId w:val="95"/>
  </w:num>
  <w:num w:numId="9" w16cid:durableId="1830052467">
    <w:abstractNumId w:val="114"/>
  </w:num>
  <w:num w:numId="10" w16cid:durableId="853304767">
    <w:abstractNumId w:val="67"/>
  </w:num>
  <w:num w:numId="11" w16cid:durableId="1838382520">
    <w:abstractNumId w:val="91"/>
  </w:num>
  <w:num w:numId="12" w16cid:durableId="756638906">
    <w:abstractNumId w:val="72"/>
  </w:num>
  <w:num w:numId="13" w16cid:durableId="26377436">
    <w:abstractNumId w:val="24"/>
  </w:num>
  <w:num w:numId="14" w16cid:durableId="256597145">
    <w:abstractNumId w:val="88"/>
  </w:num>
  <w:num w:numId="15" w16cid:durableId="390202397">
    <w:abstractNumId w:val="15"/>
  </w:num>
  <w:num w:numId="16" w16cid:durableId="1944723516">
    <w:abstractNumId w:val="92"/>
  </w:num>
  <w:num w:numId="17" w16cid:durableId="2092844984">
    <w:abstractNumId w:val="35"/>
  </w:num>
  <w:num w:numId="18" w16cid:durableId="1324629442">
    <w:abstractNumId w:val="3"/>
  </w:num>
  <w:num w:numId="19" w16cid:durableId="814906512">
    <w:abstractNumId w:val="115"/>
  </w:num>
  <w:num w:numId="20" w16cid:durableId="452985394">
    <w:abstractNumId w:val="75"/>
  </w:num>
  <w:num w:numId="21" w16cid:durableId="1998411653">
    <w:abstractNumId w:val="6"/>
  </w:num>
  <w:num w:numId="22" w16cid:durableId="1071272801">
    <w:abstractNumId w:val="18"/>
  </w:num>
  <w:num w:numId="23" w16cid:durableId="1781876143">
    <w:abstractNumId w:val="69"/>
  </w:num>
  <w:num w:numId="24" w16cid:durableId="315190598">
    <w:abstractNumId w:val="108"/>
  </w:num>
  <w:num w:numId="25" w16cid:durableId="1634672778">
    <w:abstractNumId w:val="74"/>
  </w:num>
  <w:num w:numId="26" w16cid:durableId="814953164">
    <w:abstractNumId w:val="55"/>
  </w:num>
  <w:num w:numId="27" w16cid:durableId="2132742479">
    <w:abstractNumId w:val="119"/>
  </w:num>
  <w:num w:numId="28" w16cid:durableId="1291398326">
    <w:abstractNumId w:val="8"/>
  </w:num>
  <w:num w:numId="29" w16cid:durableId="454762468">
    <w:abstractNumId w:val="38"/>
  </w:num>
  <w:num w:numId="30" w16cid:durableId="1911959910">
    <w:abstractNumId w:val="0"/>
  </w:num>
  <w:num w:numId="31" w16cid:durableId="175001805">
    <w:abstractNumId w:val="19"/>
  </w:num>
  <w:num w:numId="32" w16cid:durableId="1914271956">
    <w:abstractNumId w:val="121"/>
  </w:num>
  <w:num w:numId="33" w16cid:durableId="1649169941">
    <w:abstractNumId w:val="4"/>
  </w:num>
  <w:num w:numId="34" w16cid:durableId="569538467">
    <w:abstractNumId w:val="37"/>
  </w:num>
  <w:num w:numId="35" w16cid:durableId="1566527336">
    <w:abstractNumId w:val="90"/>
  </w:num>
  <w:num w:numId="36" w16cid:durableId="871725704">
    <w:abstractNumId w:val="17"/>
  </w:num>
  <w:num w:numId="37" w16cid:durableId="89400860">
    <w:abstractNumId w:val="109"/>
  </w:num>
  <w:num w:numId="38" w16cid:durableId="1114910548">
    <w:abstractNumId w:val="77"/>
  </w:num>
  <w:num w:numId="39" w16cid:durableId="1375738186">
    <w:abstractNumId w:val="62"/>
  </w:num>
  <w:num w:numId="40" w16cid:durableId="1043671517">
    <w:abstractNumId w:val="30"/>
  </w:num>
  <w:num w:numId="41" w16cid:durableId="1750493269">
    <w:abstractNumId w:val="73"/>
  </w:num>
  <w:num w:numId="42" w16cid:durableId="962659740">
    <w:abstractNumId w:val="78"/>
  </w:num>
  <w:num w:numId="43" w16cid:durableId="862864054">
    <w:abstractNumId w:val="93"/>
  </w:num>
  <w:num w:numId="44" w16cid:durableId="1802767676">
    <w:abstractNumId w:val="45"/>
  </w:num>
  <w:num w:numId="45" w16cid:durableId="272178682">
    <w:abstractNumId w:val="80"/>
  </w:num>
  <w:num w:numId="46" w16cid:durableId="1780375557">
    <w:abstractNumId w:val="99"/>
  </w:num>
  <w:num w:numId="47" w16cid:durableId="1242830867">
    <w:abstractNumId w:val="87"/>
  </w:num>
  <w:num w:numId="48" w16cid:durableId="1214541239">
    <w:abstractNumId w:val="43"/>
  </w:num>
  <w:num w:numId="49" w16cid:durableId="1372001180">
    <w:abstractNumId w:val="34"/>
  </w:num>
  <w:num w:numId="50" w16cid:durableId="2019581768">
    <w:abstractNumId w:val="86"/>
  </w:num>
  <w:num w:numId="51" w16cid:durableId="484005707">
    <w:abstractNumId w:val="31"/>
  </w:num>
  <w:num w:numId="52" w16cid:durableId="1858538408">
    <w:abstractNumId w:val="116"/>
  </w:num>
  <w:num w:numId="53" w16cid:durableId="1179656902">
    <w:abstractNumId w:val="39"/>
  </w:num>
  <w:num w:numId="54" w16cid:durableId="75977601">
    <w:abstractNumId w:val="58"/>
  </w:num>
  <w:num w:numId="55" w16cid:durableId="2093238440">
    <w:abstractNumId w:val="60"/>
  </w:num>
  <w:num w:numId="56" w16cid:durableId="1208182430">
    <w:abstractNumId w:val="82"/>
  </w:num>
  <w:num w:numId="57" w16cid:durableId="39669760">
    <w:abstractNumId w:val="56"/>
  </w:num>
  <w:num w:numId="58" w16cid:durableId="1073622834">
    <w:abstractNumId w:val="100"/>
  </w:num>
  <w:num w:numId="59" w16cid:durableId="25450358">
    <w:abstractNumId w:val="79"/>
  </w:num>
  <w:num w:numId="60" w16cid:durableId="987247783">
    <w:abstractNumId w:val="120"/>
  </w:num>
  <w:num w:numId="61" w16cid:durableId="728306484">
    <w:abstractNumId w:val="106"/>
  </w:num>
  <w:num w:numId="62" w16cid:durableId="864514595">
    <w:abstractNumId w:val="112"/>
  </w:num>
  <w:num w:numId="63" w16cid:durableId="1938904849">
    <w:abstractNumId w:val="32"/>
  </w:num>
  <w:num w:numId="64" w16cid:durableId="1655990642">
    <w:abstractNumId w:val="89"/>
  </w:num>
  <w:num w:numId="65" w16cid:durableId="1284774773">
    <w:abstractNumId w:val="25"/>
  </w:num>
  <w:num w:numId="66" w16cid:durableId="910769393">
    <w:abstractNumId w:val="50"/>
  </w:num>
  <w:num w:numId="67" w16cid:durableId="125245695">
    <w:abstractNumId w:val="68"/>
  </w:num>
  <w:num w:numId="68" w16cid:durableId="776869635">
    <w:abstractNumId w:val="40"/>
  </w:num>
  <w:num w:numId="69" w16cid:durableId="485585818">
    <w:abstractNumId w:val="81"/>
  </w:num>
  <w:num w:numId="70" w16cid:durableId="990865598">
    <w:abstractNumId w:val="5"/>
  </w:num>
  <w:num w:numId="71" w16cid:durableId="832716559">
    <w:abstractNumId w:val="65"/>
  </w:num>
  <w:num w:numId="72" w16cid:durableId="1474522124">
    <w:abstractNumId w:val="96"/>
  </w:num>
  <w:num w:numId="73" w16cid:durableId="1315447100">
    <w:abstractNumId w:val="94"/>
  </w:num>
  <w:num w:numId="74" w16cid:durableId="682558420">
    <w:abstractNumId w:val="70"/>
  </w:num>
  <w:num w:numId="75" w16cid:durableId="857542873">
    <w:abstractNumId w:val="21"/>
  </w:num>
  <w:num w:numId="76" w16cid:durableId="1055087731">
    <w:abstractNumId w:val="46"/>
  </w:num>
  <w:num w:numId="77" w16cid:durableId="690037011">
    <w:abstractNumId w:val="14"/>
  </w:num>
  <w:num w:numId="78" w16cid:durableId="2060784147">
    <w:abstractNumId w:val="57"/>
  </w:num>
  <w:num w:numId="79" w16cid:durableId="209729150">
    <w:abstractNumId w:val="7"/>
  </w:num>
  <w:num w:numId="80" w16cid:durableId="120268422">
    <w:abstractNumId w:val="2"/>
  </w:num>
  <w:num w:numId="81" w16cid:durableId="1395196979">
    <w:abstractNumId w:val="64"/>
  </w:num>
  <w:num w:numId="82" w16cid:durableId="1839032976">
    <w:abstractNumId w:val="54"/>
  </w:num>
  <w:num w:numId="83" w16cid:durableId="252981136">
    <w:abstractNumId w:val="84"/>
  </w:num>
  <w:num w:numId="84" w16cid:durableId="242493103">
    <w:abstractNumId w:val="13"/>
  </w:num>
  <w:num w:numId="85" w16cid:durableId="2093037741">
    <w:abstractNumId w:val="22"/>
  </w:num>
  <w:num w:numId="86" w16cid:durableId="793716051">
    <w:abstractNumId w:val="66"/>
  </w:num>
  <w:num w:numId="87" w16cid:durableId="2119448448">
    <w:abstractNumId w:val="20"/>
  </w:num>
  <w:num w:numId="88" w16cid:durableId="239296727">
    <w:abstractNumId w:val="42"/>
  </w:num>
  <w:num w:numId="89" w16cid:durableId="814494153">
    <w:abstractNumId w:val="53"/>
  </w:num>
  <w:num w:numId="90" w16cid:durableId="1689063242">
    <w:abstractNumId w:val="27"/>
  </w:num>
  <w:num w:numId="91" w16cid:durableId="172451408">
    <w:abstractNumId w:val="71"/>
  </w:num>
  <w:num w:numId="92" w16cid:durableId="1261377243">
    <w:abstractNumId w:val="1"/>
  </w:num>
  <w:num w:numId="93" w16cid:durableId="691415477">
    <w:abstractNumId w:val="118"/>
  </w:num>
  <w:num w:numId="94" w16cid:durableId="1118139857">
    <w:abstractNumId w:val="47"/>
  </w:num>
  <w:num w:numId="95" w16cid:durableId="1558321815">
    <w:abstractNumId w:val="113"/>
  </w:num>
  <w:num w:numId="96" w16cid:durableId="549338813">
    <w:abstractNumId w:val="48"/>
  </w:num>
  <w:num w:numId="97" w16cid:durableId="109127272">
    <w:abstractNumId w:val="83"/>
  </w:num>
  <w:num w:numId="98" w16cid:durableId="526336108">
    <w:abstractNumId w:val="103"/>
  </w:num>
  <w:num w:numId="99" w16cid:durableId="730227108">
    <w:abstractNumId w:val="10"/>
  </w:num>
  <w:num w:numId="100" w16cid:durableId="1604920963">
    <w:abstractNumId w:val="28"/>
  </w:num>
  <w:num w:numId="101" w16cid:durableId="44137995">
    <w:abstractNumId w:val="26"/>
  </w:num>
  <w:num w:numId="102" w16cid:durableId="1183974224">
    <w:abstractNumId w:val="117"/>
  </w:num>
  <w:num w:numId="103" w16cid:durableId="173767754">
    <w:abstractNumId w:val="105"/>
  </w:num>
  <w:num w:numId="104" w16cid:durableId="1262487952">
    <w:abstractNumId w:val="51"/>
  </w:num>
  <w:num w:numId="105" w16cid:durableId="1289506431">
    <w:abstractNumId w:val="29"/>
  </w:num>
  <w:num w:numId="106" w16cid:durableId="241915049">
    <w:abstractNumId w:val="111"/>
  </w:num>
  <w:num w:numId="107" w16cid:durableId="1501114399">
    <w:abstractNumId w:val="12"/>
  </w:num>
  <w:num w:numId="108" w16cid:durableId="1916473920">
    <w:abstractNumId w:val="33"/>
  </w:num>
  <w:num w:numId="109" w16cid:durableId="1872378574">
    <w:abstractNumId w:val="97"/>
  </w:num>
  <w:num w:numId="110" w16cid:durableId="472525071">
    <w:abstractNumId w:val="59"/>
  </w:num>
  <w:num w:numId="111" w16cid:durableId="68577401">
    <w:abstractNumId w:val="11"/>
  </w:num>
  <w:num w:numId="112" w16cid:durableId="971249935">
    <w:abstractNumId w:val="85"/>
  </w:num>
  <w:num w:numId="113" w16cid:durableId="1121070481">
    <w:abstractNumId w:val="44"/>
  </w:num>
  <w:num w:numId="114" w16cid:durableId="1326009267">
    <w:abstractNumId w:val="9"/>
  </w:num>
  <w:num w:numId="115" w16cid:durableId="986469139">
    <w:abstractNumId w:val="101"/>
  </w:num>
  <w:num w:numId="116" w16cid:durableId="942960474">
    <w:abstractNumId w:val="41"/>
  </w:num>
  <w:num w:numId="117" w16cid:durableId="1353991731">
    <w:abstractNumId w:val="110"/>
  </w:num>
  <w:num w:numId="118" w16cid:durableId="435491393">
    <w:abstractNumId w:val="107"/>
  </w:num>
  <w:num w:numId="119" w16cid:durableId="1949653915">
    <w:abstractNumId w:val="36"/>
  </w:num>
  <w:num w:numId="120" w16cid:durableId="887835079">
    <w:abstractNumId w:val="98"/>
  </w:num>
  <w:num w:numId="121" w16cid:durableId="269510982">
    <w:abstractNumId w:val="16"/>
  </w:num>
  <w:num w:numId="122" w16cid:durableId="822695978">
    <w:abstractNumId w:val="6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611"/>
    <w:rsid w:val="00070C8D"/>
    <w:rsid w:val="000E3A24"/>
    <w:rsid w:val="00102BB7"/>
    <w:rsid w:val="00124A30"/>
    <w:rsid w:val="001A209B"/>
    <w:rsid w:val="00243B8B"/>
    <w:rsid w:val="00317210"/>
    <w:rsid w:val="00333519"/>
    <w:rsid w:val="003D4393"/>
    <w:rsid w:val="00414F08"/>
    <w:rsid w:val="00424D1C"/>
    <w:rsid w:val="0047218D"/>
    <w:rsid w:val="00517E6E"/>
    <w:rsid w:val="0054001B"/>
    <w:rsid w:val="006F6CCF"/>
    <w:rsid w:val="006F74C9"/>
    <w:rsid w:val="00734611"/>
    <w:rsid w:val="00777BC8"/>
    <w:rsid w:val="007849B9"/>
    <w:rsid w:val="007A1DD0"/>
    <w:rsid w:val="008807BA"/>
    <w:rsid w:val="008862E5"/>
    <w:rsid w:val="008B1F3D"/>
    <w:rsid w:val="009736E4"/>
    <w:rsid w:val="00A40F3A"/>
    <w:rsid w:val="00AF4C37"/>
    <w:rsid w:val="00BB2676"/>
    <w:rsid w:val="00C0204B"/>
    <w:rsid w:val="00C16810"/>
    <w:rsid w:val="00C5514F"/>
    <w:rsid w:val="00CA46E6"/>
    <w:rsid w:val="00CC0125"/>
    <w:rsid w:val="00D0055B"/>
    <w:rsid w:val="00D45DCE"/>
    <w:rsid w:val="00DD47D0"/>
    <w:rsid w:val="00DF68CA"/>
    <w:rsid w:val="00E640BE"/>
    <w:rsid w:val="00ED7429"/>
    <w:rsid w:val="00EE41F9"/>
    <w:rsid w:val="00F66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4081"/>
  <w15:docId w15:val="{21AAEBBA-46CB-40C1-89C7-6C8F1F7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C038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03891"/>
  </w:style>
  <w:style w:type="character" w:styleId="a5">
    <w:name w:val="Hyperlink"/>
    <w:basedOn w:val="a0"/>
    <w:uiPriority w:val="99"/>
    <w:unhideWhenUsed/>
    <w:rsid w:val="00C03891"/>
    <w:rPr>
      <w:color w:val="0000FF"/>
      <w:u w:val="single"/>
    </w:rPr>
  </w:style>
  <w:style w:type="character" w:styleId="a6">
    <w:name w:val="FollowedHyperlink"/>
    <w:basedOn w:val="a0"/>
    <w:uiPriority w:val="99"/>
    <w:semiHidden/>
    <w:unhideWhenUsed/>
    <w:rsid w:val="00C03891"/>
    <w:rPr>
      <w:color w:val="800080"/>
      <w:u w:val="single"/>
    </w:rPr>
  </w:style>
  <w:style w:type="paragraph" w:styleId="a7">
    <w:name w:val="footnote text"/>
    <w:basedOn w:val="a"/>
    <w:link w:val="a8"/>
    <w:unhideWhenUsed/>
    <w:rsid w:val="00E07BCF"/>
    <w:pPr>
      <w:spacing w:after="0" w:line="240" w:lineRule="auto"/>
    </w:pPr>
    <w:rPr>
      <w:sz w:val="20"/>
      <w:szCs w:val="20"/>
    </w:rPr>
  </w:style>
  <w:style w:type="character" w:customStyle="1" w:styleId="a8">
    <w:name w:val="Текст сноски Знак"/>
    <w:basedOn w:val="a0"/>
    <w:link w:val="a7"/>
    <w:rsid w:val="00E07BCF"/>
    <w:rPr>
      <w:sz w:val="20"/>
      <w:szCs w:val="20"/>
    </w:rPr>
  </w:style>
  <w:style w:type="character" w:styleId="a9">
    <w:name w:val="footnote reference"/>
    <w:basedOn w:val="a0"/>
    <w:uiPriority w:val="99"/>
    <w:semiHidden/>
    <w:unhideWhenUsed/>
    <w:rsid w:val="00E07BCF"/>
    <w:rPr>
      <w:vertAlign w:val="superscript"/>
    </w:rPr>
  </w:style>
  <w:style w:type="paragraph" w:styleId="aa">
    <w:name w:val="List Paragraph"/>
    <w:basedOn w:val="a"/>
    <w:uiPriority w:val="1"/>
    <w:qFormat/>
    <w:rsid w:val="000E31A9"/>
    <w:pPr>
      <w:ind w:left="720"/>
      <w:contextualSpacing/>
    </w:pPr>
  </w:style>
  <w:style w:type="paragraph" w:styleId="ab">
    <w:name w:val="header"/>
    <w:basedOn w:val="a"/>
    <w:link w:val="ac"/>
    <w:uiPriority w:val="99"/>
    <w:unhideWhenUsed/>
    <w:rsid w:val="00F433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433B0"/>
  </w:style>
  <w:style w:type="paragraph" w:styleId="ad">
    <w:name w:val="footer"/>
    <w:basedOn w:val="a"/>
    <w:link w:val="ae"/>
    <w:uiPriority w:val="99"/>
    <w:unhideWhenUsed/>
    <w:rsid w:val="00F433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33B0"/>
  </w:style>
  <w:style w:type="paragraph" w:styleId="af">
    <w:name w:val="Body Text"/>
    <w:basedOn w:val="a"/>
    <w:link w:val="af0"/>
    <w:uiPriority w:val="1"/>
    <w:qFormat/>
    <w:rsid w:val="005518A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1"/>
    <w:rsid w:val="005518A1"/>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0D1DE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D1DE1"/>
    <w:rPr>
      <w:rFonts w:ascii="Tahoma" w:hAnsi="Tahoma" w:cs="Tahoma"/>
      <w:sz w:val="16"/>
      <w:szCs w:val="16"/>
    </w:rPr>
  </w:style>
  <w:style w:type="character" w:customStyle="1" w:styleId="t-0">
    <w:name w:val="t-0"/>
    <w:basedOn w:val="a0"/>
    <w:rsid w:val="00997E51"/>
  </w:style>
  <w:style w:type="paragraph" w:customStyle="1" w:styleId="t--2">
    <w:name w:val="t--2"/>
    <w:basedOn w:val="a"/>
    <w:rsid w:val="00997E5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Текст примечания Знак"/>
    <w:basedOn w:val="a0"/>
    <w:link w:val="aff0"/>
    <w:uiPriority w:val="99"/>
    <w:semiHidden/>
    <w:rPr>
      <w:sz w:val="20"/>
      <w:szCs w:val="20"/>
    </w:rPr>
  </w:style>
  <w:style w:type="character" w:styleId="aff2">
    <w:name w:val="annotation reference"/>
    <w:basedOn w:val="a0"/>
    <w:uiPriority w:val="99"/>
    <w:semiHidden/>
    <w:unhideWhenUsed/>
    <w:rPr>
      <w:sz w:val="16"/>
      <w:szCs w:val="16"/>
    </w:rPr>
  </w:style>
  <w:style w:type="paragraph" w:styleId="aff3">
    <w:name w:val="annotation subject"/>
    <w:basedOn w:val="aff0"/>
    <w:next w:val="aff0"/>
    <w:link w:val="aff4"/>
    <w:uiPriority w:val="99"/>
    <w:semiHidden/>
    <w:unhideWhenUsed/>
    <w:rsid w:val="008807BA"/>
    <w:rPr>
      <w:b/>
      <w:bCs/>
    </w:rPr>
  </w:style>
  <w:style w:type="character" w:customStyle="1" w:styleId="aff4">
    <w:name w:val="Тема примечания Знак"/>
    <w:basedOn w:val="aff1"/>
    <w:link w:val="aff3"/>
    <w:uiPriority w:val="99"/>
    <w:semiHidden/>
    <w:rsid w:val="008807BA"/>
    <w:rPr>
      <w:b/>
      <w:bCs/>
      <w:sz w:val="20"/>
      <w:szCs w:val="20"/>
    </w:rPr>
  </w:style>
  <w:style w:type="paragraph" w:styleId="aff5">
    <w:name w:val="TOC Heading"/>
    <w:basedOn w:val="1"/>
    <w:uiPriority w:val="39"/>
    <w:unhideWhenUsed/>
    <w:qFormat/>
    <w:rsid w:val="00C5514F"/>
    <w:pPr>
      <w:keepNext w:val="0"/>
      <w:keepLines w:val="0"/>
      <w:suppressAutoHyphens/>
      <w:spacing w:before="240" w:after="0"/>
      <w:jc w:val="both"/>
    </w:pPr>
    <w:rPr>
      <w:rFonts w:ascii="Times New Roman" w:hAnsi="Times New Roman" w:cs="Times New Roman"/>
      <w:sz w:val="24"/>
      <w:szCs w:val="24"/>
      <w:u w:val="single"/>
      <w:lang w:eastAsia="en-US"/>
    </w:rPr>
  </w:style>
  <w:style w:type="paragraph" w:styleId="10">
    <w:name w:val="toc 1"/>
    <w:basedOn w:val="a"/>
    <w:autoRedefine/>
    <w:uiPriority w:val="39"/>
    <w:unhideWhenUsed/>
    <w:rsid w:val="00C5514F"/>
    <w:pPr>
      <w:tabs>
        <w:tab w:val="right" w:leader="dot" w:pos="9345"/>
      </w:tabs>
      <w:spacing w:after="100" w:line="360" w:lineRule="auto"/>
      <w:jc w:val="both"/>
    </w:pPr>
    <w:rPr>
      <w:rFonts w:ascii="Times New Roman" w:eastAsia="Sans" w:hAnsi="Times New Roman" w:cs="Times New Roman"/>
      <w:bCs/>
      <w:sz w:val="24"/>
      <w:szCs w:val="24"/>
      <w:lang w:eastAsia="en-US"/>
    </w:rPr>
  </w:style>
  <w:style w:type="paragraph" w:styleId="20">
    <w:name w:val="toc 2"/>
    <w:basedOn w:val="a"/>
    <w:autoRedefine/>
    <w:uiPriority w:val="39"/>
    <w:rsid w:val="00124A30"/>
    <w:pPr>
      <w:tabs>
        <w:tab w:val="right" w:leader="dot" w:pos="9345"/>
      </w:tabs>
      <w:ind w:left="220" w:firstLine="64"/>
    </w:pPr>
    <w:rPr>
      <w:rFonts w:ascii="Times New Roman" w:hAnsi="Times New Roman" w:cs="Times New Roman"/>
      <w:sz w:val="24"/>
      <w:szCs w:val="24"/>
      <w:lang w:eastAsia="en-US"/>
    </w:rPr>
  </w:style>
  <w:style w:type="paragraph" w:styleId="30">
    <w:name w:val="toc 3"/>
    <w:basedOn w:val="a"/>
    <w:next w:val="a"/>
    <w:autoRedefine/>
    <w:uiPriority w:val="39"/>
    <w:unhideWhenUsed/>
    <w:rsid w:val="00C5514F"/>
    <w:pPr>
      <w:spacing w:after="0" w:line="360" w:lineRule="auto"/>
      <w:ind w:left="480" w:hanging="196"/>
      <w:jc w:val="both"/>
    </w:pPr>
    <w:rPr>
      <w:rFonts w:ascii="Times New Roman" w:hAnsi="Times New Roman" w:cs="Times New Roman"/>
      <w:sz w:val="24"/>
      <w:lang w:eastAsia="en-US"/>
    </w:rPr>
  </w:style>
  <w:style w:type="paragraph" w:customStyle="1" w:styleId="TableParagraph">
    <w:name w:val="Table Paragraph"/>
    <w:basedOn w:val="a"/>
    <w:uiPriority w:val="1"/>
    <w:qFormat/>
    <w:rsid w:val="00D45DCE"/>
    <w:pPr>
      <w:widowControl w:val="0"/>
      <w:autoSpaceDE w:val="0"/>
      <w:autoSpaceDN w:val="0"/>
      <w:spacing w:after="0" w:line="240" w:lineRule="auto"/>
    </w:pPr>
    <w:rPr>
      <w:rFonts w:ascii="Times New Roman" w:eastAsia="Times New Roman" w:hAnsi="Times New Roman" w:cs="Times New Roman"/>
      <w:lang w:eastAsia="en-US"/>
    </w:rPr>
  </w:style>
  <w:style w:type="table" w:styleId="aff6">
    <w:name w:val="Table Grid"/>
    <w:basedOn w:val="a1"/>
    <w:uiPriority w:val="39"/>
    <w:rsid w:val="00C16810"/>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books/NBK532245/" TargetMode="External"/><Relationship Id="rId18" Type="http://schemas.openxmlformats.org/officeDocument/2006/relationships/hyperlink" Target="https://doi.org/10.1007/s00520-021-06518-w"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orcid.org/0000-0002-6796-0968" TargetMode="External"/><Relationship Id="rId7" Type="http://schemas.openxmlformats.org/officeDocument/2006/relationships/endnotes" Target="endnotes.xml"/><Relationship Id="rId12" Type="http://schemas.openxmlformats.org/officeDocument/2006/relationships/hyperlink" Target="https://doi.org/10.1016/j.soncn.2022.151330" TargetMode="External"/><Relationship Id="rId17" Type="http://schemas.openxmlformats.org/officeDocument/2006/relationships/hyperlink" Target="https://doi.org/10.1038/s41430-020-00786-1" TargetMode="External"/><Relationship Id="rId25" Type="http://schemas.openxmlformats.org/officeDocument/2006/relationships/hyperlink" Target="https://orcid.org/0000-0001-6375-8335" TargetMode="External"/><Relationship Id="rId2" Type="http://schemas.openxmlformats.org/officeDocument/2006/relationships/numbering" Target="numbering.xml"/><Relationship Id="rId16" Type="http://schemas.openxmlformats.org/officeDocument/2006/relationships/hyperlink" Target="https://doi.org/10.1007/s00455-021-10320-5" TargetMode="External"/><Relationship Id="rId20" Type="http://schemas.openxmlformats.org/officeDocument/2006/relationships/hyperlink" Target="https://orcid.org/0000-0002-7925-957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 TargetMode="External"/><Relationship Id="rId24" Type="http://schemas.openxmlformats.org/officeDocument/2006/relationships/hyperlink" Target="https://orcid.org/0000-0002-6895-0497" TargetMode="External"/><Relationship Id="rId5" Type="http://schemas.openxmlformats.org/officeDocument/2006/relationships/webSettings" Target="webSettings.xml"/><Relationship Id="rId15" Type="http://schemas.openxmlformats.org/officeDocument/2006/relationships/hyperlink" Target="https://www.ncbi.nlm.nih.gov/pmc/articles/PMC5576469/" TargetMode="External"/><Relationship Id="rId23" Type="http://schemas.openxmlformats.org/officeDocument/2006/relationships/hyperlink" Target="https://orcid.org/0000-0002-7004-9630" TargetMode="External"/><Relationship Id="rId28" Type="http://schemas.openxmlformats.org/officeDocument/2006/relationships/fontTable" Target="fontTable.xml"/><Relationship Id="rId10" Type="http://schemas.openxmlformats.org/officeDocument/2006/relationships/hyperlink" Target="https://www.leitlinienprogramm-onkologie.de/leitlinien/mundhoehlenkarzinom/Accessed" TargetMode="External"/><Relationship Id="rId19" Type="http://schemas.openxmlformats.org/officeDocument/2006/relationships/hyperlink" Target="https://orcid.org/0000-0002-6851-98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s00405-020-06507-5" TargetMode="External"/><Relationship Id="rId22" Type="http://schemas.openxmlformats.org/officeDocument/2006/relationships/hyperlink" Target="https://orcid.org/0000-0003-1079-449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Noapa4y3Ojv1YykAsVyl9qv+w==">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90</Pages>
  <Words>26940</Words>
  <Characters>153560</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Андрей Павлович</dc:creator>
  <cp:lastModifiedBy>Рената Чикаева</cp:lastModifiedBy>
  <cp:revision>9</cp:revision>
  <dcterms:created xsi:type="dcterms:W3CDTF">2023-01-31T09:13:00Z</dcterms:created>
  <dcterms:modified xsi:type="dcterms:W3CDTF">2023-02-20T12:05:00Z</dcterms:modified>
</cp:coreProperties>
</file>