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7405" w14:textId="77777777" w:rsidR="007D6A12" w:rsidRDefault="00B30CF4">
      <w:pPr>
        <w:pStyle w:val="LO-normal"/>
        <w:widowControl w:val="0"/>
        <w:spacing w:line="240" w:lineRule="auto"/>
        <w:ind w:firstLine="0"/>
        <w:jc w:val="left"/>
        <w:rPr>
          <w:sz w:val="22"/>
          <w:szCs w:val="22"/>
        </w:rPr>
      </w:pPr>
      <w:r>
        <w:rPr>
          <w:noProof/>
          <w:lang w:eastAsia="ru-RU" w:bidi="ar-SA"/>
        </w:rPr>
        <mc:AlternateContent>
          <mc:Choice Requires="wps">
            <w:drawing>
              <wp:anchor distT="0" distB="0" distL="114300" distR="114300" simplePos="0" relativeHeight="251661312" behindDoc="0" locked="0" layoutInCell="1" allowOverlap="1" wp14:anchorId="22D8721C" wp14:editId="649E6E71">
                <wp:simplePos x="0" y="0"/>
                <wp:positionH relativeFrom="column">
                  <wp:posOffset>-594360</wp:posOffset>
                </wp:positionH>
                <wp:positionV relativeFrom="paragraph">
                  <wp:posOffset>-396240</wp:posOffset>
                </wp:positionV>
                <wp:extent cx="6801485" cy="1552575"/>
                <wp:effectExtent l="0" t="0" r="18415" b="28575"/>
                <wp:wrapNone/>
                <wp:docPr id="4" name="Надпись 4"/>
                <wp:cNvGraphicFramePr/>
                <a:graphic xmlns:a="http://schemas.openxmlformats.org/drawingml/2006/main">
                  <a:graphicData uri="http://schemas.microsoft.com/office/word/2010/wordprocessingShape">
                    <wps:wsp>
                      <wps:cNvSpPr txBox="1"/>
                      <wps:spPr>
                        <a:xfrm>
                          <a:off x="0" y="0"/>
                          <a:ext cx="6801485" cy="1552575"/>
                        </a:xfrm>
                        <a:prstGeom prst="rect">
                          <a:avLst/>
                        </a:prstGeom>
                        <a:solidFill>
                          <a:schemeClr val="lt1"/>
                        </a:solidFill>
                        <a:ln w="6350">
                          <a:solidFill>
                            <a:schemeClr val="bg1"/>
                          </a:solidFill>
                        </a:ln>
                      </wps:spPr>
                      <wps:txbx>
                        <w:txbxContent>
                          <w:tbl>
                            <w:tblPr>
                              <w:tblStyle w:val="TableNormal"/>
                              <w:tblW w:w="11057" w:type="dxa"/>
                              <w:tblInd w:w="0" w:type="dxa"/>
                              <w:tblLayout w:type="fixed"/>
                              <w:tblCellMar>
                                <w:left w:w="108" w:type="dxa"/>
                                <w:right w:w="108" w:type="dxa"/>
                              </w:tblCellMar>
                              <w:tblLook w:val="04A0" w:firstRow="1" w:lastRow="0" w:firstColumn="1" w:lastColumn="0" w:noHBand="0" w:noVBand="1"/>
                            </w:tblPr>
                            <w:tblGrid>
                              <w:gridCol w:w="11057"/>
                            </w:tblGrid>
                            <w:tr w:rsidR="00B57262" w14:paraId="401AF730" w14:textId="77777777">
                              <w:trPr>
                                <w:trHeight w:val="1187"/>
                              </w:trPr>
                              <w:tc>
                                <w:tcPr>
                                  <w:tcW w:w="11057" w:type="dxa"/>
                                  <w:shd w:val="clear" w:color="auto" w:fill="auto"/>
                                </w:tcPr>
                                <w:tbl>
                                  <w:tblPr>
                                    <w:tblW w:w="10547" w:type="dxa"/>
                                    <w:tblLayout w:type="fixed"/>
                                    <w:tblLook w:val="04A0" w:firstRow="1" w:lastRow="0" w:firstColumn="1" w:lastColumn="0" w:noHBand="0" w:noVBand="1"/>
                                  </w:tblPr>
                                  <w:tblGrid>
                                    <w:gridCol w:w="2554"/>
                                    <w:gridCol w:w="2175"/>
                                    <w:gridCol w:w="2725"/>
                                    <w:gridCol w:w="3093"/>
                                  </w:tblGrid>
                                  <w:tr w:rsidR="00B57262" w14:paraId="3394B5E3" w14:textId="77777777">
                                    <w:trPr>
                                      <w:trHeight w:val="2539"/>
                                    </w:trPr>
                                    <w:tc>
                                      <w:tcPr>
                                        <w:tcW w:w="2554" w:type="dxa"/>
                                      </w:tcPr>
                                      <w:p w14:paraId="1466DCD0" w14:textId="77777777" w:rsidR="00B57262" w:rsidRDefault="00B57262">
                                        <w:pPr>
                                          <w:pStyle w:val="affe"/>
                                          <w:widowControl w:val="0"/>
                                          <w:ind w:firstLine="0"/>
                                          <w:jc w:val="right"/>
                                          <w:rPr>
                                            <w:b/>
                                            <w:sz w:val="16"/>
                                            <w:szCs w:val="16"/>
                                          </w:rPr>
                                        </w:pPr>
                                        <w:r>
                                          <w:rPr>
                                            <w:b/>
                                            <w:sz w:val="16"/>
                                            <w:szCs w:val="16"/>
                                          </w:rPr>
                                          <w:t>Утверждено:</w:t>
                                        </w:r>
                                      </w:p>
                                      <w:p w14:paraId="4931DAEC" w14:textId="77777777" w:rsidR="00B57262" w:rsidRDefault="00B57262">
                                        <w:pPr>
                                          <w:pStyle w:val="affe"/>
                                          <w:widowControl w:val="0"/>
                                          <w:ind w:firstLine="0"/>
                                          <w:jc w:val="right"/>
                                          <w:rPr>
                                            <w:sz w:val="16"/>
                                            <w:szCs w:val="16"/>
                                          </w:rPr>
                                        </w:pPr>
                                        <w:r>
                                          <w:rPr>
                                            <w:sz w:val="16"/>
                                            <w:szCs w:val="16"/>
                                          </w:rPr>
                                          <w:t xml:space="preserve">Общероссийская общественная организация «Ассоциация </w:t>
                                        </w:r>
                                      </w:p>
                                      <w:p w14:paraId="18A874E4" w14:textId="77777777" w:rsidR="00B57262" w:rsidRDefault="00B57262">
                                        <w:pPr>
                                          <w:pStyle w:val="affe"/>
                                          <w:widowControl w:val="0"/>
                                          <w:ind w:firstLine="0"/>
                                          <w:jc w:val="right"/>
                                          <w:rPr>
                                            <w:sz w:val="16"/>
                                            <w:szCs w:val="16"/>
                                          </w:rPr>
                                        </w:pPr>
                                        <w:proofErr w:type="spellStart"/>
                                        <w:r>
                                          <w:rPr>
                                            <w:sz w:val="16"/>
                                            <w:szCs w:val="16"/>
                                          </w:rPr>
                                          <w:t>колопроктологов</w:t>
                                        </w:r>
                                        <w:proofErr w:type="spellEnd"/>
                                        <w:r>
                                          <w:rPr>
                                            <w:sz w:val="16"/>
                                            <w:szCs w:val="16"/>
                                          </w:rPr>
                                          <w:t xml:space="preserve"> России»</w:t>
                                        </w:r>
                                      </w:p>
                                      <w:p w14:paraId="11990A8D" w14:textId="77777777" w:rsidR="00B57262" w:rsidRDefault="00B57262">
                                        <w:pPr>
                                          <w:pStyle w:val="affe"/>
                                          <w:widowControl w:val="0"/>
                                          <w:ind w:firstLine="0"/>
                                          <w:jc w:val="right"/>
                                          <w:rPr>
                                            <w:sz w:val="16"/>
                                            <w:szCs w:val="16"/>
                                          </w:rPr>
                                        </w:pPr>
                                      </w:p>
                                      <w:p w14:paraId="37366DC8" w14:textId="77777777" w:rsidR="00B57262" w:rsidRDefault="00B57262">
                                        <w:pPr>
                                          <w:pStyle w:val="affe"/>
                                          <w:widowControl w:val="0"/>
                                          <w:ind w:firstLine="0"/>
                                          <w:jc w:val="right"/>
                                          <w:rPr>
                                            <w:sz w:val="16"/>
                                            <w:szCs w:val="16"/>
                                          </w:rPr>
                                        </w:pPr>
                                      </w:p>
                                      <w:p w14:paraId="3E1E7217" w14:textId="77777777" w:rsidR="00B57262" w:rsidRDefault="00B57262">
                                        <w:pPr>
                                          <w:pStyle w:val="affe"/>
                                          <w:widowControl w:val="0"/>
                                          <w:ind w:firstLine="0"/>
                                          <w:jc w:val="right"/>
                                          <w:rPr>
                                            <w:sz w:val="16"/>
                                            <w:szCs w:val="16"/>
                                          </w:rPr>
                                        </w:pPr>
                                      </w:p>
                                      <w:p w14:paraId="310BAD6E" w14:textId="77777777" w:rsidR="00B57262" w:rsidRDefault="00B57262">
                                        <w:pPr>
                                          <w:pStyle w:val="affe"/>
                                          <w:widowControl w:val="0"/>
                                          <w:tabs>
                                            <w:tab w:val="center" w:pos="4677"/>
                                          </w:tabs>
                                          <w:ind w:firstLine="0"/>
                                          <w:jc w:val="right"/>
                                          <w:rPr>
                                            <w:sz w:val="16"/>
                                            <w:szCs w:val="16"/>
                                          </w:rPr>
                                        </w:pPr>
                                        <w:r>
                                          <w:rPr>
                                            <w:sz w:val="16"/>
                                            <w:szCs w:val="16"/>
                                          </w:rPr>
                                          <w:t>_________________________</w:t>
                                        </w:r>
                                      </w:p>
                                      <w:p w14:paraId="28091CF8" w14:textId="77777777" w:rsidR="00B57262" w:rsidRDefault="00B57262">
                                        <w:pPr>
                                          <w:pStyle w:val="affe"/>
                                          <w:widowControl w:val="0"/>
                                          <w:tabs>
                                            <w:tab w:val="center" w:pos="4677"/>
                                          </w:tabs>
                                          <w:ind w:firstLine="0"/>
                                          <w:jc w:val="left"/>
                                          <w:rPr>
                                            <w:sz w:val="16"/>
                                            <w:szCs w:val="16"/>
                                          </w:rPr>
                                        </w:pPr>
                                        <w:r>
                                          <w:rPr>
                                            <w:b/>
                                            <w:sz w:val="16"/>
                                            <w:szCs w:val="16"/>
                                          </w:rPr>
                                          <w:t xml:space="preserve"> </w:t>
                                        </w:r>
                                        <w:proofErr w:type="spellStart"/>
                                        <w:r>
                                          <w:rPr>
                                            <w:b/>
                                            <w:sz w:val="16"/>
                                            <w:szCs w:val="16"/>
                                          </w:rPr>
                                          <w:t>м.п</w:t>
                                        </w:r>
                                        <w:proofErr w:type="spellEnd"/>
                                        <w:r>
                                          <w:rPr>
                                            <w:b/>
                                            <w:sz w:val="16"/>
                                            <w:szCs w:val="16"/>
                                          </w:rPr>
                                          <w:t>.</w:t>
                                        </w:r>
                                      </w:p>
                                    </w:tc>
                                    <w:tc>
                                      <w:tcPr>
                                        <w:tcW w:w="2175" w:type="dxa"/>
                                      </w:tcPr>
                                      <w:p w14:paraId="00A91EEE" w14:textId="77777777" w:rsidR="00B57262" w:rsidRDefault="00B57262">
                                        <w:pPr>
                                          <w:pStyle w:val="affe"/>
                                          <w:widowControl w:val="0"/>
                                          <w:ind w:firstLine="0"/>
                                          <w:jc w:val="right"/>
                                          <w:rPr>
                                            <w:b/>
                                            <w:sz w:val="16"/>
                                            <w:szCs w:val="16"/>
                                          </w:rPr>
                                        </w:pPr>
                                        <w:r>
                                          <w:rPr>
                                            <w:b/>
                                            <w:sz w:val="16"/>
                                            <w:szCs w:val="16"/>
                                          </w:rPr>
                                          <w:t>Утверждено:</w:t>
                                        </w:r>
                                      </w:p>
                                      <w:p w14:paraId="731432DA" w14:textId="77777777" w:rsidR="00B57262" w:rsidRDefault="00B57262">
                                        <w:pPr>
                                          <w:pStyle w:val="affe"/>
                                          <w:widowControl w:val="0"/>
                                          <w:ind w:firstLine="0"/>
                                          <w:jc w:val="right"/>
                                          <w:rPr>
                                            <w:sz w:val="16"/>
                                            <w:szCs w:val="16"/>
                                          </w:rPr>
                                        </w:pPr>
                                        <w:r>
                                          <w:rPr>
                                            <w:sz w:val="16"/>
                                            <w:szCs w:val="16"/>
                                          </w:rPr>
                                          <w:t xml:space="preserve">Общероссийская </w:t>
                                        </w:r>
                                      </w:p>
                                      <w:p w14:paraId="68EFBD58" w14:textId="77777777" w:rsidR="00B57262" w:rsidRDefault="00B57262">
                                        <w:pPr>
                                          <w:pStyle w:val="affe"/>
                                          <w:widowControl w:val="0"/>
                                          <w:ind w:firstLine="0"/>
                                          <w:jc w:val="right"/>
                                          <w:rPr>
                                            <w:sz w:val="16"/>
                                            <w:szCs w:val="16"/>
                                          </w:rPr>
                                        </w:pPr>
                                        <w:r>
                                          <w:rPr>
                                            <w:sz w:val="16"/>
                                            <w:szCs w:val="16"/>
                                          </w:rPr>
                                          <w:t xml:space="preserve">общественная организация «Российское общество </w:t>
                                        </w:r>
                                      </w:p>
                                      <w:p w14:paraId="503FD0C7" w14:textId="77777777" w:rsidR="00B57262" w:rsidRDefault="00B57262">
                                        <w:pPr>
                                          <w:pStyle w:val="affe"/>
                                          <w:widowControl w:val="0"/>
                                          <w:ind w:firstLine="0"/>
                                          <w:jc w:val="right"/>
                                          <w:rPr>
                                            <w:sz w:val="16"/>
                                            <w:szCs w:val="16"/>
                                          </w:rPr>
                                        </w:pPr>
                                        <w:r>
                                          <w:rPr>
                                            <w:sz w:val="16"/>
                                            <w:szCs w:val="16"/>
                                          </w:rPr>
                                          <w:t>клинической онкологии»</w:t>
                                        </w:r>
                                      </w:p>
                                      <w:p w14:paraId="3B394D24" w14:textId="77777777" w:rsidR="00B57262" w:rsidRDefault="00B57262">
                                        <w:pPr>
                                          <w:pStyle w:val="affe"/>
                                          <w:widowControl w:val="0"/>
                                          <w:ind w:firstLine="0"/>
                                          <w:jc w:val="right"/>
                                          <w:rPr>
                                            <w:sz w:val="16"/>
                                            <w:szCs w:val="16"/>
                                          </w:rPr>
                                        </w:pPr>
                                      </w:p>
                                      <w:p w14:paraId="205138AB" w14:textId="77777777" w:rsidR="00B57262" w:rsidRDefault="00B57262">
                                        <w:pPr>
                                          <w:pStyle w:val="affe"/>
                                          <w:widowControl w:val="0"/>
                                          <w:ind w:firstLine="0"/>
                                          <w:rPr>
                                            <w:b/>
                                            <w:sz w:val="16"/>
                                            <w:szCs w:val="16"/>
                                          </w:rPr>
                                        </w:pPr>
                                      </w:p>
                                      <w:p w14:paraId="66F7C2BF" w14:textId="77777777" w:rsidR="00B57262" w:rsidRDefault="00B57262">
                                        <w:pPr>
                                          <w:pStyle w:val="affe"/>
                                          <w:widowControl w:val="0"/>
                                          <w:ind w:firstLine="0"/>
                                          <w:rPr>
                                            <w:b/>
                                            <w:sz w:val="16"/>
                                            <w:szCs w:val="16"/>
                                          </w:rPr>
                                        </w:pPr>
                                        <w:r>
                                          <w:rPr>
                                            <w:b/>
                                            <w:sz w:val="16"/>
                                            <w:szCs w:val="16"/>
                                          </w:rPr>
                                          <w:t>________________________</w:t>
                                        </w:r>
                                      </w:p>
                                      <w:p w14:paraId="49F7164B" w14:textId="77777777" w:rsidR="00B57262" w:rsidRDefault="00B57262">
                                        <w:pPr>
                                          <w:pStyle w:val="affe"/>
                                          <w:widowControl w:val="0"/>
                                          <w:ind w:firstLine="0"/>
                                          <w:rPr>
                                            <w:b/>
                                            <w:sz w:val="16"/>
                                            <w:szCs w:val="16"/>
                                          </w:rPr>
                                        </w:pPr>
                                        <w:r>
                                          <w:rPr>
                                            <w:b/>
                                            <w:sz w:val="16"/>
                                            <w:szCs w:val="16"/>
                                          </w:rPr>
                                          <w:t xml:space="preserve"> </w:t>
                                        </w:r>
                                        <w:proofErr w:type="spellStart"/>
                                        <w:r>
                                          <w:rPr>
                                            <w:b/>
                                            <w:sz w:val="16"/>
                                            <w:szCs w:val="16"/>
                                          </w:rPr>
                                          <w:t>м.п</w:t>
                                        </w:r>
                                        <w:proofErr w:type="spellEnd"/>
                                        <w:r>
                                          <w:rPr>
                                            <w:b/>
                                            <w:sz w:val="16"/>
                                            <w:szCs w:val="16"/>
                                          </w:rPr>
                                          <w:t>.</w:t>
                                        </w:r>
                                      </w:p>
                                    </w:tc>
                                    <w:tc>
                                      <w:tcPr>
                                        <w:tcW w:w="2725" w:type="dxa"/>
                                      </w:tcPr>
                                      <w:p w14:paraId="271F0D38" w14:textId="77777777" w:rsidR="00B57262" w:rsidRDefault="00B57262">
                                        <w:pPr>
                                          <w:pStyle w:val="affe"/>
                                          <w:widowControl w:val="0"/>
                                          <w:ind w:firstLine="0"/>
                                          <w:jc w:val="right"/>
                                          <w:rPr>
                                            <w:b/>
                                            <w:sz w:val="16"/>
                                            <w:szCs w:val="16"/>
                                          </w:rPr>
                                        </w:pPr>
                                        <w:r>
                                          <w:rPr>
                                            <w:b/>
                                            <w:sz w:val="16"/>
                                            <w:szCs w:val="16"/>
                                          </w:rPr>
                                          <w:t>Утверждено:</w:t>
                                        </w:r>
                                      </w:p>
                                      <w:p w14:paraId="6D4AEC3E" w14:textId="77777777" w:rsidR="00B57262" w:rsidRDefault="00B57262">
                                        <w:pPr>
                                          <w:pStyle w:val="affe"/>
                                          <w:widowControl w:val="0"/>
                                          <w:ind w:firstLine="0"/>
                                          <w:jc w:val="right"/>
                                          <w:rPr>
                                            <w:sz w:val="16"/>
                                            <w:szCs w:val="16"/>
                                          </w:rPr>
                                        </w:pPr>
                                        <w:r>
                                          <w:rPr>
                                            <w:sz w:val="16"/>
                                            <w:szCs w:val="16"/>
                                          </w:rPr>
                                          <w:t xml:space="preserve">Общероссийская общественная </w:t>
                                        </w:r>
                                      </w:p>
                                      <w:p w14:paraId="6E55EAA0" w14:textId="77777777" w:rsidR="00B57262" w:rsidRDefault="00B57262">
                                        <w:pPr>
                                          <w:pStyle w:val="affe"/>
                                          <w:widowControl w:val="0"/>
                                          <w:ind w:firstLine="0"/>
                                          <w:jc w:val="right"/>
                                          <w:rPr>
                                            <w:sz w:val="16"/>
                                            <w:szCs w:val="16"/>
                                          </w:rPr>
                                        </w:pPr>
                                        <w:r>
                                          <w:rPr>
                                            <w:sz w:val="16"/>
                                            <w:szCs w:val="16"/>
                                          </w:rPr>
                                          <w:t xml:space="preserve">организация «Российское общество специалистов по </w:t>
                                        </w:r>
                                      </w:p>
                                      <w:p w14:paraId="7116EFBD" w14:textId="77777777" w:rsidR="00B57262" w:rsidRDefault="00B57262">
                                        <w:pPr>
                                          <w:pStyle w:val="affe"/>
                                          <w:widowControl w:val="0"/>
                                          <w:ind w:firstLine="0"/>
                                          <w:jc w:val="right"/>
                                          <w:rPr>
                                            <w:sz w:val="16"/>
                                            <w:szCs w:val="16"/>
                                          </w:rPr>
                                        </w:pPr>
                                        <w:proofErr w:type="spellStart"/>
                                        <w:r>
                                          <w:rPr>
                                            <w:sz w:val="16"/>
                                            <w:szCs w:val="16"/>
                                          </w:rPr>
                                          <w:t>колоректальному</w:t>
                                        </w:r>
                                        <w:proofErr w:type="spellEnd"/>
                                        <w:r>
                                          <w:rPr>
                                            <w:sz w:val="16"/>
                                            <w:szCs w:val="16"/>
                                          </w:rPr>
                                          <w:t xml:space="preserve"> раку»</w:t>
                                        </w:r>
                                      </w:p>
                                      <w:p w14:paraId="17F809FE" w14:textId="77777777" w:rsidR="00B57262" w:rsidRDefault="00B57262">
                                        <w:pPr>
                                          <w:pStyle w:val="affe"/>
                                          <w:widowControl w:val="0"/>
                                          <w:ind w:firstLine="0"/>
                                          <w:jc w:val="right"/>
                                          <w:rPr>
                                            <w:sz w:val="16"/>
                                            <w:szCs w:val="16"/>
                                          </w:rPr>
                                        </w:pPr>
                                      </w:p>
                                      <w:p w14:paraId="21A41125" w14:textId="77777777" w:rsidR="00B57262" w:rsidRDefault="00B57262">
                                        <w:pPr>
                                          <w:pStyle w:val="affe"/>
                                          <w:widowControl w:val="0"/>
                                          <w:ind w:firstLine="0"/>
                                          <w:jc w:val="right"/>
                                          <w:rPr>
                                            <w:sz w:val="16"/>
                                            <w:szCs w:val="16"/>
                                          </w:rPr>
                                        </w:pPr>
                                      </w:p>
                                      <w:p w14:paraId="2E3270F0" w14:textId="77777777" w:rsidR="00B57262" w:rsidRDefault="00B57262">
                                        <w:pPr>
                                          <w:pStyle w:val="affe"/>
                                          <w:widowControl w:val="0"/>
                                          <w:ind w:firstLine="0"/>
                                          <w:jc w:val="right"/>
                                          <w:rPr>
                                            <w:sz w:val="16"/>
                                            <w:szCs w:val="16"/>
                                          </w:rPr>
                                        </w:pPr>
                                        <w:r>
                                          <w:rPr>
                                            <w:sz w:val="16"/>
                                            <w:szCs w:val="16"/>
                                          </w:rPr>
                                          <w:t>______________________________</w:t>
                                        </w:r>
                                      </w:p>
                                      <w:p w14:paraId="60237F60" w14:textId="77777777" w:rsidR="00B57262" w:rsidRDefault="00B57262">
                                        <w:pPr>
                                          <w:pStyle w:val="affe"/>
                                          <w:widowControl w:val="0"/>
                                          <w:ind w:firstLine="0"/>
                                          <w:jc w:val="center"/>
                                          <w:rPr>
                                            <w:sz w:val="16"/>
                                            <w:szCs w:val="16"/>
                                          </w:rPr>
                                        </w:pPr>
                                        <w:r>
                                          <w:rPr>
                                            <w:b/>
                                            <w:sz w:val="16"/>
                                            <w:szCs w:val="16"/>
                                          </w:rPr>
                                          <w:t xml:space="preserve"> </w:t>
                                        </w:r>
                                        <w:proofErr w:type="spellStart"/>
                                        <w:r>
                                          <w:rPr>
                                            <w:b/>
                                            <w:sz w:val="16"/>
                                            <w:szCs w:val="16"/>
                                          </w:rPr>
                                          <w:t>м.п</w:t>
                                        </w:r>
                                        <w:proofErr w:type="spellEnd"/>
                                        <w:r>
                                          <w:rPr>
                                            <w:b/>
                                            <w:sz w:val="16"/>
                                            <w:szCs w:val="16"/>
                                          </w:rPr>
                                          <w:t>.</w:t>
                                        </w:r>
                                      </w:p>
                                    </w:tc>
                                    <w:tc>
                                      <w:tcPr>
                                        <w:tcW w:w="3093" w:type="dxa"/>
                                      </w:tcPr>
                                      <w:p w14:paraId="4CDA7E0F" w14:textId="77777777" w:rsidR="00B57262" w:rsidRDefault="00B57262">
                                        <w:pPr>
                                          <w:pStyle w:val="affe"/>
                                          <w:widowControl w:val="0"/>
                                          <w:ind w:firstLine="0"/>
                                          <w:jc w:val="right"/>
                                          <w:rPr>
                                            <w:b/>
                                            <w:sz w:val="16"/>
                                            <w:szCs w:val="16"/>
                                          </w:rPr>
                                        </w:pPr>
                                        <w:r>
                                          <w:rPr>
                                            <w:b/>
                                            <w:sz w:val="16"/>
                                            <w:szCs w:val="16"/>
                                          </w:rPr>
                                          <w:t>Утверждено:</w:t>
                                        </w:r>
                                      </w:p>
                                      <w:p w14:paraId="7522ECC6" w14:textId="77777777" w:rsidR="00B57262" w:rsidRDefault="00B57262">
                                        <w:pPr>
                                          <w:pStyle w:val="affe"/>
                                          <w:widowControl w:val="0"/>
                                          <w:ind w:firstLine="0"/>
                                          <w:jc w:val="right"/>
                                          <w:rPr>
                                            <w:sz w:val="16"/>
                                            <w:szCs w:val="16"/>
                                          </w:rPr>
                                        </w:pPr>
                                        <w:r>
                                          <w:rPr>
                                            <w:sz w:val="16"/>
                                            <w:szCs w:val="16"/>
                                          </w:rPr>
                                          <w:t>Общероссийский национальный союз</w:t>
                                        </w:r>
                                      </w:p>
                                      <w:p w14:paraId="57E25446" w14:textId="77777777" w:rsidR="00B57262" w:rsidRDefault="00B57262">
                                        <w:pPr>
                                          <w:pStyle w:val="affe"/>
                                          <w:widowControl w:val="0"/>
                                          <w:ind w:left="177" w:hanging="177"/>
                                          <w:jc w:val="right"/>
                                          <w:rPr>
                                            <w:sz w:val="16"/>
                                            <w:szCs w:val="16"/>
                                          </w:rPr>
                                        </w:pPr>
                                        <w:r>
                                          <w:rPr>
                                            <w:sz w:val="16"/>
                                            <w:szCs w:val="16"/>
                                          </w:rPr>
                                          <w:t>«Ассоциация онкологов России»</w:t>
                                        </w:r>
                                      </w:p>
                                      <w:p w14:paraId="20C7F472" w14:textId="6D8A4C09" w:rsidR="00B57262" w:rsidRDefault="00B57262">
                                        <w:pPr>
                                          <w:pStyle w:val="affe"/>
                                          <w:widowControl w:val="0"/>
                                          <w:ind w:firstLine="0"/>
                                          <w:jc w:val="right"/>
                                          <w:rPr>
                                            <w:sz w:val="16"/>
                                            <w:szCs w:val="16"/>
                                          </w:rPr>
                                        </w:pPr>
                                        <w:r>
                                          <w:rPr>
                                            <w:sz w:val="16"/>
                                            <w:szCs w:val="16"/>
                                          </w:rPr>
                                          <w:t>Протокол от «</w:t>
                                        </w:r>
                                        <w:r w:rsidR="00CF2B64">
                                          <w:rPr>
                                            <w:sz w:val="16"/>
                                            <w:szCs w:val="16"/>
                                          </w:rPr>
                                          <w:t>6</w:t>
                                        </w:r>
                                        <w:r>
                                          <w:rPr>
                                            <w:sz w:val="16"/>
                                            <w:szCs w:val="16"/>
                                          </w:rPr>
                                          <w:t xml:space="preserve">» </w:t>
                                        </w:r>
                                        <w:r w:rsidR="00CF2B64">
                                          <w:rPr>
                                            <w:sz w:val="16"/>
                                            <w:szCs w:val="16"/>
                                          </w:rPr>
                                          <w:t xml:space="preserve">декабря </w:t>
                                        </w:r>
                                        <w:proofErr w:type="gramStart"/>
                                        <w:r w:rsidR="00CF2B64">
                                          <w:rPr>
                                            <w:sz w:val="16"/>
                                            <w:szCs w:val="16"/>
                                          </w:rPr>
                                          <w:t>2022</w:t>
                                        </w:r>
                                        <w:r>
                                          <w:rPr>
                                            <w:sz w:val="16"/>
                                            <w:szCs w:val="16"/>
                                          </w:rPr>
                                          <w:t xml:space="preserve">  г.</w:t>
                                        </w:r>
                                        <w:proofErr w:type="gramEnd"/>
                                        <w:r>
                                          <w:rPr>
                                            <w:sz w:val="16"/>
                                            <w:szCs w:val="16"/>
                                          </w:rPr>
                                          <w:t xml:space="preserve"> </w:t>
                                        </w:r>
                                      </w:p>
                                      <w:p w14:paraId="31F98C49" w14:textId="739B3FB5" w:rsidR="00B57262" w:rsidRDefault="00B57262">
                                        <w:pPr>
                                          <w:pStyle w:val="affe"/>
                                          <w:widowControl w:val="0"/>
                                          <w:ind w:firstLine="0"/>
                                          <w:jc w:val="right"/>
                                          <w:rPr>
                                            <w:sz w:val="16"/>
                                            <w:szCs w:val="16"/>
                                          </w:rPr>
                                        </w:pPr>
                                        <w:r>
                                          <w:rPr>
                                            <w:sz w:val="16"/>
                                            <w:szCs w:val="16"/>
                                          </w:rPr>
                                          <w:t>№</w:t>
                                        </w:r>
                                        <w:r w:rsidR="00CF2B64">
                                          <w:rPr>
                                            <w:sz w:val="16"/>
                                            <w:szCs w:val="16"/>
                                          </w:rPr>
                                          <w:t>3</w:t>
                                        </w:r>
                                        <w:r>
                                          <w:rPr>
                                            <w:sz w:val="16"/>
                                            <w:szCs w:val="16"/>
                                          </w:rPr>
                                          <w:t>/ЗП/</w:t>
                                        </w:r>
                                        <w:r w:rsidR="00CF2B64">
                                          <w:rPr>
                                            <w:sz w:val="16"/>
                                            <w:szCs w:val="16"/>
                                          </w:rPr>
                                          <w:t>2022г.</w:t>
                                        </w:r>
                                      </w:p>
                                      <w:p w14:paraId="4D87A250" w14:textId="77777777" w:rsidR="00B57262" w:rsidRDefault="00B57262">
                                        <w:pPr>
                                          <w:pStyle w:val="affe"/>
                                          <w:widowControl w:val="0"/>
                                          <w:ind w:firstLine="0"/>
                                          <w:jc w:val="right"/>
                                          <w:rPr>
                                            <w:sz w:val="16"/>
                                            <w:szCs w:val="16"/>
                                          </w:rPr>
                                        </w:pPr>
                                      </w:p>
                                      <w:p w14:paraId="676AB013" w14:textId="77777777" w:rsidR="00B57262" w:rsidRDefault="00B57262">
                                        <w:pPr>
                                          <w:pStyle w:val="affe"/>
                                          <w:widowControl w:val="0"/>
                                          <w:ind w:firstLine="0"/>
                                          <w:jc w:val="right"/>
                                          <w:rPr>
                                            <w:b/>
                                            <w:sz w:val="16"/>
                                            <w:szCs w:val="16"/>
                                          </w:rPr>
                                        </w:pPr>
                                      </w:p>
                                      <w:p w14:paraId="02F1C104" w14:textId="77777777" w:rsidR="00B57262" w:rsidRDefault="00B57262">
                                        <w:pPr>
                                          <w:pStyle w:val="affe"/>
                                          <w:widowControl w:val="0"/>
                                          <w:ind w:firstLine="0"/>
                                          <w:jc w:val="right"/>
                                          <w:rPr>
                                            <w:b/>
                                            <w:sz w:val="16"/>
                                            <w:szCs w:val="16"/>
                                          </w:rPr>
                                        </w:pPr>
                                        <w:r>
                                          <w:rPr>
                                            <w:b/>
                                            <w:sz w:val="16"/>
                                            <w:szCs w:val="16"/>
                                          </w:rPr>
                                          <w:t>_______________________________</w:t>
                                        </w:r>
                                      </w:p>
                                      <w:p w14:paraId="0F867073" w14:textId="77777777" w:rsidR="00B57262" w:rsidRDefault="00B57262">
                                        <w:pPr>
                                          <w:pStyle w:val="affe"/>
                                          <w:widowControl w:val="0"/>
                                          <w:ind w:firstLine="0"/>
                                          <w:rPr>
                                            <w:b/>
                                            <w:sz w:val="16"/>
                                            <w:szCs w:val="16"/>
                                          </w:rPr>
                                        </w:pPr>
                                        <w:r>
                                          <w:rPr>
                                            <w:b/>
                                            <w:sz w:val="16"/>
                                            <w:szCs w:val="16"/>
                                          </w:rPr>
                                          <w:t xml:space="preserve"> </w:t>
                                        </w:r>
                                        <w:proofErr w:type="spellStart"/>
                                        <w:r>
                                          <w:rPr>
                                            <w:b/>
                                            <w:sz w:val="16"/>
                                            <w:szCs w:val="16"/>
                                          </w:rPr>
                                          <w:t>м.п</w:t>
                                        </w:r>
                                        <w:proofErr w:type="spellEnd"/>
                                        <w:r>
                                          <w:rPr>
                                            <w:b/>
                                            <w:sz w:val="16"/>
                                            <w:szCs w:val="16"/>
                                          </w:rPr>
                                          <w:t>.</w:t>
                                        </w:r>
                                      </w:p>
                                    </w:tc>
                                  </w:tr>
                                </w:tbl>
                                <w:p w14:paraId="6B12823B" w14:textId="77777777" w:rsidR="00B57262" w:rsidRDefault="00B57262">
                                  <w:pPr>
                                    <w:pStyle w:val="LO-normal"/>
                                    <w:widowControl w:val="0"/>
                                    <w:tabs>
                                      <w:tab w:val="left" w:pos="6135"/>
                                    </w:tabs>
                                    <w:ind w:firstLine="0"/>
                                    <w:jc w:val="center"/>
                                  </w:pPr>
                                </w:p>
                              </w:tc>
                            </w:tr>
                          </w:tbl>
                          <w:p w14:paraId="6589B9B0" w14:textId="77777777" w:rsidR="00B57262" w:rsidRDefault="00B5726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2D8721C" id="_x0000_t202" coordsize="21600,21600" o:spt="202" path="m,l,21600r21600,l21600,xe">
                <v:stroke joinstyle="miter"/>
                <v:path gradientshapeok="t" o:connecttype="rect"/>
              </v:shapetype>
              <v:shape id="Надпись 4" o:spid="_x0000_s1026" type="#_x0000_t202" style="position:absolute;margin-left:-46.8pt;margin-top:-31.2pt;width:535.55pt;height:12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" fillcolor="white [3201]" strokecolor="white [3212]" strokeweight=".5pt">
                <v:textbox>
                  <w:txbxContent>
                    <w:tbl>
                      <w:tblPr>
                        <w:tblStyle w:val="TableNormal"/>
                        <w:tblW w:w="11057" w:type="dxa"/>
                        <w:tblInd w:w="0" w:type="dxa"/>
                        <w:tblLayout w:type="fixed"/>
                        <w:tblCellMar>
                          <w:left w:w="108" w:type="dxa"/>
                          <w:right w:w="108" w:type="dxa"/>
                        </w:tblCellMar>
                        <w:tblLook w:val="04A0" w:firstRow="1" w:lastRow="0" w:firstColumn="1" w:lastColumn="0" w:noHBand="0" w:noVBand="1"/>
                      </w:tblPr>
                      <w:tblGrid>
                        <w:gridCol w:w="11057"/>
                      </w:tblGrid>
                      <w:tr w:rsidR="00B57262" w14:paraId="401AF730" w14:textId="77777777">
                        <w:trPr>
                          <w:trHeight w:val="1187"/>
                        </w:trPr>
                        <w:tc>
                          <w:tcPr>
                            <w:tcW w:w="11057" w:type="dxa"/>
                            <w:shd w:val="clear" w:color="auto" w:fill="auto"/>
                          </w:tcPr>
                          <w:tbl>
                            <w:tblPr>
                              <w:tblW w:w="10547" w:type="dxa"/>
                              <w:tblLayout w:type="fixed"/>
                              <w:tblLook w:val="04A0" w:firstRow="1" w:lastRow="0" w:firstColumn="1" w:lastColumn="0" w:noHBand="0" w:noVBand="1"/>
                            </w:tblPr>
                            <w:tblGrid>
                              <w:gridCol w:w="2554"/>
                              <w:gridCol w:w="2175"/>
                              <w:gridCol w:w="2725"/>
                              <w:gridCol w:w="3093"/>
                            </w:tblGrid>
                            <w:tr w:rsidR="00B57262" w14:paraId="3394B5E3" w14:textId="77777777">
                              <w:trPr>
                                <w:trHeight w:val="2539"/>
                              </w:trPr>
                              <w:tc>
                                <w:tcPr>
                                  <w:tcW w:w="2554" w:type="dxa"/>
                                </w:tcPr>
                                <w:p w14:paraId="1466DCD0" w14:textId="77777777" w:rsidR="00B57262" w:rsidRDefault="00B57262">
                                  <w:pPr>
                                    <w:pStyle w:val="affe"/>
                                    <w:widowControl w:val="0"/>
                                    <w:ind w:firstLine="0"/>
                                    <w:jc w:val="right"/>
                                    <w:rPr>
                                      <w:b/>
                                      <w:sz w:val="16"/>
                                      <w:szCs w:val="16"/>
                                    </w:rPr>
                                  </w:pPr>
                                  <w:r>
                                    <w:rPr>
                                      <w:b/>
                                      <w:sz w:val="16"/>
                                      <w:szCs w:val="16"/>
                                    </w:rPr>
                                    <w:t>Утверждено:</w:t>
                                  </w:r>
                                </w:p>
                                <w:p w14:paraId="4931DAEC" w14:textId="77777777" w:rsidR="00B57262" w:rsidRDefault="00B57262">
                                  <w:pPr>
                                    <w:pStyle w:val="affe"/>
                                    <w:widowControl w:val="0"/>
                                    <w:ind w:firstLine="0"/>
                                    <w:jc w:val="right"/>
                                    <w:rPr>
                                      <w:sz w:val="16"/>
                                      <w:szCs w:val="16"/>
                                    </w:rPr>
                                  </w:pPr>
                                  <w:r>
                                    <w:rPr>
                                      <w:sz w:val="16"/>
                                      <w:szCs w:val="16"/>
                                    </w:rPr>
                                    <w:t xml:space="preserve">Общероссийская общественная организация «Ассоциация </w:t>
                                  </w:r>
                                </w:p>
                                <w:p w14:paraId="18A874E4" w14:textId="77777777" w:rsidR="00B57262" w:rsidRDefault="00B57262">
                                  <w:pPr>
                                    <w:pStyle w:val="affe"/>
                                    <w:widowControl w:val="0"/>
                                    <w:ind w:firstLine="0"/>
                                    <w:jc w:val="right"/>
                                    <w:rPr>
                                      <w:sz w:val="16"/>
                                      <w:szCs w:val="16"/>
                                    </w:rPr>
                                  </w:pPr>
                                  <w:proofErr w:type="spellStart"/>
                                  <w:r>
                                    <w:rPr>
                                      <w:sz w:val="16"/>
                                      <w:szCs w:val="16"/>
                                    </w:rPr>
                                    <w:t>колопроктологов</w:t>
                                  </w:r>
                                  <w:proofErr w:type="spellEnd"/>
                                  <w:r>
                                    <w:rPr>
                                      <w:sz w:val="16"/>
                                      <w:szCs w:val="16"/>
                                    </w:rPr>
                                    <w:t xml:space="preserve"> России»</w:t>
                                  </w:r>
                                </w:p>
                                <w:p w14:paraId="11990A8D" w14:textId="77777777" w:rsidR="00B57262" w:rsidRDefault="00B57262">
                                  <w:pPr>
                                    <w:pStyle w:val="affe"/>
                                    <w:widowControl w:val="0"/>
                                    <w:ind w:firstLine="0"/>
                                    <w:jc w:val="right"/>
                                    <w:rPr>
                                      <w:sz w:val="16"/>
                                      <w:szCs w:val="16"/>
                                    </w:rPr>
                                  </w:pPr>
                                </w:p>
                                <w:p w14:paraId="37366DC8" w14:textId="77777777" w:rsidR="00B57262" w:rsidRDefault="00B57262">
                                  <w:pPr>
                                    <w:pStyle w:val="affe"/>
                                    <w:widowControl w:val="0"/>
                                    <w:ind w:firstLine="0"/>
                                    <w:jc w:val="right"/>
                                    <w:rPr>
                                      <w:sz w:val="16"/>
                                      <w:szCs w:val="16"/>
                                    </w:rPr>
                                  </w:pPr>
                                </w:p>
                                <w:p w14:paraId="3E1E7217" w14:textId="77777777" w:rsidR="00B57262" w:rsidRDefault="00B57262">
                                  <w:pPr>
                                    <w:pStyle w:val="affe"/>
                                    <w:widowControl w:val="0"/>
                                    <w:ind w:firstLine="0"/>
                                    <w:jc w:val="right"/>
                                    <w:rPr>
                                      <w:sz w:val="16"/>
                                      <w:szCs w:val="16"/>
                                    </w:rPr>
                                  </w:pPr>
                                </w:p>
                                <w:p w14:paraId="310BAD6E" w14:textId="77777777" w:rsidR="00B57262" w:rsidRDefault="00B57262">
                                  <w:pPr>
                                    <w:pStyle w:val="affe"/>
                                    <w:widowControl w:val="0"/>
                                    <w:tabs>
                                      <w:tab w:val="center" w:pos="4677"/>
                                    </w:tabs>
                                    <w:ind w:firstLine="0"/>
                                    <w:jc w:val="right"/>
                                    <w:rPr>
                                      <w:sz w:val="16"/>
                                      <w:szCs w:val="16"/>
                                    </w:rPr>
                                  </w:pPr>
                                  <w:r>
                                    <w:rPr>
                                      <w:sz w:val="16"/>
                                      <w:szCs w:val="16"/>
                                    </w:rPr>
                                    <w:t>_________________________</w:t>
                                  </w:r>
                                </w:p>
                                <w:p w14:paraId="28091CF8" w14:textId="77777777" w:rsidR="00B57262" w:rsidRDefault="00B57262">
                                  <w:pPr>
                                    <w:pStyle w:val="affe"/>
                                    <w:widowControl w:val="0"/>
                                    <w:tabs>
                                      <w:tab w:val="center" w:pos="4677"/>
                                    </w:tabs>
                                    <w:ind w:firstLine="0"/>
                                    <w:jc w:val="left"/>
                                    <w:rPr>
                                      <w:sz w:val="16"/>
                                      <w:szCs w:val="16"/>
                                    </w:rPr>
                                  </w:pPr>
                                  <w:r>
                                    <w:rPr>
                                      <w:b/>
                                      <w:sz w:val="16"/>
                                      <w:szCs w:val="16"/>
                                    </w:rPr>
                                    <w:t xml:space="preserve"> </w:t>
                                  </w:r>
                                  <w:proofErr w:type="spellStart"/>
                                  <w:r>
                                    <w:rPr>
                                      <w:b/>
                                      <w:sz w:val="16"/>
                                      <w:szCs w:val="16"/>
                                    </w:rPr>
                                    <w:t>м.п</w:t>
                                  </w:r>
                                  <w:proofErr w:type="spellEnd"/>
                                  <w:r>
                                    <w:rPr>
                                      <w:b/>
                                      <w:sz w:val="16"/>
                                      <w:szCs w:val="16"/>
                                    </w:rPr>
                                    <w:t>.</w:t>
                                  </w:r>
                                </w:p>
                              </w:tc>
                              <w:tc>
                                <w:tcPr>
                                  <w:tcW w:w="2175" w:type="dxa"/>
                                </w:tcPr>
                                <w:p w14:paraId="00A91EEE" w14:textId="77777777" w:rsidR="00B57262" w:rsidRDefault="00B57262">
                                  <w:pPr>
                                    <w:pStyle w:val="affe"/>
                                    <w:widowControl w:val="0"/>
                                    <w:ind w:firstLine="0"/>
                                    <w:jc w:val="right"/>
                                    <w:rPr>
                                      <w:b/>
                                      <w:sz w:val="16"/>
                                      <w:szCs w:val="16"/>
                                    </w:rPr>
                                  </w:pPr>
                                  <w:r>
                                    <w:rPr>
                                      <w:b/>
                                      <w:sz w:val="16"/>
                                      <w:szCs w:val="16"/>
                                    </w:rPr>
                                    <w:t>Утверждено:</w:t>
                                  </w:r>
                                </w:p>
                                <w:p w14:paraId="731432DA" w14:textId="77777777" w:rsidR="00B57262" w:rsidRDefault="00B57262">
                                  <w:pPr>
                                    <w:pStyle w:val="affe"/>
                                    <w:widowControl w:val="0"/>
                                    <w:ind w:firstLine="0"/>
                                    <w:jc w:val="right"/>
                                    <w:rPr>
                                      <w:sz w:val="16"/>
                                      <w:szCs w:val="16"/>
                                    </w:rPr>
                                  </w:pPr>
                                  <w:r>
                                    <w:rPr>
                                      <w:sz w:val="16"/>
                                      <w:szCs w:val="16"/>
                                    </w:rPr>
                                    <w:t xml:space="preserve">Общероссийская </w:t>
                                  </w:r>
                                </w:p>
                                <w:p w14:paraId="68EFBD58" w14:textId="77777777" w:rsidR="00B57262" w:rsidRDefault="00B57262">
                                  <w:pPr>
                                    <w:pStyle w:val="affe"/>
                                    <w:widowControl w:val="0"/>
                                    <w:ind w:firstLine="0"/>
                                    <w:jc w:val="right"/>
                                    <w:rPr>
                                      <w:sz w:val="16"/>
                                      <w:szCs w:val="16"/>
                                    </w:rPr>
                                  </w:pPr>
                                  <w:r>
                                    <w:rPr>
                                      <w:sz w:val="16"/>
                                      <w:szCs w:val="16"/>
                                    </w:rPr>
                                    <w:t xml:space="preserve">общественная организация «Российское общество </w:t>
                                  </w:r>
                                </w:p>
                                <w:p w14:paraId="503FD0C7" w14:textId="77777777" w:rsidR="00B57262" w:rsidRDefault="00B57262">
                                  <w:pPr>
                                    <w:pStyle w:val="affe"/>
                                    <w:widowControl w:val="0"/>
                                    <w:ind w:firstLine="0"/>
                                    <w:jc w:val="right"/>
                                    <w:rPr>
                                      <w:sz w:val="16"/>
                                      <w:szCs w:val="16"/>
                                    </w:rPr>
                                  </w:pPr>
                                  <w:r>
                                    <w:rPr>
                                      <w:sz w:val="16"/>
                                      <w:szCs w:val="16"/>
                                    </w:rPr>
                                    <w:t>клинической онкологии»</w:t>
                                  </w:r>
                                </w:p>
                                <w:p w14:paraId="3B394D24" w14:textId="77777777" w:rsidR="00B57262" w:rsidRDefault="00B57262">
                                  <w:pPr>
                                    <w:pStyle w:val="affe"/>
                                    <w:widowControl w:val="0"/>
                                    <w:ind w:firstLine="0"/>
                                    <w:jc w:val="right"/>
                                    <w:rPr>
                                      <w:sz w:val="16"/>
                                      <w:szCs w:val="16"/>
                                    </w:rPr>
                                  </w:pPr>
                                </w:p>
                                <w:p w14:paraId="205138AB" w14:textId="77777777" w:rsidR="00B57262" w:rsidRDefault="00B57262">
                                  <w:pPr>
                                    <w:pStyle w:val="affe"/>
                                    <w:widowControl w:val="0"/>
                                    <w:ind w:firstLine="0"/>
                                    <w:rPr>
                                      <w:b/>
                                      <w:sz w:val="16"/>
                                      <w:szCs w:val="16"/>
                                    </w:rPr>
                                  </w:pPr>
                                </w:p>
                                <w:p w14:paraId="66F7C2BF" w14:textId="77777777" w:rsidR="00B57262" w:rsidRDefault="00B57262">
                                  <w:pPr>
                                    <w:pStyle w:val="affe"/>
                                    <w:widowControl w:val="0"/>
                                    <w:ind w:firstLine="0"/>
                                    <w:rPr>
                                      <w:b/>
                                      <w:sz w:val="16"/>
                                      <w:szCs w:val="16"/>
                                    </w:rPr>
                                  </w:pPr>
                                  <w:r>
                                    <w:rPr>
                                      <w:b/>
                                      <w:sz w:val="16"/>
                                      <w:szCs w:val="16"/>
                                    </w:rPr>
                                    <w:t>________________________</w:t>
                                  </w:r>
                                </w:p>
                                <w:p w14:paraId="49F7164B" w14:textId="77777777" w:rsidR="00B57262" w:rsidRDefault="00B57262">
                                  <w:pPr>
                                    <w:pStyle w:val="affe"/>
                                    <w:widowControl w:val="0"/>
                                    <w:ind w:firstLine="0"/>
                                    <w:rPr>
                                      <w:b/>
                                      <w:sz w:val="16"/>
                                      <w:szCs w:val="16"/>
                                    </w:rPr>
                                  </w:pPr>
                                  <w:r>
                                    <w:rPr>
                                      <w:b/>
                                      <w:sz w:val="16"/>
                                      <w:szCs w:val="16"/>
                                    </w:rPr>
                                    <w:t xml:space="preserve"> </w:t>
                                  </w:r>
                                  <w:proofErr w:type="spellStart"/>
                                  <w:r>
                                    <w:rPr>
                                      <w:b/>
                                      <w:sz w:val="16"/>
                                      <w:szCs w:val="16"/>
                                    </w:rPr>
                                    <w:t>м.п</w:t>
                                  </w:r>
                                  <w:proofErr w:type="spellEnd"/>
                                  <w:r>
                                    <w:rPr>
                                      <w:b/>
                                      <w:sz w:val="16"/>
                                      <w:szCs w:val="16"/>
                                    </w:rPr>
                                    <w:t>.</w:t>
                                  </w:r>
                                </w:p>
                              </w:tc>
                              <w:tc>
                                <w:tcPr>
                                  <w:tcW w:w="2725" w:type="dxa"/>
                                </w:tcPr>
                                <w:p w14:paraId="271F0D38" w14:textId="77777777" w:rsidR="00B57262" w:rsidRDefault="00B57262">
                                  <w:pPr>
                                    <w:pStyle w:val="affe"/>
                                    <w:widowControl w:val="0"/>
                                    <w:ind w:firstLine="0"/>
                                    <w:jc w:val="right"/>
                                    <w:rPr>
                                      <w:b/>
                                      <w:sz w:val="16"/>
                                      <w:szCs w:val="16"/>
                                    </w:rPr>
                                  </w:pPr>
                                  <w:r>
                                    <w:rPr>
                                      <w:b/>
                                      <w:sz w:val="16"/>
                                      <w:szCs w:val="16"/>
                                    </w:rPr>
                                    <w:t>Утверждено:</w:t>
                                  </w:r>
                                </w:p>
                                <w:p w14:paraId="6D4AEC3E" w14:textId="77777777" w:rsidR="00B57262" w:rsidRDefault="00B57262">
                                  <w:pPr>
                                    <w:pStyle w:val="affe"/>
                                    <w:widowControl w:val="0"/>
                                    <w:ind w:firstLine="0"/>
                                    <w:jc w:val="right"/>
                                    <w:rPr>
                                      <w:sz w:val="16"/>
                                      <w:szCs w:val="16"/>
                                    </w:rPr>
                                  </w:pPr>
                                  <w:r>
                                    <w:rPr>
                                      <w:sz w:val="16"/>
                                      <w:szCs w:val="16"/>
                                    </w:rPr>
                                    <w:t xml:space="preserve">Общероссийская общественная </w:t>
                                  </w:r>
                                </w:p>
                                <w:p w14:paraId="6E55EAA0" w14:textId="77777777" w:rsidR="00B57262" w:rsidRDefault="00B57262">
                                  <w:pPr>
                                    <w:pStyle w:val="affe"/>
                                    <w:widowControl w:val="0"/>
                                    <w:ind w:firstLine="0"/>
                                    <w:jc w:val="right"/>
                                    <w:rPr>
                                      <w:sz w:val="16"/>
                                      <w:szCs w:val="16"/>
                                    </w:rPr>
                                  </w:pPr>
                                  <w:r>
                                    <w:rPr>
                                      <w:sz w:val="16"/>
                                      <w:szCs w:val="16"/>
                                    </w:rPr>
                                    <w:t xml:space="preserve">организация «Российское общество специалистов по </w:t>
                                  </w:r>
                                </w:p>
                                <w:p w14:paraId="7116EFBD" w14:textId="77777777" w:rsidR="00B57262" w:rsidRDefault="00B57262">
                                  <w:pPr>
                                    <w:pStyle w:val="affe"/>
                                    <w:widowControl w:val="0"/>
                                    <w:ind w:firstLine="0"/>
                                    <w:jc w:val="right"/>
                                    <w:rPr>
                                      <w:sz w:val="16"/>
                                      <w:szCs w:val="16"/>
                                    </w:rPr>
                                  </w:pPr>
                                  <w:proofErr w:type="spellStart"/>
                                  <w:r>
                                    <w:rPr>
                                      <w:sz w:val="16"/>
                                      <w:szCs w:val="16"/>
                                    </w:rPr>
                                    <w:t>колоректальному</w:t>
                                  </w:r>
                                  <w:proofErr w:type="spellEnd"/>
                                  <w:r>
                                    <w:rPr>
                                      <w:sz w:val="16"/>
                                      <w:szCs w:val="16"/>
                                    </w:rPr>
                                    <w:t xml:space="preserve"> раку»</w:t>
                                  </w:r>
                                </w:p>
                                <w:p w14:paraId="17F809FE" w14:textId="77777777" w:rsidR="00B57262" w:rsidRDefault="00B57262">
                                  <w:pPr>
                                    <w:pStyle w:val="affe"/>
                                    <w:widowControl w:val="0"/>
                                    <w:ind w:firstLine="0"/>
                                    <w:jc w:val="right"/>
                                    <w:rPr>
                                      <w:sz w:val="16"/>
                                      <w:szCs w:val="16"/>
                                    </w:rPr>
                                  </w:pPr>
                                </w:p>
                                <w:p w14:paraId="21A41125" w14:textId="77777777" w:rsidR="00B57262" w:rsidRDefault="00B57262">
                                  <w:pPr>
                                    <w:pStyle w:val="affe"/>
                                    <w:widowControl w:val="0"/>
                                    <w:ind w:firstLine="0"/>
                                    <w:jc w:val="right"/>
                                    <w:rPr>
                                      <w:sz w:val="16"/>
                                      <w:szCs w:val="16"/>
                                    </w:rPr>
                                  </w:pPr>
                                </w:p>
                                <w:p w14:paraId="2E3270F0" w14:textId="77777777" w:rsidR="00B57262" w:rsidRDefault="00B57262">
                                  <w:pPr>
                                    <w:pStyle w:val="affe"/>
                                    <w:widowControl w:val="0"/>
                                    <w:ind w:firstLine="0"/>
                                    <w:jc w:val="right"/>
                                    <w:rPr>
                                      <w:sz w:val="16"/>
                                      <w:szCs w:val="16"/>
                                    </w:rPr>
                                  </w:pPr>
                                  <w:r>
                                    <w:rPr>
                                      <w:sz w:val="16"/>
                                      <w:szCs w:val="16"/>
                                    </w:rPr>
                                    <w:t>______________________________</w:t>
                                  </w:r>
                                </w:p>
                                <w:p w14:paraId="60237F60" w14:textId="77777777" w:rsidR="00B57262" w:rsidRDefault="00B57262">
                                  <w:pPr>
                                    <w:pStyle w:val="affe"/>
                                    <w:widowControl w:val="0"/>
                                    <w:ind w:firstLine="0"/>
                                    <w:jc w:val="center"/>
                                    <w:rPr>
                                      <w:sz w:val="16"/>
                                      <w:szCs w:val="16"/>
                                    </w:rPr>
                                  </w:pPr>
                                  <w:r>
                                    <w:rPr>
                                      <w:b/>
                                      <w:sz w:val="16"/>
                                      <w:szCs w:val="16"/>
                                    </w:rPr>
                                    <w:t xml:space="preserve"> </w:t>
                                  </w:r>
                                  <w:proofErr w:type="spellStart"/>
                                  <w:r>
                                    <w:rPr>
                                      <w:b/>
                                      <w:sz w:val="16"/>
                                      <w:szCs w:val="16"/>
                                    </w:rPr>
                                    <w:t>м.п</w:t>
                                  </w:r>
                                  <w:proofErr w:type="spellEnd"/>
                                  <w:r>
                                    <w:rPr>
                                      <w:b/>
                                      <w:sz w:val="16"/>
                                      <w:szCs w:val="16"/>
                                    </w:rPr>
                                    <w:t>.</w:t>
                                  </w:r>
                                </w:p>
                              </w:tc>
                              <w:tc>
                                <w:tcPr>
                                  <w:tcW w:w="3093" w:type="dxa"/>
                                </w:tcPr>
                                <w:p w14:paraId="4CDA7E0F" w14:textId="77777777" w:rsidR="00B57262" w:rsidRDefault="00B57262">
                                  <w:pPr>
                                    <w:pStyle w:val="affe"/>
                                    <w:widowControl w:val="0"/>
                                    <w:ind w:firstLine="0"/>
                                    <w:jc w:val="right"/>
                                    <w:rPr>
                                      <w:b/>
                                      <w:sz w:val="16"/>
                                      <w:szCs w:val="16"/>
                                    </w:rPr>
                                  </w:pPr>
                                  <w:r>
                                    <w:rPr>
                                      <w:b/>
                                      <w:sz w:val="16"/>
                                      <w:szCs w:val="16"/>
                                    </w:rPr>
                                    <w:t>Утверждено:</w:t>
                                  </w:r>
                                </w:p>
                                <w:p w14:paraId="7522ECC6" w14:textId="77777777" w:rsidR="00B57262" w:rsidRDefault="00B57262">
                                  <w:pPr>
                                    <w:pStyle w:val="affe"/>
                                    <w:widowControl w:val="0"/>
                                    <w:ind w:firstLine="0"/>
                                    <w:jc w:val="right"/>
                                    <w:rPr>
                                      <w:sz w:val="16"/>
                                      <w:szCs w:val="16"/>
                                    </w:rPr>
                                  </w:pPr>
                                  <w:r>
                                    <w:rPr>
                                      <w:sz w:val="16"/>
                                      <w:szCs w:val="16"/>
                                    </w:rPr>
                                    <w:t>Общероссийский национальный союз</w:t>
                                  </w:r>
                                </w:p>
                                <w:p w14:paraId="57E25446" w14:textId="77777777" w:rsidR="00B57262" w:rsidRDefault="00B57262">
                                  <w:pPr>
                                    <w:pStyle w:val="affe"/>
                                    <w:widowControl w:val="0"/>
                                    <w:ind w:left="177" w:hanging="177"/>
                                    <w:jc w:val="right"/>
                                    <w:rPr>
                                      <w:sz w:val="16"/>
                                      <w:szCs w:val="16"/>
                                    </w:rPr>
                                  </w:pPr>
                                  <w:r>
                                    <w:rPr>
                                      <w:sz w:val="16"/>
                                      <w:szCs w:val="16"/>
                                    </w:rPr>
                                    <w:t>«Ассоциация онкологов России»</w:t>
                                  </w:r>
                                </w:p>
                                <w:p w14:paraId="20C7F472" w14:textId="6D8A4C09" w:rsidR="00B57262" w:rsidRDefault="00B57262">
                                  <w:pPr>
                                    <w:pStyle w:val="affe"/>
                                    <w:widowControl w:val="0"/>
                                    <w:ind w:firstLine="0"/>
                                    <w:jc w:val="right"/>
                                    <w:rPr>
                                      <w:sz w:val="16"/>
                                      <w:szCs w:val="16"/>
                                    </w:rPr>
                                  </w:pPr>
                                  <w:r>
                                    <w:rPr>
                                      <w:sz w:val="16"/>
                                      <w:szCs w:val="16"/>
                                    </w:rPr>
                                    <w:t>Протокол от «</w:t>
                                  </w:r>
                                  <w:r w:rsidR="00CF2B64">
                                    <w:rPr>
                                      <w:sz w:val="16"/>
                                      <w:szCs w:val="16"/>
                                    </w:rPr>
                                    <w:t>6</w:t>
                                  </w:r>
                                  <w:r>
                                    <w:rPr>
                                      <w:sz w:val="16"/>
                                      <w:szCs w:val="16"/>
                                    </w:rPr>
                                    <w:t xml:space="preserve">» </w:t>
                                  </w:r>
                                  <w:r w:rsidR="00CF2B64">
                                    <w:rPr>
                                      <w:sz w:val="16"/>
                                      <w:szCs w:val="16"/>
                                    </w:rPr>
                                    <w:t xml:space="preserve">декабря </w:t>
                                  </w:r>
                                  <w:proofErr w:type="gramStart"/>
                                  <w:r w:rsidR="00CF2B64">
                                    <w:rPr>
                                      <w:sz w:val="16"/>
                                      <w:szCs w:val="16"/>
                                    </w:rPr>
                                    <w:t>2022</w:t>
                                  </w:r>
                                  <w:r>
                                    <w:rPr>
                                      <w:sz w:val="16"/>
                                      <w:szCs w:val="16"/>
                                    </w:rPr>
                                    <w:t xml:space="preserve">  г.</w:t>
                                  </w:r>
                                  <w:proofErr w:type="gramEnd"/>
                                  <w:r>
                                    <w:rPr>
                                      <w:sz w:val="16"/>
                                      <w:szCs w:val="16"/>
                                    </w:rPr>
                                    <w:t xml:space="preserve"> </w:t>
                                  </w:r>
                                </w:p>
                                <w:p w14:paraId="31F98C49" w14:textId="739B3FB5" w:rsidR="00B57262" w:rsidRDefault="00B57262">
                                  <w:pPr>
                                    <w:pStyle w:val="affe"/>
                                    <w:widowControl w:val="0"/>
                                    <w:ind w:firstLine="0"/>
                                    <w:jc w:val="right"/>
                                    <w:rPr>
                                      <w:sz w:val="16"/>
                                      <w:szCs w:val="16"/>
                                    </w:rPr>
                                  </w:pPr>
                                  <w:r>
                                    <w:rPr>
                                      <w:sz w:val="16"/>
                                      <w:szCs w:val="16"/>
                                    </w:rPr>
                                    <w:t>№</w:t>
                                  </w:r>
                                  <w:r w:rsidR="00CF2B64">
                                    <w:rPr>
                                      <w:sz w:val="16"/>
                                      <w:szCs w:val="16"/>
                                    </w:rPr>
                                    <w:t>3</w:t>
                                  </w:r>
                                  <w:r>
                                    <w:rPr>
                                      <w:sz w:val="16"/>
                                      <w:szCs w:val="16"/>
                                    </w:rPr>
                                    <w:t>/ЗП/</w:t>
                                  </w:r>
                                  <w:r w:rsidR="00CF2B64">
                                    <w:rPr>
                                      <w:sz w:val="16"/>
                                      <w:szCs w:val="16"/>
                                    </w:rPr>
                                    <w:t>2022г.</w:t>
                                  </w:r>
                                </w:p>
                                <w:p w14:paraId="4D87A250" w14:textId="77777777" w:rsidR="00B57262" w:rsidRDefault="00B57262">
                                  <w:pPr>
                                    <w:pStyle w:val="affe"/>
                                    <w:widowControl w:val="0"/>
                                    <w:ind w:firstLine="0"/>
                                    <w:jc w:val="right"/>
                                    <w:rPr>
                                      <w:sz w:val="16"/>
                                      <w:szCs w:val="16"/>
                                    </w:rPr>
                                  </w:pPr>
                                </w:p>
                                <w:p w14:paraId="676AB013" w14:textId="77777777" w:rsidR="00B57262" w:rsidRDefault="00B57262">
                                  <w:pPr>
                                    <w:pStyle w:val="affe"/>
                                    <w:widowControl w:val="0"/>
                                    <w:ind w:firstLine="0"/>
                                    <w:jc w:val="right"/>
                                    <w:rPr>
                                      <w:b/>
                                      <w:sz w:val="16"/>
                                      <w:szCs w:val="16"/>
                                    </w:rPr>
                                  </w:pPr>
                                </w:p>
                                <w:p w14:paraId="02F1C104" w14:textId="77777777" w:rsidR="00B57262" w:rsidRDefault="00B57262">
                                  <w:pPr>
                                    <w:pStyle w:val="affe"/>
                                    <w:widowControl w:val="0"/>
                                    <w:ind w:firstLine="0"/>
                                    <w:jc w:val="right"/>
                                    <w:rPr>
                                      <w:b/>
                                      <w:sz w:val="16"/>
                                      <w:szCs w:val="16"/>
                                    </w:rPr>
                                  </w:pPr>
                                  <w:r>
                                    <w:rPr>
                                      <w:b/>
                                      <w:sz w:val="16"/>
                                      <w:szCs w:val="16"/>
                                    </w:rPr>
                                    <w:t>_______________________________</w:t>
                                  </w:r>
                                </w:p>
                                <w:p w14:paraId="0F867073" w14:textId="77777777" w:rsidR="00B57262" w:rsidRDefault="00B57262">
                                  <w:pPr>
                                    <w:pStyle w:val="affe"/>
                                    <w:widowControl w:val="0"/>
                                    <w:ind w:firstLine="0"/>
                                    <w:rPr>
                                      <w:b/>
                                      <w:sz w:val="16"/>
                                      <w:szCs w:val="16"/>
                                    </w:rPr>
                                  </w:pPr>
                                  <w:r>
                                    <w:rPr>
                                      <w:b/>
                                      <w:sz w:val="16"/>
                                      <w:szCs w:val="16"/>
                                    </w:rPr>
                                    <w:t xml:space="preserve"> </w:t>
                                  </w:r>
                                  <w:proofErr w:type="spellStart"/>
                                  <w:r>
                                    <w:rPr>
                                      <w:b/>
                                      <w:sz w:val="16"/>
                                      <w:szCs w:val="16"/>
                                    </w:rPr>
                                    <w:t>м.п</w:t>
                                  </w:r>
                                  <w:proofErr w:type="spellEnd"/>
                                  <w:r>
                                    <w:rPr>
                                      <w:b/>
                                      <w:sz w:val="16"/>
                                      <w:szCs w:val="16"/>
                                    </w:rPr>
                                    <w:t>.</w:t>
                                  </w:r>
                                </w:p>
                              </w:tc>
                            </w:tr>
                          </w:tbl>
                          <w:p w14:paraId="6B12823B" w14:textId="77777777" w:rsidR="00B57262" w:rsidRDefault="00B57262">
                            <w:pPr>
                              <w:pStyle w:val="LO-normal"/>
                              <w:widowControl w:val="0"/>
                              <w:tabs>
                                <w:tab w:val="left" w:pos="6135"/>
                              </w:tabs>
                              <w:ind w:firstLine="0"/>
                              <w:jc w:val="center"/>
                            </w:pPr>
                          </w:p>
                        </w:tc>
                      </w:tr>
                    </w:tbl>
                    <w:p w14:paraId="6589B9B0" w14:textId="77777777" w:rsidR="00B57262" w:rsidRDefault="00B57262"/>
                  </w:txbxContent>
                </v:textbox>
              </v:shape>
            </w:pict>
          </mc:Fallback>
        </mc:AlternateContent>
      </w:r>
      <w:r>
        <w:rPr>
          <w:noProof/>
          <w:lang w:eastAsia="ru-RU" w:bidi="ar-SA"/>
        </w:rPr>
        <mc:AlternateContent>
          <mc:Choice Requires="wps">
            <w:drawing>
              <wp:anchor distT="0" distB="0" distL="0" distR="0" simplePos="0" relativeHeight="251659264" behindDoc="1" locked="0" layoutInCell="0" allowOverlap="1" wp14:anchorId="2CFFCFD3" wp14:editId="6CD4A545">
                <wp:simplePos x="0" y="0"/>
                <wp:positionH relativeFrom="column">
                  <wp:posOffset>-698500</wp:posOffset>
                </wp:positionH>
                <wp:positionV relativeFrom="paragraph">
                  <wp:posOffset>-457200</wp:posOffset>
                </wp:positionV>
                <wp:extent cx="6906260" cy="10068560"/>
                <wp:effectExtent l="0" t="0" r="8890" b="8890"/>
                <wp:wrapNone/>
                <wp:docPr id="1" name="Изображение1"/>
                <wp:cNvGraphicFramePr/>
                <a:graphic xmlns:a="http://schemas.openxmlformats.org/drawingml/2006/main">
                  <a:graphicData uri="http://schemas.microsoft.com/office/word/2010/wordprocessingShape">
                    <wps:wsp>
                      <wps:cNvSpPr/>
                      <wps:spPr>
                        <a:xfrm>
                          <a:off x="0" y="0"/>
                          <a:ext cx="6905520" cy="100677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tbl>
                            <w:tblPr>
                              <w:tblStyle w:val="TableNormal"/>
                              <w:tblW w:w="9464" w:type="dxa"/>
                              <w:tblInd w:w="0" w:type="dxa"/>
                              <w:tblLayout w:type="fixed"/>
                              <w:tblCellMar>
                                <w:left w:w="108" w:type="dxa"/>
                                <w:right w:w="108" w:type="dxa"/>
                              </w:tblCellMar>
                              <w:tblLook w:val="04A0" w:firstRow="1" w:lastRow="0" w:firstColumn="1" w:lastColumn="0" w:noHBand="0" w:noVBand="1"/>
                            </w:tblPr>
                            <w:tblGrid>
                              <w:gridCol w:w="3652"/>
                              <w:gridCol w:w="5812"/>
                            </w:tblGrid>
                            <w:tr w:rsidR="00B57262" w14:paraId="0B35F100" w14:textId="77777777">
                              <w:trPr>
                                <w:trHeight w:val="1187"/>
                              </w:trPr>
                              <w:tc>
                                <w:tcPr>
                                  <w:tcW w:w="9464" w:type="dxa"/>
                                  <w:gridSpan w:val="2"/>
                                  <w:shd w:val="clear" w:color="auto" w:fill="auto"/>
                                </w:tcPr>
                                <w:p w14:paraId="3A2727FD" w14:textId="77777777" w:rsidR="00B57262" w:rsidRDefault="00B57262">
                                  <w:pPr>
                                    <w:pStyle w:val="LO-normal"/>
                                    <w:widowControl w:val="0"/>
                                    <w:tabs>
                                      <w:tab w:val="left" w:pos="6135"/>
                                    </w:tabs>
                                    <w:ind w:firstLine="0"/>
                                    <w:jc w:val="center"/>
                                  </w:pPr>
                                </w:p>
                              </w:tc>
                            </w:tr>
                            <w:tr w:rsidR="00B57262" w14:paraId="7944B684" w14:textId="77777777">
                              <w:trPr>
                                <w:trHeight w:val="1038"/>
                              </w:trPr>
                              <w:tc>
                                <w:tcPr>
                                  <w:tcW w:w="9464" w:type="dxa"/>
                                  <w:gridSpan w:val="2"/>
                                  <w:shd w:val="clear" w:color="auto" w:fill="auto"/>
                                </w:tcPr>
                                <w:p w14:paraId="2F6B498B" w14:textId="77777777" w:rsidR="00B57262" w:rsidRDefault="00B57262">
                                  <w:pPr>
                                    <w:pStyle w:val="LO-normal"/>
                                    <w:widowControl w:val="0"/>
                                    <w:tabs>
                                      <w:tab w:val="left" w:pos="6135"/>
                                    </w:tabs>
                                    <w:ind w:firstLine="0"/>
                                    <w:jc w:val="center"/>
                                  </w:pPr>
                                  <w:r>
                                    <w:rPr>
                                      <w:b/>
                                      <w:color w:val="000000"/>
                                      <w:sz w:val="44"/>
                                      <w:szCs w:val="44"/>
                                    </w:rPr>
                                    <w:t>Злокачественное новообразование</w:t>
                                  </w:r>
                                </w:p>
                                <w:p w14:paraId="41F12A58" w14:textId="77777777" w:rsidR="00B57262" w:rsidRDefault="00B57262">
                                  <w:pPr>
                                    <w:pStyle w:val="LO-normal"/>
                                    <w:widowControl w:val="0"/>
                                    <w:tabs>
                                      <w:tab w:val="left" w:pos="6135"/>
                                    </w:tabs>
                                    <w:ind w:firstLine="0"/>
                                    <w:jc w:val="center"/>
                                  </w:pPr>
                                  <w:r>
                                    <w:rPr>
                                      <w:b/>
                                      <w:color w:val="000000"/>
                                      <w:sz w:val="44"/>
                                      <w:szCs w:val="44"/>
                                    </w:rPr>
                                    <w:t>ободочной кишки</w:t>
                                  </w:r>
                                </w:p>
                                <w:p w14:paraId="5BF24B6F" w14:textId="77777777" w:rsidR="00B57262" w:rsidRDefault="00B57262">
                                  <w:pPr>
                                    <w:pStyle w:val="LO-normal"/>
                                    <w:widowControl w:val="0"/>
                                    <w:tabs>
                                      <w:tab w:val="left" w:pos="6135"/>
                                    </w:tabs>
                                    <w:spacing w:line="276" w:lineRule="auto"/>
                                    <w:ind w:firstLine="0"/>
                                    <w:jc w:val="center"/>
                                    <w:rPr>
                                      <w:b/>
                                      <w:color w:val="000000"/>
                                      <w:sz w:val="28"/>
                                      <w:szCs w:val="28"/>
                                    </w:rPr>
                                  </w:pPr>
                                </w:p>
                              </w:tc>
                            </w:tr>
                            <w:tr w:rsidR="00B57262" w14:paraId="180AD91D" w14:textId="77777777">
                              <w:trPr>
                                <w:trHeight w:val="777"/>
                              </w:trPr>
                              <w:tc>
                                <w:tcPr>
                                  <w:tcW w:w="3652" w:type="dxa"/>
                                  <w:shd w:val="clear" w:color="auto" w:fill="auto"/>
                                </w:tcPr>
                                <w:p w14:paraId="5C1AD3F2" w14:textId="77777777" w:rsidR="00B57262" w:rsidRDefault="00B57262">
                                  <w:pPr>
                                    <w:pStyle w:val="LO-normal"/>
                                    <w:widowControl w:val="0"/>
                                    <w:tabs>
                                      <w:tab w:val="left" w:pos="6135"/>
                                    </w:tabs>
                                    <w:spacing w:line="276" w:lineRule="auto"/>
                                    <w:ind w:firstLine="0"/>
                                    <w:jc w:val="right"/>
                                  </w:pPr>
                                  <w:r>
                                    <w:rPr>
                                      <w:color w:val="808080"/>
                                    </w:rPr>
                                    <w:t>Кодирование по Международной статистической классификации</w:t>
                                  </w:r>
                                  <w:r>
                                    <w:rPr>
                                      <w:color w:val="808080"/>
                                    </w:rPr>
                                    <w:br/>
                                    <w:t xml:space="preserve">болезней и проблем, связанных </w:t>
                                  </w:r>
                                  <w:r>
                                    <w:rPr>
                                      <w:color w:val="808080"/>
                                    </w:rPr>
                                    <w:br/>
                                    <w:t>со здоровьем:</w:t>
                                  </w:r>
                                </w:p>
                                <w:p w14:paraId="0C41DDA2" w14:textId="77777777" w:rsidR="00B57262" w:rsidRDefault="00B57262">
                                  <w:pPr>
                                    <w:pStyle w:val="LO-normal"/>
                                    <w:widowControl w:val="0"/>
                                    <w:spacing w:line="276" w:lineRule="auto"/>
                                    <w:ind w:firstLine="0"/>
                                    <w:jc w:val="right"/>
                                  </w:pPr>
                                </w:p>
                              </w:tc>
                              <w:tc>
                                <w:tcPr>
                                  <w:tcW w:w="5812" w:type="dxa"/>
                                  <w:shd w:val="clear" w:color="auto" w:fill="auto"/>
                                </w:tcPr>
                                <w:p w14:paraId="55E046D9" w14:textId="77777777" w:rsidR="00B57262" w:rsidRDefault="00B57262">
                                  <w:pPr>
                                    <w:pStyle w:val="LO-normal"/>
                                    <w:widowControl w:val="0"/>
                                    <w:tabs>
                                      <w:tab w:val="left" w:pos="6135"/>
                                    </w:tabs>
                                    <w:spacing w:line="276" w:lineRule="auto"/>
                                    <w:ind w:firstLine="0"/>
                                    <w:jc w:val="left"/>
                                  </w:pPr>
                                  <w:r>
                                    <w:t>C18, C19</w:t>
                                  </w:r>
                                </w:p>
                              </w:tc>
                            </w:tr>
                            <w:tr w:rsidR="00B57262" w14:paraId="23899CB2" w14:textId="77777777">
                              <w:trPr>
                                <w:trHeight w:val="521"/>
                              </w:trPr>
                              <w:tc>
                                <w:tcPr>
                                  <w:tcW w:w="3652" w:type="dxa"/>
                                  <w:shd w:val="clear" w:color="auto" w:fill="auto"/>
                                </w:tcPr>
                                <w:p w14:paraId="7337DEAF" w14:textId="77777777" w:rsidR="00B57262" w:rsidRDefault="00B57262">
                                  <w:pPr>
                                    <w:pStyle w:val="LO-normal"/>
                                    <w:widowControl w:val="0"/>
                                    <w:tabs>
                                      <w:tab w:val="left" w:pos="6135"/>
                                    </w:tabs>
                                    <w:spacing w:line="276" w:lineRule="auto"/>
                                    <w:ind w:firstLine="0"/>
                                    <w:jc w:val="right"/>
                                  </w:pPr>
                                  <w:r>
                                    <w:rPr>
                                      <w:color w:val="767171"/>
                                    </w:rPr>
                                    <w:t>Возрастная группа:</w:t>
                                  </w:r>
                                  <w:r>
                                    <w:rPr>
                                      <w:b/>
                                      <w:color w:val="767171"/>
                                    </w:rPr>
                                    <w:t xml:space="preserve"> </w:t>
                                  </w:r>
                                </w:p>
                              </w:tc>
                              <w:tc>
                                <w:tcPr>
                                  <w:tcW w:w="5812" w:type="dxa"/>
                                  <w:shd w:val="clear" w:color="auto" w:fill="auto"/>
                                </w:tcPr>
                                <w:p w14:paraId="4166E5C5" w14:textId="77777777" w:rsidR="00B57262" w:rsidRDefault="00B57262">
                                  <w:pPr>
                                    <w:pStyle w:val="LO-normal"/>
                                    <w:widowControl w:val="0"/>
                                    <w:tabs>
                                      <w:tab w:val="left" w:pos="6135"/>
                                    </w:tabs>
                                    <w:spacing w:line="276" w:lineRule="auto"/>
                                    <w:ind w:firstLine="0"/>
                                    <w:jc w:val="left"/>
                                  </w:pPr>
                                  <w:r>
                                    <w:t>взрослые</w:t>
                                  </w:r>
                                </w:p>
                              </w:tc>
                            </w:tr>
                            <w:tr w:rsidR="00B57262" w14:paraId="0349AEF7" w14:textId="77777777">
                              <w:trPr>
                                <w:trHeight w:val="490"/>
                              </w:trPr>
                              <w:tc>
                                <w:tcPr>
                                  <w:tcW w:w="3652" w:type="dxa"/>
                                  <w:shd w:val="clear" w:color="auto" w:fill="auto"/>
                                </w:tcPr>
                                <w:p w14:paraId="714D223E" w14:textId="77777777" w:rsidR="00B57262" w:rsidRDefault="00B57262">
                                  <w:pPr>
                                    <w:pStyle w:val="LO-normal"/>
                                    <w:widowControl w:val="0"/>
                                    <w:tabs>
                                      <w:tab w:val="left" w:pos="6135"/>
                                    </w:tabs>
                                    <w:spacing w:line="276" w:lineRule="auto"/>
                                    <w:ind w:firstLine="0"/>
                                    <w:jc w:val="right"/>
                                  </w:pPr>
                                  <w:r>
                                    <w:rPr>
                                      <w:color w:val="808080"/>
                                    </w:rPr>
                                    <w:t>Год утверждения:</w:t>
                                  </w:r>
                                </w:p>
                              </w:tc>
                              <w:tc>
                                <w:tcPr>
                                  <w:tcW w:w="5812" w:type="dxa"/>
                                  <w:shd w:val="clear" w:color="auto" w:fill="auto"/>
                                </w:tcPr>
                                <w:p w14:paraId="37278C9A" w14:textId="77777777" w:rsidR="00B57262" w:rsidRDefault="00B57262">
                                  <w:pPr>
                                    <w:pStyle w:val="LO-normal"/>
                                    <w:widowControl w:val="0"/>
                                    <w:tabs>
                                      <w:tab w:val="left" w:pos="6135"/>
                                    </w:tabs>
                                    <w:spacing w:line="276" w:lineRule="auto"/>
                                    <w:ind w:firstLine="0"/>
                                    <w:jc w:val="left"/>
                                  </w:pPr>
                                  <w:r>
                                    <w:t xml:space="preserve">2022 </w:t>
                                  </w:r>
                                </w:p>
                              </w:tc>
                            </w:tr>
                            <w:tr w:rsidR="00B57262" w14:paraId="283C4BD6" w14:textId="77777777">
                              <w:trPr>
                                <w:trHeight w:val="400"/>
                              </w:trPr>
                              <w:tc>
                                <w:tcPr>
                                  <w:tcW w:w="9464" w:type="dxa"/>
                                  <w:gridSpan w:val="2"/>
                                  <w:shd w:val="clear" w:color="auto" w:fill="auto"/>
                                </w:tcPr>
                                <w:p w14:paraId="3CC9E3FE" w14:textId="77777777" w:rsidR="00B57262" w:rsidRDefault="00B57262">
                                  <w:pPr>
                                    <w:pStyle w:val="LO-normal"/>
                                    <w:widowControl w:val="0"/>
                                    <w:tabs>
                                      <w:tab w:val="left" w:pos="6135"/>
                                    </w:tabs>
                                    <w:ind w:firstLine="0"/>
                                  </w:pPr>
                                  <w:r>
                                    <w:rPr>
                                      <w:color w:val="808080"/>
                                    </w:rPr>
                                    <w:t>Разработчики клинических рекомендаций:</w:t>
                                  </w:r>
                                  <w:r>
                                    <w:rPr>
                                      <w:color w:val="FF0000"/>
                                      <w:sz w:val="20"/>
                                      <w:szCs w:val="20"/>
                                    </w:rPr>
                                    <w:t xml:space="preserve"> </w:t>
                                  </w:r>
                                </w:p>
                              </w:tc>
                            </w:tr>
                            <w:tr w:rsidR="00B57262" w14:paraId="74B935B4" w14:textId="77777777">
                              <w:trPr>
                                <w:trHeight w:val="1421"/>
                              </w:trPr>
                              <w:tc>
                                <w:tcPr>
                                  <w:tcW w:w="9464" w:type="dxa"/>
                                  <w:gridSpan w:val="2"/>
                                  <w:shd w:val="clear" w:color="auto" w:fill="auto"/>
                                </w:tcPr>
                                <w:p w14:paraId="2C3622F1" w14:textId="77777777" w:rsidR="00B57262" w:rsidRDefault="00B57262">
                                  <w:pPr>
                                    <w:pStyle w:val="LO-normal"/>
                                    <w:widowControl w:val="0"/>
                                    <w:numPr>
                                      <w:ilvl w:val="0"/>
                                      <w:numId w:val="1"/>
                                    </w:numPr>
                                    <w:spacing w:line="240" w:lineRule="auto"/>
                                    <w:jc w:val="left"/>
                                  </w:pPr>
                                  <w:r>
                                    <w:t>Общероссийский национальный союз «Ассоциация онкологов России»</w:t>
                                  </w:r>
                                </w:p>
                                <w:p w14:paraId="33E734FE" w14:textId="77777777" w:rsidR="00B57262" w:rsidRDefault="00B57262">
                                  <w:pPr>
                                    <w:pStyle w:val="LO-normal"/>
                                    <w:widowControl w:val="0"/>
                                    <w:numPr>
                                      <w:ilvl w:val="0"/>
                                      <w:numId w:val="1"/>
                                    </w:numPr>
                                    <w:spacing w:line="240" w:lineRule="auto"/>
                                    <w:jc w:val="left"/>
                                  </w:pPr>
                                  <w:r>
                                    <w:t>Общероссийская общественная организация</w:t>
                                  </w:r>
                                  <w:r>
                                    <w:rPr>
                                      <w:sz w:val="16"/>
                                      <w:szCs w:val="16"/>
                                    </w:rPr>
                                    <w:t xml:space="preserve"> «</w:t>
                                  </w:r>
                                  <w:r>
                                    <w:t>Российское общество клинической онкологии»</w:t>
                                  </w:r>
                                </w:p>
                                <w:p w14:paraId="47E8CC04" w14:textId="77777777" w:rsidR="00B57262" w:rsidRDefault="00B57262">
                                  <w:pPr>
                                    <w:pStyle w:val="LO-normal"/>
                                    <w:widowControl w:val="0"/>
                                    <w:numPr>
                                      <w:ilvl w:val="0"/>
                                      <w:numId w:val="1"/>
                                    </w:numPr>
                                    <w:spacing w:line="240" w:lineRule="auto"/>
                                    <w:jc w:val="left"/>
                                  </w:pPr>
                                  <w:r>
                                    <w:t xml:space="preserve">Общероссийская общественная организация «Российское общество специалистов по </w:t>
                                  </w:r>
                                  <w:proofErr w:type="spellStart"/>
                                  <w:r>
                                    <w:t>колоректальному</w:t>
                                  </w:r>
                                  <w:proofErr w:type="spellEnd"/>
                                  <w:r>
                                    <w:t xml:space="preserve"> раку»</w:t>
                                  </w:r>
                                </w:p>
                                <w:p w14:paraId="48E783D4" w14:textId="77777777" w:rsidR="00B57262" w:rsidRDefault="00B57262">
                                  <w:pPr>
                                    <w:pStyle w:val="LO-normal"/>
                                    <w:widowControl w:val="0"/>
                                    <w:numPr>
                                      <w:ilvl w:val="0"/>
                                      <w:numId w:val="1"/>
                                    </w:numPr>
                                    <w:spacing w:line="240" w:lineRule="auto"/>
                                    <w:jc w:val="left"/>
                                  </w:pPr>
                                  <w:r>
                                    <w:t xml:space="preserve">Общероссийская общественная организация «Ассоциация </w:t>
                                  </w:r>
                                  <w:proofErr w:type="spellStart"/>
                                  <w:r>
                                    <w:t>колопроктологов</w:t>
                                  </w:r>
                                  <w:proofErr w:type="spellEnd"/>
                                  <w:r>
                                    <w:t xml:space="preserve"> России»</w:t>
                                  </w:r>
                                </w:p>
                              </w:tc>
                            </w:tr>
                          </w:tbl>
                          <w:p w14:paraId="004E247E" w14:textId="77777777" w:rsidR="00B57262" w:rsidRDefault="00B57262">
                            <w:pPr>
                              <w:pStyle w:val="affe"/>
                              <w:spacing w:line="240" w:lineRule="exact"/>
                              <w:ind w:firstLine="0"/>
                              <w:jc w:val="left"/>
                            </w:pPr>
                          </w:p>
                        </w:txbxContent>
                      </wps:txbx>
                      <wps:bodyPr lIns="91440" tIns="91440" rIns="91440" bIns="91440" anchor="ctr">
                        <a:noAutofit/>
                      </wps:bodyPr>
                    </wps:wsp>
                  </a:graphicData>
                </a:graphic>
              </wp:anchor>
            </w:drawing>
          </mc:Choice>
          <mc:Fallback>
            <w:pict>
              <v:rect w14:anchorId="2CFFCFD3" id="Изображение1" o:spid="_x0000_s1027" style="position:absolute;margin-left:-55pt;margin-top:-36pt;width:543.8pt;height:792.8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" o:allowincell="f" stroked="f" strokeweight="0">
                <v:textbox inset=",7.2pt,,7.2pt">
                  <w:txbxContent>
                    <w:tbl>
                      <w:tblPr>
                        <w:tblStyle w:val="TableNormal"/>
                        <w:tblW w:w="9464" w:type="dxa"/>
                        <w:tblInd w:w="0" w:type="dxa"/>
                        <w:tblLayout w:type="fixed"/>
                        <w:tblCellMar>
                          <w:left w:w="108" w:type="dxa"/>
                          <w:right w:w="108" w:type="dxa"/>
                        </w:tblCellMar>
                        <w:tblLook w:val="04A0" w:firstRow="1" w:lastRow="0" w:firstColumn="1" w:lastColumn="0" w:noHBand="0" w:noVBand="1"/>
                      </w:tblPr>
                      <w:tblGrid>
                        <w:gridCol w:w="3652"/>
                        <w:gridCol w:w="5812"/>
                      </w:tblGrid>
                      <w:tr w:rsidR="00B57262" w14:paraId="0B35F100" w14:textId="77777777">
                        <w:trPr>
                          <w:trHeight w:val="1187"/>
                        </w:trPr>
                        <w:tc>
                          <w:tcPr>
                            <w:tcW w:w="9464" w:type="dxa"/>
                            <w:gridSpan w:val="2"/>
                            <w:shd w:val="clear" w:color="auto" w:fill="auto"/>
                          </w:tcPr>
                          <w:p w14:paraId="3A2727FD" w14:textId="77777777" w:rsidR="00B57262" w:rsidRDefault="00B57262">
                            <w:pPr>
                              <w:pStyle w:val="LO-normal"/>
                              <w:widowControl w:val="0"/>
                              <w:tabs>
                                <w:tab w:val="left" w:pos="6135"/>
                              </w:tabs>
                              <w:ind w:firstLine="0"/>
                              <w:jc w:val="center"/>
                            </w:pPr>
                          </w:p>
                        </w:tc>
                      </w:tr>
                      <w:tr w:rsidR="00B57262" w14:paraId="7944B684" w14:textId="77777777">
                        <w:trPr>
                          <w:trHeight w:val="1038"/>
                        </w:trPr>
                        <w:tc>
                          <w:tcPr>
                            <w:tcW w:w="9464" w:type="dxa"/>
                            <w:gridSpan w:val="2"/>
                            <w:shd w:val="clear" w:color="auto" w:fill="auto"/>
                          </w:tcPr>
                          <w:p w14:paraId="2F6B498B" w14:textId="77777777" w:rsidR="00B57262" w:rsidRDefault="00B57262">
                            <w:pPr>
                              <w:pStyle w:val="LO-normal"/>
                              <w:widowControl w:val="0"/>
                              <w:tabs>
                                <w:tab w:val="left" w:pos="6135"/>
                              </w:tabs>
                              <w:ind w:firstLine="0"/>
                              <w:jc w:val="center"/>
                            </w:pPr>
                            <w:r>
                              <w:rPr>
                                <w:b/>
                                <w:color w:val="000000"/>
                                <w:sz w:val="44"/>
                                <w:szCs w:val="44"/>
                              </w:rPr>
                              <w:t>Злокачественное новообразование</w:t>
                            </w:r>
                          </w:p>
                          <w:p w14:paraId="41F12A58" w14:textId="77777777" w:rsidR="00B57262" w:rsidRDefault="00B57262">
                            <w:pPr>
                              <w:pStyle w:val="LO-normal"/>
                              <w:widowControl w:val="0"/>
                              <w:tabs>
                                <w:tab w:val="left" w:pos="6135"/>
                              </w:tabs>
                              <w:ind w:firstLine="0"/>
                              <w:jc w:val="center"/>
                            </w:pPr>
                            <w:r>
                              <w:rPr>
                                <w:b/>
                                <w:color w:val="000000"/>
                                <w:sz w:val="44"/>
                                <w:szCs w:val="44"/>
                              </w:rPr>
                              <w:t>ободочной кишки</w:t>
                            </w:r>
                          </w:p>
                          <w:p w14:paraId="5BF24B6F" w14:textId="77777777" w:rsidR="00B57262" w:rsidRDefault="00B57262">
                            <w:pPr>
                              <w:pStyle w:val="LO-normal"/>
                              <w:widowControl w:val="0"/>
                              <w:tabs>
                                <w:tab w:val="left" w:pos="6135"/>
                              </w:tabs>
                              <w:spacing w:line="276" w:lineRule="auto"/>
                              <w:ind w:firstLine="0"/>
                              <w:jc w:val="center"/>
                              <w:rPr>
                                <w:b/>
                                <w:color w:val="000000"/>
                                <w:sz w:val="28"/>
                                <w:szCs w:val="28"/>
                              </w:rPr>
                            </w:pPr>
                          </w:p>
                        </w:tc>
                      </w:tr>
                      <w:tr w:rsidR="00B57262" w14:paraId="180AD91D" w14:textId="77777777">
                        <w:trPr>
                          <w:trHeight w:val="777"/>
                        </w:trPr>
                        <w:tc>
                          <w:tcPr>
                            <w:tcW w:w="3652" w:type="dxa"/>
                            <w:shd w:val="clear" w:color="auto" w:fill="auto"/>
                          </w:tcPr>
                          <w:p w14:paraId="5C1AD3F2" w14:textId="77777777" w:rsidR="00B57262" w:rsidRDefault="00B57262">
                            <w:pPr>
                              <w:pStyle w:val="LO-normal"/>
                              <w:widowControl w:val="0"/>
                              <w:tabs>
                                <w:tab w:val="left" w:pos="6135"/>
                              </w:tabs>
                              <w:spacing w:line="276" w:lineRule="auto"/>
                              <w:ind w:firstLine="0"/>
                              <w:jc w:val="right"/>
                            </w:pPr>
                            <w:r>
                              <w:rPr>
                                <w:color w:val="808080"/>
                              </w:rPr>
                              <w:t>Кодирование по Международной статистической классификации</w:t>
                            </w:r>
                            <w:r>
                              <w:rPr>
                                <w:color w:val="808080"/>
                              </w:rPr>
                              <w:br/>
                              <w:t xml:space="preserve">болезней и проблем, связанных </w:t>
                            </w:r>
                            <w:r>
                              <w:rPr>
                                <w:color w:val="808080"/>
                              </w:rPr>
                              <w:br/>
                              <w:t>со здоровьем:</w:t>
                            </w:r>
                          </w:p>
                          <w:p w14:paraId="0C41DDA2" w14:textId="77777777" w:rsidR="00B57262" w:rsidRDefault="00B57262">
                            <w:pPr>
                              <w:pStyle w:val="LO-normal"/>
                              <w:widowControl w:val="0"/>
                              <w:spacing w:line="276" w:lineRule="auto"/>
                              <w:ind w:firstLine="0"/>
                              <w:jc w:val="right"/>
                            </w:pPr>
                          </w:p>
                        </w:tc>
                        <w:tc>
                          <w:tcPr>
                            <w:tcW w:w="5812" w:type="dxa"/>
                            <w:shd w:val="clear" w:color="auto" w:fill="auto"/>
                          </w:tcPr>
                          <w:p w14:paraId="55E046D9" w14:textId="77777777" w:rsidR="00B57262" w:rsidRDefault="00B57262">
                            <w:pPr>
                              <w:pStyle w:val="LO-normal"/>
                              <w:widowControl w:val="0"/>
                              <w:tabs>
                                <w:tab w:val="left" w:pos="6135"/>
                              </w:tabs>
                              <w:spacing w:line="276" w:lineRule="auto"/>
                              <w:ind w:firstLine="0"/>
                              <w:jc w:val="left"/>
                            </w:pPr>
                            <w:r>
                              <w:t>C18, C19</w:t>
                            </w:r>
                          </w:p>
                        </w:tc>
                      </w:tr>
                      <w:tr w:rsidR="00B57262" w14:paraId="23899CB2" w14:textId="77777777">
                        <w:trPr>
                          <w:trHeight w:val="521"/>
                        </w:trPr>
                        <w:tc>
                          <w:tcPr>
                            <w:tcW w:w="3652" w:type="dxa"/>
                            <w:shd w:val="clear" w:color="auto" w:fill="auto"/>
                          </w:tcPr>
                          <w:p w14:paraId="7337DEAF" w14:textId="77777777" w:rsidR="00B57262" w:rsidRDefault="00B57262">
                            <w:pPr>
                              <w:pStyle w:val="LO-normal"/>
                              <w:widowControl w:val="0"/>
                              <w:tabs>
                                <w:tab w:val="left" w:pos="6135"/>
                              </w:tabs>
                              <w:spacing w:line="276" w:lineRule="auto"/>
                              <w:ind w:firstLine="0"/>
                              <w:jc w:val="right"/>
                            </w:pPr>
                            <w:r>
                              <w:rPr>
                                <w:color w:val="767171"/>
                              </w:rPr>
                              <w:t>Возрастная группа:</w:t>
                            </w:r>
                            <w:r>
                              <w:rPr>
                                <w:b/>
                                <w:color w:val="767171"/>
                              </w:rPr>
                              <w:t xml:space="preserve"> </w:t>
                            </w:r>
                          </w:p>
                        </w:tc>
                        <w:tc>
                          <w:tcPr>
                            <w:tcW w:w="5812" w:type="dxa"/>
                            <w:shd w:val="clear" w:color="auto" w:fill="auto"/>
                          </w:tcPr>
                          <w:p w14:paraId="4166E5C5" w14:textId="77777777" w:rsidR="00B57262" w:rsidRDefault="00B57262">
                            <w:pPr>
                              <w:pStyle w:val="LO-normal"/>
                              <w:widowControl w:val="0"/>
                              <w:tabs>
                                <w:tab w:val="left" w:pos="6135"/>
                              </w:tabs>
                              <w:spacing w:line="276" w:lineRule="auto"/>
                              <w:ind w:firstLine="0"/>
                              <w:jc w:val="left"/>
                            </w:pPr>
                            <w:r>
                              <w:t>взрослые</w:t>
                            </w:r>
                          </w:p>
                        </w:tc>
                      </w:tr>
                      <w:tr w:rsidR="00B57262" w14:paraId="0349AEF7" w14:textId="77777777">
                        <w:trPr>
                          <w:trHeight w:val="490"/>
                        </w:trPr>
                        <w:tc>
                          <w:tcPr>
                            <w:tcW w:w="3652" w:type="dxa"/>
                            <w:shd w:val="clear" w:color="auto" w:fill="auto"/>
                          </w:tcPr>
                          <w:p w14:paraId="714D223E" w14:textId="77777777" w:rsidR="00B57262" w:rsidRDefault="00B57262">
                            <w:pPr>
                              <w:pStyle w:val="LO-normal"/>
                              <w:widowControl w:val="0"/>
                              <w:tabs>
                                <w:tab w:val="left" w:pos="6135"/>
                              </w:tabs>
                              <w:spacing w:line="276" w:lineRule="auto"/>
                              <w:ind w:firstLine="0"/>
                              <w:jc w:val="right"/>
                            </w:pPr>
                            <w:r>
                              <w:rPr>
                                <w:color w:val="808080"/>
                              </w:rPr>
                              <w:t>Год утверждения:</w:t>
                            </w:r>
                          </w:p>
                        </w:tc>
                        <w:tc>
                          <w:tcPr>
                            <w:tcW w:w="5812" w:type="dxa"/>
                            <w:shd w:val="clear" w:color="auto" w:fill="auto"/>
                          </w:tcPr>
                          <w:p w14:paraId="37278C9A" w14:textId="77777777" w:rsidR="00B57262" w:rsidRDefault="00B57262">
                            <w:pPr>
                              <w:pStyle w:val="LO-normal"/>
                              <w:widowControl w:val="0"/>
                              <w:tabs>
                                <w:tab w:val="left" w:pos="6135"/>
                              </w:tabs>
                              <w:spacing w:line="276" w:lineRule="auto"/>
                              <w:ind w:firstLine="0"/>
                              <w:jc w:val="left"/>
                            </w:pPr>
                            <w:r>
                              <w:t xml:space="preserve">2022 </w:t>
                            </w:r>
                          </w:p>
                        </w:tc>
                      </w:tr>
                      <w:tr w:rsidR="00B57262" w14:paraId="283C4BD6" w14:textId="77777777">
                        <w:trPr>
                          <w:trHeight w:val="400"/>
                        </w:trPr>
                        <w:tc>
                          <w:tcPr>
                            <w:tcW w:w="9464" w:type="dxa"/>
                            <w:gridSpan w:val="2"/>
                            <w:shd w:val="clear" w:color="auto" w:fill="auto"/>
                          </w:tcPr>
                          <w:p w14:paraId="3CC9E3FE" w14:textId="77777777" w:rsidR="00B57262" w:rsidRDefault="00B57262">
                            <w:pPr>
                              <w:pStyle w:val="LO-normal"/>
                              <w:widowControl w:val="0"/>
                              <w:tabs>
                                <w:tab w:val="left" w:pos="6135"/>
                              </w:tabs>
                              <w:ind w:firstLine="0"/>
                            </w:pPr>
                            <w:r>
                              <w:rPr>
                                <w:color w:val="808080"/>
                              </w:rPr>
                              <w:t>Разработчики клинических рекомендаций:</w:t>
                            </w:r>
                            <w:r>
                              <w:rPr>
                                <w:color w:val="FF0000"/>
                                <w:sz w:val="20"/>
                                <w:szCs w:val="20"/>
                              </w:rPr>
                              <w:t xml:space="preserve"> </w:t>
                            </w:r>
                          </w:p>
                        </w:tc>
                      </w:tr>
                      <w:tr w:rsidR="00B57262" w14:paraId="74B935B4" w14:textId="77777777">
                        <w:trPr>
                          <w:trHeight w:val="1421"/>
                        </w:trPr>
                        <w:tc>
                          <w:tcPr>
                            <w:tcW w:w="9464" w:type="dxa"/>
                            <w:gridSpan w:val="2"/>
                            <w:shd w:val="clear" w:color="auto" w:fill="auto"/>
                          </w:tcPr>
                          <w:p w14:paraId="2C3622F1" w14:textId="77777777" w:rsidR="00B57262" w:rsidRDefault="00B57262">
                            <w:pPr>
                              <w:pStyle w:val="LO-normal"/>
                              <w:widowControl w:val="0"/>
                              <w:numPr>
                                <w:ilvl w:val="0"/>
                                <w:numId w:val="1"/>
                              </w:numPr>
                              <w:spacing w:line="240" w:lineRule="auto"/>
                              <w:jc w:val="left"/>
                            </w:pPr>
                            <w:r>
                              <w:t>Общероссийский национальный союз «Ассоциация онкологов России»</w:t>
                            </w:r>
                          </w:p>
                          <w:p w14:paraId="33E734FE" w14:textId="77777777" w:rsidR="00B57262" w:rsidRDefault="00B57262">
                            <w:pPr>
                              <w:pStyle w:val="LO-normal"/>
                              <w:widowControl w:val="0"/>
                              <w:numPr>
                                <w:ilvl w:val="0"/>
                                <w:numId w:val="1"/>
                              </w:numPr>
                              <w:spacing w:line="240" w:lineRule="auto"/>
                              <w:jc w:val="left"/>
                            </w:pPr>
                            <w:r>
                              <w:t>Общероссийская общественная организация</w:t>
                            </w:r>
                            <w:r>
                              <w:rPr>
                                <w:sz w:val="16"/>
                                <w:szCs w:val="16"/>
                              </w:rPr>
                              <w:t xml:space="preserve"> «</w:t>
                            </w:r>
                            <w:r>
                              <w:t>Российское общество клинической онкологии»</w:t>
                            </w:r>
                          </w:p>
                          <w:p w14:paraId="47E8CC04" w14:textId="77777777" w:rsidR="00B57262" w:rsidRDefault="00B57262">
                            <w:pPr>
                              <w:pStyle w:val="LO-normal"/>
                              <w:widowControl w:val="0"/>
                              <w:numPr>
                                <w:ilvl w:val="0"/>
                                <w:numId w:val="1"/>
                              </w:numPr>
                              <w:spacing w:line="240" w:lineRule="auto"/>
                              <w:jc w:val="left"/>
                            </w:pPr>
                            <w:r>
                              <w:t xml:space="preserve">Общероссийская общественная организация «Российское общество специалистов по </w:t>
                            </w:r>
                            <w:proofErr w:type="spellStart"/>
                            <w:r>
                              <w:t>колоректальному</w:t>
                            </w:r>
                            <w:proofErr w:type="spellEnd"/>
                            <w:r>
                              <w:t xml:space="preserve"> раку»</w:t>
                            </w:r>
                          </w:p>
                          <w:p w14:paraId="48E783D4" w14:textId="77777777" w:rsidR="00B57262" w:rsidRDefault="00B57262">
                            <w:pPr>
                              <w:pStyle w:val="LO-normal"/>
                              <w:widowControl w:val="0"/>
                              <w:numPr>
                                <w:ilvl w:val="0"/>
                                <w:numId w:val="1"/>
                              </w:numPr>
                              <w:spacing w:line="240" w:lineRule="auto"/>
                              <w:jc w:val="left"/>
                            </w:pPr>
                            <w:r>
                              <w:t xml:space="preserve">Общероссийская общественная организация «Ассоциация </w:t>
                            </w:r>
                            <w:proofErr w:type="spellStart"/>
                            <w:r>
                              <w:t>колопроктологов</w:t>
                            </w:r>
                            <w:proofErr w:type="spellEnd"/>
                            <w:r>
                              <w:t xml:space="preserve"> России»</w:t>
                            </w:r>
                          </w:p>
                        </w:tc>
                      </w:tr>
                    </w:tbl>
                    <w:p w14:paraId="004E247E" w14:textId="77777777" w:rsidR="00B57262" w:rsidRDefault="00B57262">
                      <w:pPr>
                        <w:pStyle w:val="affe"/>
                        <w:spacing w:line="240" w:lineRule="exact"/>
                        <w:ind w:firstLine="0"/>
                        <w:jc w:val="left"/>
                      </w:pPr>
                    </w:p>
                  </w:txbxContent>
                </v:textbox>
              </v:rect>
            </w:pict>
          </mc:Fallback>
        </mc:AlternateContent>
      </w:r>
    </w:p>
    <w:p w14:paraId="5A57A90D" w14:textId="77777777" w:rsidR="007D6A12" w:rsidRDefault="007D6A12">
      <w:pPr>
        <w:pStyle w:val="LO-normal"/>
        <w:widowControl w:val="0"/>
        <w:spacing w:line="240" w:lineRule="auto"/>
        <w:ind w:firstLine="0"/>
        <w:jc w:val="left"/>
        <w:rPr>
          <w:sz w:val="22"/>
          <w:szCs w:val="22"/>
        </w:rPr>
      </w:pPr>
    </w:p>
    <w:p w14:paraId="6FFD2B44" w14:textId="77777777" w:rsidR="007D6A12" w:rsidRDefault="007D6A12">
      <w:pPr>
        <w:pStyle w:val="LO-normal"/>
        <w:widowControl w:val="0"/>
        <w:spacing w:line="240" w:lineRule="auto"/>
        <w:ind w:firstLine="0"/>
        <w:jc w:val="left"/>
        <w:rPr>
          <w:sz w:val="22"/>
          <w:szCs w:val="22"/>
        </w:rPr>
      </w:pPr>
    </w:p>
    <w:p w14:paraId="5E71BDD9" w14:textId="77777777" w:rsidR="007D6A12" w:rsidRDefault="007D6A12">
      <w:pPr>
        <w:pStyle w:val="LO-normal"/>
        <w:widowControl w:val="0"/>
        <w:spacing w:line="240" w:lineRule="auto"/>
        <w:ind w:firstLine="0"/>
        <w:jc w:val="left"/>
        <w:rPr>
          <w:sz w:val="22"/>
          <w:szCs w:val="22"/>
        </w:rPr>
      </w:pPr>
    </w:p>
    <w:p w14:paraId="4C8D0845" w14:textId="77777777" w:rsidR="007D6A12" w:rsidRDefault="007D6A12">
      <w:pPr>
        <w:pStyle w:val="LO-normal"/>
        <w:widowControl w:val="0"/>
        <w:spacing w:line="240" w:lineRule="auto"/>
        <w:ind w:firstLine="0"/>
        <w:jc w:val="left"/>
        <w:rPr>
          <w:sz w:val="22"/>
          <w:szCs w:val="22"/>
        </w:rPr>
      </w:pPr>
    </w:p>
    <w:p w14:paraId="5983221F" w14:textId="77777777" w:rsidR="007D6A12" w:rsidRDefault="007D6A12">
      <w:pPr>
        <w:pStyle w:val="LO-normal"/>
        <w:widowControl w:val="0"/>
        <w:spacing w:line="240" w:lineRule="auto"/>
        <w:ind w:firstLine="0"/>
        <w:jc w:val="left"/>
        <w:rPr>
          <w:sz w:val="22"/>
          <w:szCs w:val="22"/>
        </w:rPr>
      </w:pPr>
    </w:p>
    <w:p w14:paraId="16C0DE0D" w14:textId="77777777" w:rsidR="007D6A12" w:rsidRDefault="007D6A12">
      <w:pPr>
        <w:pStyle w:val="LO-normal"/>
        <w:widowControl w:val="0"/>
        <w:spacing w:line="240" w:lineRule="auto"/>
        <w:ind w:firstLine="0"/>
        <w:jc w:val="left"/>
        <w:rPr>
          <w:sz w:val="22"/>
          <w:szCs w:val="22"/>
        </w:rPr>
      </w:pPr>
    </w:p>
    <w:p w14:paraId="00134396" w14:textId="77777777" w:rsidR="007D6A12" w:rsidRDefault="007D6A12">
      <w:pPr>
        <w:pStyle w:val="LO-normal"/>
        <w:widowControl w:val="0"/>
        <w:spacing w:line="240" w:lineRule="auto"/>
        <w:ind w:firstLine="0"/>
        <w:jc w:val="left"/>
        <w:rPr>
          <w:sz w:val="22"/>
          <w:szCs w:val="22"/>
        </w:rPr>
      </w:pPr>
    </w:p>
    <w:p w14:paraId="7E148111" w14:textId="77777777" w:rsidR="007D6A12" w:rsidRDefault="007D6A12">
      <w:pPr>
        <w:pStyle w:val="LO-normal"/>
        <w:widowControl w:val="0"/>
        <w:tabs>
          <w:tab w:val="left" w:pos="1418"/>
        </w:tabs>
        <w:ind w:right="3" w:firstLine="0"/>
        <w:rPr>
          <w:sz w:val="22"/>
          <w:szCs w:val="22"/>
        </w:rPr>
      </w:pPr>
    </w:p>
    <w:p w14:paraId="73A8767D" w14:textId="77777777" w:rsidR="007D6A12" w:rsidRDefault="007D6A12">
      <w:pPr>
        <w:pStyle w:val="LO-normal"/>
        <w:widowControl w:val="0"/>
        <w:tabs>
          <w:tab w:val="left" w:pos="1418"/>
        </w:tabs>
        <w:ind w:right="3" w:firstLine="0"/>
        <w:rPr>
          <w:sz w:val="22"/>
          <w:szCs w:val="22"/>
        </w:rPr>
      </w:pPr>
    </w:p>
    <w:p w14:paraId="20D69711" w14:textId="77777777" w:rsidR="007D6A12" w:rsidRDefault="007D6A12">
      <w:pPr>
        <w:pStyle w:val="LO-normal"/>
        <w:widowControl w:val="0"/>
        <w:tabs>
          <w:tab w:val="left" w:pos="1418"/>
        </w:tabs>
        <w:ind w:right="3" w:firstLine="0"/>
        <w:rPr>
          <w:sz w:val="22"/>
          <w:szCs w:val="22"/>
        </w:rPr>
      </w:pPr>
    </w:p>
    <w:p w14:paraId="636E322D" w14:textId="77777777" w:rsidR="007D6A12" w:rsidRDefault="007D6A12">
      <w:pPr>
        <w:pStyle w:val="LO-normal"/>
        <w:widowControl w:val="0"/>
        <w:tabs>
          <w:tab w:val="left" w:pos="1418"/>
        </w:tabs>
        <w:ind w:right="3" w:firstLine="0"/>
        <w:rPr>
          <w:sz w:val="22"/>
          <w:szCs w:val="22"/>
        </w:rPr>
      </w:pPr>
    </w:p>
    <w:p w14:paraId="1587E1BC" w14:textId="77777777" w:rsidR="007D6A12" w:rsidRDefault="007D6A12">
      <w:pPr>
        <w:pStyle w:val="LO-normal"/>
        <w:widowControl w:val="0"/>
        <w:tabs>
          <w:tab w:val="left" w:pos="1418"/>
        </w:tabs>
        <w:ind w:right="3" w:firstLine="0"/>
        <w:rPr>
          <w:sz w:val="22"/>
          <w:szCs w:val="22"/>
        </w:rPr>
      </w:pPr>
    </w:p>
    <w:p w14:paraId="18EBA6AA" w14:textId="77777777" w:rsidR="007D6A12" w:rsidRDefault="007D6A12">
      <w:pPr>
        <w:pStyle w:val="LO-normal"/>
        <w:widowControl w:val="0"/>
        <w:tabs>
          <w:tab w:val="left" w:pos="1418"/>
        </w:tabs>
        <w:ind w:right="3" w:firstLine="0"/>
        <w:rPr>
          <w:sz w:val="22"/>
          <w:szCs w:val="22"/>
        </w:rPr>
      </w:pPr>
    </w:p>
    <w:p w14:paraId="23659888" w14:textId="77777777" w:rsidR="007D6A12" w:rsidRDefault="007D6A12">
      <w:pPr>
        <w:pStyle w:val="LO-normal"/>
        <w:widowControl w:val="0"/>
        <w:tabs>
          <w:tab w:val="left" w:pos="1418"/>
        </w:tabs>
        <w:ind w:right="3" w:firstLine="0"/>
        <w:rPr>
          <w:sz w:val="22"/>
          <w:szCs w:val="22"/>
        </w:rPr>
      </w:pPr>
    </w:p>
    <w:p w14:paraId="0B996BE8" w14:textId="77777777" w:rsidR="007D6A12" w:rsidRDefault="007D6A12">
      <w:pPr>
        <w:pStyle w:val="LO-normal"/>
        <w:widowControl w:val="0"/>
        <w:tabs>
          <w:tab w:val="left" w:pos="1418"/>
        </w:tabs>
        <w:ind w:right="3" w:firstLine="0"/>
        <w:rPr>
          <w:sz w:val="22"/>
          <w:szCs w:val="22"/>
        </w:rPr>
      </w:pPr>
    </w:p>
    <w:p w14:paraId="17CD563C" w14:textId="77777777" w:rsidR="007D6A12" w:rsidRDefault="007D6A12">
      <w:pPr>
        <w:pStyle w:val="LO-normal"/>
        <w:widowControl w:val="0"/>
        <w:tabs>
          <w:tab w:val="left" w:pos="1418"/>
        </w:tabs>
        <w:ind w:right="3" w:firstLine="0"/>
        <w:rPr>
          <w:sz w:val="22"/>
          <w:szCs w:val="22"/>
        </w:rPr>
      </w:pPr>
    </w:p>
    <w:p w14:paraId="3B72030E" w14:textId="77777777" w:rsidR="007D6A12" w:rsidRDefault="007D6A12">
      <w:pPr>
        <w:pStyle w:val="LO-normal"/>
        <w:widowControl w:val="0"/>
        <w:tabs>
          <w:tab w:val="left" w:pos="1418"/>
        </w:tabs>
        <w:ind w:right="3" w:firstLine="0"/>
        <w:rPr>
          <w:sz w:val="22"/>
          <w:szCs w:val="22"/>
        </w:rPr>
      </w:pPr>
    </w:p>
    <w:p w14:paraId="1FEBFFF6" w14:textId="77777777" w:rsidR="007D6A12" w:rsidRDefault="007D6A12">
      <w:pPr>
        <w:pStyle w:val="LO-normal"/>
        <w:widowControl w:val="0"/>
        <w:tabs>
          <w:tab w:val="left" w:pos="1418"/>
        </w:tabs>
        <w:ind w:right="3" w:firstLine="0"/>
        <w:rPr>
          <w:sz w:val="22"/>
          <w:szCs w:val="22"/>
        </w:rPr>
      </w:pPr>
    </w:p>
    <w:p w14:paraId="3BC74BF8" w14:textId="77777777" w:rsidR="007D6A12" w:rsidRDefault="007D6A12">
      <w:pPr>
        <w:pStyle w:val="LO-normal"/>
        <w:widowControl w:val="0"/>
        <w:tabs>
          <w:tab w:val="left" w:pos="1418"/>
        </w:tabs>
        <w:ind w:right="3" w:firstLine="0"/>
        <w:rPr>
          <w:sz w:val="22"/>
          <w:szCs w:val="22"/>
        </w:rPr>
      </w:pPr>
    </w:p>
    <w:p w14:paraId="67BA4D7F" w14:textId="77777777" w:rsidR="007D6A12" w:rsidRDefault="007D6A12">
      <w:pPr>
        <w:pStyle w:val="LO-normal"/>
        <w:widowControl w:val="0"/>
        <w:tabs>
          <w:tab w:val="left" w:pos="1418"/>
        </w:tabs>
        <w:ind w:right="3" w:firstLine="0"/>
        <w:rPr>
          <w:sz w:val="22"/>
          <w:szCs w:val="22"/>
        </w:rPr>
      </w:pPr>
    </w:p>
    <w:p w14:paraId="713BEA42" w14:textId="77777777" w:rsidR="007D6A12" w:rsidRDefault="007D6A12">
      <w:pPr>
        <w:pStyle w:val="LO-normal"/>
        <w:widowControl w:val="0"/>
        <w:tabs>
          <w:tab w:val="left" w:pos="1418"/>
        </w:tabs>
        <w:ind w:right="3" w:firstLine="0"/>
        <w:rPr>
          <w:sz w:val="22"/>
          <w:szCs w:val="22"/>
        </w:rPr>
      </w:pPr>
    </w:p>
    <w:p w14:paraId="2296E01D" w14:textId="77777777" w:rsidR="007D6A12" w:rsidRDefault="007D6A12">
      <w:pPr>
        <w:pStyle w:val="LO-normal"/>
        <w:widowControl w:val="0"/>
        <w:tabs>
          <w:tab w:val="left" w:pos="1418"/>
        </w:tabs>
        <w:ind w:right="3" w:firstLine="0"/>
        <w:rPr>
          <w:sz w:val="22"/>
          <w:szCs w:val="22"/>
        </w:rPr>
      </w:pPr>
    </w:p>
    <w:p w14:paraId="11206F03" w14:textId="77777777" w:rsidR="007D6A12" w:rsidRDefault="007D6A12">
      <w:pPr>
        <w:pStyle w:val="LO-normal"/>
        <w:widowControl w:val="0"/>
        <w:tabs>
          <w:tab w:val="left" w:pos="1418"/>
        </w:tabs>
        <w:ind w:right="3" w:firstLine="0"/>
        <w:rPr>
          <w:sz w:val="22"/>
          <w:szCs w:val="22"/>
        </w:rPr>
      </w:pPr>
    </w:p>
    <w:p w14:paraId="244F7B97" w14:textId="77777777" w:rsidR="007D6A12" w:rsidRDefault="007D6A12">
      <w:pPr>
        <w:pStyle w:val="LO-normal"/>
        <w:widowControl w:val="0"/>
        <w:tabs>
          <w:tab w:val="left" w:pos="1418"/>
        </w:tabs>
        <w:ind w:right="3" w:firstLine="0"/>
        <w:rPr>
          <w:sz w:val="22"/>
          <w:szCs w:val="22"/>
        </w:rPr>
      </w:pPr>
    </w:p>
    <w:p w14:paraId="18451DDC" w14:textId="77777777" w:rsidR="007D6A12" w:rsidRDefault="007D6A12">
      <w:pPr>
        <w:pStyle w:val="LO-normal"/>
        <w:widowControl w:val="0"/>
        <w:tabs>
          <w:tab w:val="left" w:pos="1418"/>
        </w:tabs>
        <w:ind w:right="3" w:firstLine="0"/>
        <w:rPr>
          <w:sz w:val="22"/>
          <w:szCs w:val="22"/>
        </w:rPr>
      </w:pPr>
    </w:p>
    <w:p w14:paraId="2E9737C5" w14:textId="77777777" w:rsidR="007D6A12" w:rsidRDefault="007D6A12">
      <w:pPr>
        <w:pStyle w:val="LO-normal"/>
        <w:widowControl w:val="0"/>
        <w:tabs>
          <w:tab w:val="left" w:pos="1418"/>
        </w:tabs>
        <w:ind w:right="3" w:firstLine="0"/>
        <w:rPr>
          <w:sz w:val="22"/>
          <w:szCs w:val="22"/>
        </w:rPr>
      </w:pPr>
    </w:p>
    <w:p w14:paraId="7A4358E7" w14:textId="77777777" w:rsidR="007D6A12" w:rsidRDefault="007D6A12">
      <w:pPr>
        <w:pStyle w:val="LO-normal"/>
        <w:widowControl w:val="0"/>
        <w:tabs>
          <w:tab w:val="left" w:pos="1418"/>
        </w:tabs>
        <w:ind w:right="3" w:firstLine="0"/>
        <w:rPr>
          <w:sz w:val="22"/>
          <w:szCs w:val="22"/>
        </w:rPr>
      </w:pPr>
    </w:p>
    <w:p w14:paraId="04B69C0B" w14:textId="77777777" w:rsidR="007D6A12" w:rsidRDefault="007D6A12">
      <w:pPr>
        <w:pStyle w:val="LO-normal"/>
        <w:widowControl w:val="0"/>
        <w:tabs>
          <w:tab w:val="left" w:pos="1418"/>
        </w:tabs>
        <w:ind w:right="3" w:firstLine="0"/>
        <w:rPr>
          <w:sz w:val="22"/>
          <w:szCs w:val="22"/>
        </w:rPr>
      </w:pPr>
    </w:p>
    <w:p w14:paraId="6C8D0ADD" w14:textId="77777777" w:rsidR="007D6A12" w:rsidRDefault="007D6A12">
      <w:pPr>
        <w:pStyle w:val="LO-normal"/>
        <w:widowControl w:val="0"/>
        <w:tabs>
          <w:tab w:val="left" w:pos="1418"/>
        </w:tabs>
        <w:ind w:right="3" w:firstLine="0"/>
        <w:rPr>
          <w:sz w:val="22"/>
          <w:szCs w:val="22"/>
        </w:rPr>
      </w:pPr>
    </w:p>
    <w:p w14:paraId="79E6BB50" w14:textId="77777777" w:rsidR="007D6A12" w:rsidRDefault="007D6A12">
      <w:pPr>
        <w:pStyle w:val="LO-normal"/>
        <w:widowControl w:val="0"/>
        <w:tabs>
          <w:tab w:val="left" w:pos="1418"/>
        </w:tabs>
        <w:ind w:right="3" w:firstLine="0"/>
        <w:jc w:val="center"/>
        <w:rPr>
          <w:sz w:val="22"/>
          <w:szCs w:val="22"/>
        </w:rPr>
      </w:pPr>
    </w:p>
    <w:p w14:paraId="23ACF628" w14:textId="77777777" w:rsidR="007D6A12" w:rsidRDefault="007D6A12">
      <w:pPr>
        <w:pStyle w:val="LO-normal"/>
        <w:widowControl w:val="0"/>
        <w:tabs>
          <w:tab w:val="left" w:pos="1418"/>
        </w:tabs>
        <w:ind w:right="3" w:firstLine="0"/>
        <w:jc w:val="center"/>
        <w:rPr>
          <w:sz w:val="22"/>
          <w:szCs w:val="22"/>
        </w:rPr>
      </w:pPr>
    </w:p>
    <w:p w14:paraId="3D6C2D61" w14:textId="77777777" w:rsidR="007D6A12" w:rsidRDefault="007D6A12">
      <w:pPr>
        <w:pStyle w:val="LO-normal"/>
        <w:widowControl w:val="0"/>
        <w:tabs>
          <w:tab w:val="left" w:pos="1418"/>
        </w:tabs>
        <w:ind w:right="3" w:firstLine="0"/>
        <w:jc w:val="center"/>
        <w:rPr>
          <w:sz w:val="22"/>
          <w:szCs w:val="22"/>
        </w:rPr>
      </w:pPr>
    </w:p>
    <w:p w14:paraId="7A15BBB3" w14:textId="77777777" w:rsidR="007D6A12" w:rsidRDefault="007D6A12">
      <w:pPr>
        <w:pStyle w:val="LO-normal"/>
        <w:widowControl w:val="0"/>
        <w:tabs>
          <w:tab w:val="left" w:pos="1418"/>
        </w:tabs>
        <w:ind w:right="3" w:firstLine="0"/>
        <w:jc w:val="center"/>
        <w:rPr>
          <w:sz w:val="22"/>
          <w:szCs w:val="22"/>
        </w:rPr>
      </w:pPr>
    </w:p>
    <w:p w14:paraId="2ECEBD96" w14:textId="77777777" w:rsidR="007D6A12" w:rsidRDefault="007D6A12">
      <w:pPr>
        <w:pStyle w:val="LO-normal"/>
        <w:widowControl w:val="0"/>
        <w:tabs>
          <w:tab w:val="left" w:pos="1418"/>
        </w:tabs>
        <w:ind w:right="3" w:firstLine="0"/>
        <w:jc w:val="center"/>
        <w:rPr>
          <w:sz w:val="22"/>
          <w:szCs w:val="22"/>
        </w:rPr>
      </w:pPr>
    </w:p>
    <w:p w14:paraId="4C4BEB33" w14:textId="77777777" w:rsidR="007D6A12" w:rsidRDefault="007D6A12">
      <w:pPr>
        <w:pStyle w:val="LO-normal"/>
        <w:widowControl w:val="0"/>
        <w:tabs>
          <w:tab w:val="left" w:pos="1418"/>
        </w:tabs>
        <w:ind w:right="3" w:firstLine="0"/>
        <w:jc w:val="center"/>
        <w:rPr>
          <w:sz w:val="22"/>
          <w:szCs w:val="22"/>
        </w:rPr>
      </w:pPr>
    </w:p>
    <w:p w14:paraId="178AD6DA" w14:textId="77777777" w:rsidR="007D6A12" w:rsidRDefault="007D6A12">
      <w:pPr>
        <w:pStyle w:val="LO-normal"/>
        <w:widowControl w:val="0"/>
        <w:tabs>
          <w:tab w:val="left" w:pos="1418"/>
        </w:tabs>
        <w:ind w:right="3" w:firstLine="0"/>
        <w:jc w:val="center"/>
        <w:rPr>
          <w:sz w:val="22"/>
          <w:szCs w:val="22"/>
        </w:rPr>
      </w:pPr>
    </w:p>
    <w:p w14:paraId="44611C12" w14:textId="77777777" w:rsidR="007D6A12" w:rsidRDefault="007D6A12">
      <w:pPr>
        <w:pStyle w:val="LO-normal"/>
        <w:widowControl w:val="0"/>
        <w:tabs>
          <w:tab w:val="left" w:pos="1418"/>
        </w:tabs>
        <w:ind w:right="3" w:firstLine="0"/>
        <w:jc w:val="center"/>
        <w:rPr>
          <w:sz w:val="22"/>
          <w:szCs w:val="22"/>
        </w:rPr>
      </w:pPr>
    </w:p>
    <w:p w14:paraId="5C7EC530" w14:textId="3E988DF7" w:rsidR="007D6A12" w:rsidRDefault="00B30CF4">
      <w:pPr>
        <w:pStyle w:val="LO-normal"/>
        <w:widowControl w:val="0"/>
        <w:tabs>
          <w:tab w:val="left" w:pos="1418"/>
        </w:tabs>
        <w:ind w:right="3" w:firstLine="0"/>
        <w:jc w:val="center"/>
      </w:pPr>
      <w:r>
        <w:rPr>
          <w:noProof/>
          <w:lang w:eastAsia="ru-RU" w:bidi="ar-SA"/>
        </w:rPr>
        <mc:AlternateContent>
          <mc:Choice Requires="wps">
            <w:drawing>
              <wp:anchor distT="0" distB="0" distL="0" distR="0" simplePos="0" relativeHeight="251660288" behindDoc="1" locked="0" layoutInCell="0" allowOverlap="1" wp14:anchorId="34D53D2E" wp14:editId="7398E3F3">
                <wp:simplePos x="0" y="0"/>
                <wp:positionH relativeFrom="column">
                  <wp:posOffset>4229100</wp:posOffset>
                </wp:positionH>
                <wp:positionV relativeFrom="paragraph">
                  <wp:posOffset>10083800</wp:posOffset>
                </wp:positionV>
                <wp:extent cx="41910" cy="73660"/>
                <wp:effectExtent l="0" t="0" r="0" b="0"/>
                <wp:wrapNone/>
                <wp:docPr id="7" name="Изображение3"/>
                <wp:cNvGraphicFramePr/>
                <a:graphic xmlns:a="http://schemas.openxmlformats.org/drawingml/2006/main">
                  <a:graphicData uri="http://schemas.microsoft.com/office/word/2010/wordprocessingShape">
                    <wps:wsp>
                      <wps:cNvSpPr/>
                      <wps:spPr>
                        <a:xfrm>
                          <a:off x="0" y="0"/>
                          <a:ext cx="41400" cy="73080"/>
                        </a:xfrm>
                        <a:prstGeom prst="rect">
                          <a:avLst/>
                        </a:prstGeom>
                        <a:noFill/>
                        <a:ln w="0">
                          <a:noFill/>
                        </a:ln>
                      </wps:spPr>
                      <wps:style>
                        <a:lnRef idx="0">
                          <a:scrgbClr r="0" g="0" b="0"/>
                        </a:lnRef>
                        <a:fillRef idx="0">
                          <a:scrgbClr r="0" g="0" b="0"/>
                        </a:fillRef>
                        <a:effectRef idx="0">
                          <a:scrgbClr r="0" g="0" b="0"/>
                        </a:effectRef>
                        <a:fontRef idx="minor"/>
                      </wps:style>
                      <wps:txbx>
                        <w:txbxContent>
                          <w:p w14:paraId="70C6C079" w14:textId="77777777" w:rsidR="00B57262" w:rsidRDefault="00B57262">
                            <w:pPr>
                              <w:pStyle w:val="affe"/>
                              <w:spacing w:line="360" w:lineRule="exact"/>
                            </w:pPr>
                            <w:r>
                              <w:rPr>
                                <w:rFonts w:ascii="Trebuchet MS" w:eastAsia="Trebuchet MS" w:hAnsi="Trebuchet MS" w:cs="Trebuchet MS"/>
                                <w:color w:val="000000"/>
                              </w:rPr>
                              <w:t>1</w:t>
                            </w:r>
                          </w:p>
                          <w:p w14:paraId="13D2C324" w14:textId="77777777" w:rsidR="00B57262" w:rsidRDefault="00B57262">
                            <w:pPr>
                              <w:pStyle w:val="affe"/>
                              <w:spacing w:line="360" w:lineRule="exact"/>
                            </w:pPr>
                          </w:p>
                        </w:txbxContent>
                      </wps:txbx>
                      <wps:bodyPr>
                        <a:noAutofit/>
                      </wps:bodyPr>
                    </wps:wsp>
                  </a:graphicData>
                </a:graphic>
              </wp:anchor>
            </w:drawing>
          </mc:Choice>
          <mc:Fallback>
            <w:pict>
              <v:rect id="Изображение3" o:spid="_x0000_s1028" style="position:absolute;left:0;text-align:left;margin-left:333pt;margin-top:794pt;width:3.3pt;height:5.8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" o:allowincell="f" filled="f" stroked="f" strokeweight="0">
                <v:textbox>
                  <w:txbxContent>
                    <w:p w:rsidR="00B57262" w:rsidRDefault="00B57262">
                      <w:pPr>
                        <w:pStyle w:val="affe"/>
                        <w:spacing w:line="360" w:lineRule="exact"/>
                      </w:pPr>
                      <w:r>
                        <w:rPr>
                          <w:rFonts w:ascii="Trebuchet MS" w:eastAsia="Trebuchet MS" w:hAnsi="Trebuchet MS" w:cs="Trebuchet MS"/>
                          <w:color w:val="000000"/>
                        </w:rPr>
                        <w:t>1</w:t>
                      </w:r>
                    </w:p>
                    <w:p w:rsidR="00B57262" w:rsidRDefault="00B57262">
                      <w:pPr>
                        <w:pStyle w:val="affe"/>
                        <w:spacing w:line="360" w:lineRule="exact"/>
                      </w:pPr>
                    </w:p>
                  </w:txbxContent>
                </v:textbox>
              </v:rect>
            </w:pict>
          </mc:Fallback>
        </mc:AlternateContent>
      </w:r>
      <w:bookmarkStart w:id="0" w:name="_heading=h.gjdgxs"/>
      <w:bookmarkEnd w:id="0"/>
      <w:r>
        <w:rPr>
          <w:sz w:val="22"/>
          <w:szCs w:val="22"/>
        </w:rPr>
        <w:t>«Одобрено на заседании научно-практического совета Министерства здравоохранения Российской Федерации (протокол от )</w:t>
      </w:r>
      <w:r>
        <w:rPr>
          <w:sz w:val="20"/>
          <w:szCs w:val="20"/>
        </w:rPr>
        <w:t>»</w:t>
      </w:r>
      <w:r>
        <w:br w:type="page"/>
      </w:r>
    </w:p>
    <w:p w14:paraId="065FBCCD" w14:textId="77777777" w:rsidR="007D6A12" w:rsidRDefault="00B30CF4">
      <w:pPr>
        <w:pStyle w:val="LO-normal"/>
        <w:keepNext/>
        <w:keepLines/>
        <w:spacing w:before="480" w:line="276" w:lineRule="auto"/>
        <w:ind w:firstLine="0"/>
        <w:jc w:val="center"/>
      </w:pPr>
      <w:r>
        <w:rPr>
          <w:b/>
          <w:color w:val="000000"/>
          <w:sz w:val="28"/>
          <w:szCs w:val="28"/>
        </w:rPr>
        <w:lastRenderedPageBreak/>
        <w:t>Оглавление</w:t>
      </w:r>
    </w:p>
    <w:p w14:paraId="21DAA957" w14:textId="77777777" w:rsidR="007D6A12" w:rsidRDefault="007D6A12">
      <w:pPr>
        <w:pStyle w:val="LO-normal"/>
        <w:ind w:firstLine="0"/>
        <w:rPr>
          <w:color w:val="000000"/>
        </w:rPr>
      </w:pPr>
    </w:p>
    <w:sdt>
      <w:sdtPr>
        <w:id w:val="-235397707"/>
        <w:docPartObj>
          <w:docPartGallery w:val="Table of Contents"/>
          <w:docPartUnique/>
        </w:docPartObj>
      </w:sdtPr>
      <w:sdtContent>
        <w:p w14:paraId="5C9F302B" w14:textId="77777777" w:rsidR="007D6A12" w:rsidRDefault="00B30CF4">
          <w:pPr>
            <w:pStyle w:val="LO-normal"/>
            <w:tabs>
              <w:tab w:val="right" w:pos="9344"/>
            </w:tabs>
            <w:spacing w:after="100"/>
            <w:ind w:firstLine="0"/>
            <w:jc w:val="left"/>
            <w:rPr>
              <w:rFonts w:eastAsia="Times New Roman" w:cs="Times New Roman"/>
              <w:b/>
              <w:bCs/>
              <w:color w:val="000000"/>
            </w:rPr>
          </w:pPr>
          <w:r>
            <w:fldChar w:fldCharType="begin"/>
          </w:r>
          <w:r>
            <w:rPr>
              <w:rFonts w:eastAsia="Times New Roman" w:cs="Times New Roman"/>
              <w:i/>
              <w:color w:val="000000"/>
            </w:rPr>
            <w:instrText>TOC \z \o "1-9" \u \h</w:instrText>
          </w:r>
          <w:r>
            <w:rPr>
              <w:rFonts w:eastAsia="Times New Roman" w:cs="Times New Roman"/>
              <w:i/>
              <w:color w:val="000000"/>
            </w:rPr>
            <w:fldChar w:fldCharType="separate"/>
          </w:r>
          <w:hyperlink w:anchor="_heading=h.30j0zll">
            <w:r>
              <w:rPr>
                <w:rFonts w:eastAsia="Times New Roman" w:cs="Times New Roman"/>
                <w:b/>
                <w:bCs/>
                <w:color w:val="000000"/>
              </w:rPr>
              <w:t>Список сокращений</w:t>
            </w:r>
          </w:hyperlink>
          <w:r>
            <w:rPr>
              <w:rFonts w:eastAsia="Times New Roman" w:cs="Times New Roman"/>
              <w:b/>
              <w:bCs/>
              <w:color w:val="000000"/>
            </w:rPr>
            <w:t>....................................................................................................................</w:t>
          </w:r>
          <w:hyperlink w:anchor="_heading=h.30j0zll">
            <w:r>
              <w:rPr>
                <w:rFonts w:eastAsia="Times New Roman" w:cs="Times New Roman"/>
                <w:b/>
                <w:bCs/>
                <w:color w:val="000000"/>
              </w:rPr>
              <w:tab/>
              <w:t>4</w:t>
            </w:r>
          </w:hyperlink>
        </w:p>
        <w:p w14:paraId="6207B8FC"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1fob9te">
            <w:r w:rsidR="00B30CF4">
              <w:rPr>
                <w:rFonts w:eastAsia="Times New Roman" w:cs="Times New Roman"/>
                <w:b/>
                <w:bCs/>
                <w:color w:val="000000"/>
              </w:rPr>
              <w:t>Термины и определения</w:t>
            </w:r>
          </w:hyperlink>
          <w:r w:rsidR="00B30CF4">
            <w:rPr>
              <w:rFonts w:eastAsia="Times New Roman" w:cs="Times New Roman"/>
              <w:b/>
              <w:bCs/>
              <w:color w:val="000000"/>
            </w:rPr>
            <w:t>.............................................................................................................</w:t>
          </w:r>
          <w:hyperlink w:anchor="_heading=h.1fob9te">
            <w:r w:rsidR="00B30CF4">
              <w:rPr>
                <w:rFonts w:eastAsia="Times New Roman" w:cs="Times New Roman"/>
                <w:b/>
                <w:bCs/>
                <w:color w:val="000000"/>
              </w:rPr>
              <w:tab/>
              <w:t>5</w:t>
            </w:r>
          </w:hyperlink>
        </w:p>
        <w:p w14:paraId="5D5093CE"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3znysh7">
            <w:r w:rsidR="00B30CF4">
              <w:rPr>
                <w:rFonts w:eastAsia="Times New Roman" w:cs="Times New Roman"/>
                <w:b/>
                <w:bCs/>
                <w:color w:val="000000"/>
              </w:rPr>
              <w:t>1. Краткая информация по заболеванию  или состоянию (группе заболеваний или состояний)</w:t>
            </w:r>
          </w:hyperlink>
          <w:r w:rsidR="00B30CF4">
            <w:rPr>
              <w:rFonts w:eastAsia="Times New Roman" w:cs="Times New Roman"/>
              <w:b/>
              <w:bCs/>
              <w:color w:val="000000"/>
            </w:rPr>
            <w:t>.....................................................................................................................................</w:t>
          </w:r>
          <w:hyperlink w:anchor="_heading=h.3znysh7">
            <w:r w:rsidR="00B30CF4">
              <w:rPr>
                <w:rFonts w:eastAsia="Times New Roman" w:cs="Times New Roman"/>
                <w:b/>
                <w:bCs/>
                <w:color w:val="000000"/>
              </w:rPr>
              <w:tab/>
              <w:t>7</w:t>
            </w:r>
          </w:hyperlink>
        </w:p>
        <w:p w14:paraId="77433421"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2et92p0">
            <w:r w:rsidR="00B30CF4">
              <w:rPr>
                <w:rFonts w:eastAsia="Times New Roman" w:cs="Times New Roman"/>
                <w:b/>
                <w:bCs/>
                <w:color w:val="000000"/>
              </w:rPr>
              <w:t>1.1 Определение заболевания или состояния (группы заболеваний или состояний).............................................................................................................................7</w:t>
            </w:r>
          </w:hyperlink>
        </w:p>
        <w:p w14:paraId="6833BE36"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tyjcwt">
            <w:r w:rsidR="00B30CF4">
              <w:rPr>
                <w:rFonts w:eastAsia="Times New Roman" w:cs="Times New Roman"/>
                <w:b/>
                <w:bCs/>
                <w:color w:val="000000"/>
              </w:rPr>
              <w:t>1.2 Этиология и патогенез заболевания или состояния (группы заболеваний или состояний).............................................................................................................................</w:t>
            </w:r>
            <w:r w:rsidR="00B30CF4">
              <w:rPr>
                <w:rFonts w:eastAsia="Times New Roman" w:cs="Times New Roman"/>
                <w:b/>
                <w:bCs/>
                <w:color w:val="000000"/>
              </w:rPr>
              <w:tab/>
              <w:t>7</w:t>
            </w:r>
          </w:hyperlink>
        </w:p>
        <w:p w14:paraId="241510EF"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3dy6vkm">
            <w:r w:rsidR="00B30CF4">
              <w:rPr>
                <w:rFonts w:eastAsia="Times New Roman" w:cs="Times New Roman"/>
                <w:b/>
                <w:bCs/>
                <w:color w:val="000000"/>
              </w:rPr>
              <w:t>1.3 Эпидемиология заболевания или состояния (группы заболеваний или состояний).............................................................................................................................</w:t>
            </w:r>
            <w:r w:rsidR="00B30CF4">
              <w:rPr>
                <w:rFonts w:eastAsia="Times New Roman" w:cs="Times New Roman"/>
                <w:b/>
                <w:bCs/>
                <w:color w:val="000000"/>
              </w:rPr>
              <w:tab/>
              <w:t>7</w:t>
            </w:r>
          </w:hyperlink>
        </w:p>
        <w:p w14:paraId="57376934"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1t3h5sf">
            <w:r w:rsidR="00B30CF4">
              <w:rPr>
                <w:rFonts w:eastAsia="Times New Roman" w:cs="Times New Roman"/>
                <w:b/>
                <w:bCs/>
                <w:color w:val="000000"/>
              </w:rPr>
              <w:t>1.4 Особенности кодирования по МКБ-10 заболевания или состояния (группы заболеваний или состояний)..............................................................................................</w:t>
            </w:r>
            <w:r w:rsidR="00B30CF4">
              <w:rPr>
                <w:rFonts w:eastAsia="Times New Roman" w:cs="Times New Roman"/>
                <w:b/>
                <w:bCs/>
                <w:color w:val="000000"/>
              </w:rPr>
              <w:tab/>
              <w:t>7</w:t>
            </w:r>
          </w:hyperlink>
        </w:p>
        <w:p w14:paraId="03CBDB91"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4d34og8">
            <w:r w:rsidR="00B30CF4">
              <w:rPr>
                <w:rFonts w:eastAsia="Times New Roman" w:cs="Times New Roman"/>
                <w:b/>
                <w:bCs/>
                <w:color w:val="000000"/>
              </w:rPr>
              <w:t>1.5 Классификация заболевания или состояния (группы заболеваний или состояний).............................................................................................................................</w:t>
            </w:r>
            <w:r w:rsidR="00B30CF4">
              <w:rPr>
                <w:rFonts w:eastAsia="Times New Roman" w:cs="Times New Roman"/>
                <w:b/>
                <w:bCs/>
                <w:color w:val="000000"/>
              </w:rPr>
              <w:tab/>
              <w:t>8</w:t>
            </w:r>
          </w:hyperlink>
        </w:p>
        <w:p w14:paraId="3EB2FDD4"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2s8eyo1">
            <w:r w:rsidR="00B30CF4">
              <w:rPr>
                <w:rFonts w:eastAsia="Times New Roman" w:cs="Times New Roman"/>
                <w:b/>
                <w:bCs/>
                <w:color w:val="000000"/>
              </w:rPr>
              <w:t>1.6 Клиническая картина заболевания или состояния (группы заболеваний или состояний)...........................................................................................................................</w:t>
            </w:r>
            <w:r w:rsidR="00B30CF4">
              <w:rPr>
                <w:rFonts w:eastAsia="Times New Roman" w:cs="Times New Roman"/>
                <w:b/>
                <w:bCs/>
                <w:color w:val="000000"/>
              </w:rPr>
              <w:tab/>
              <w:t>13</w:t>
            </w:r>
          </w:hyperlink>
        </w:p>
        <w:p w14:paraId="73C071AC" w14:textId="7D8B0A0E" w:rsidR="007D6A12" w:rsidRDefault="00000000">
          <w:pPr>
            <w:pStyle w:val="LO-normal"/>
            <w:tabs>
              <w:tab w:val="right" w:pos="9344"/>
            </w:tabs>
            <w:spacing w:after="100"/>
            <w:ind w:firstLine="0"/>
            <w:jc w:val="left"/>
            <w:rPr>
              <w:rFonts w:eastAsia="Times New Roman" w:cs="Times New Roman"/>
              <w:b/>
              <w:bCs/>
              <w:color w:val="000000"/>
            </w:rPr>
          </w:pPr>
          <w:hyperlink w:anchor="_heading=h.17dp8vu">
            <w:r w:rsidR="00B30CF4">
              <w:rPr>
                <w:rFonts w:eastAsia="Times New Roman" w:cs="Times New Roman"/>
                <w:b/>
                <w:bCs/>
                <w:color w:val="000000"/>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hyperlink>
          <w:r w:rsidR="00B30CF4">
            <w:rPr>
              <w:rFonts w:eastAsia="Times New Roman" w:cs="Times New Roman"/>
              <w:b/>
              <w:bCs/>
              <w:color w:val="000000"/>
            </w:rPr>
            <w:t>................................................................................................................................</w:t>
          </w:r>
          <w:hyperlink w:anchor="_heading=h.17dp8vu">
            <w:r w:rsidR="00B30CF4">
              <w:rPr>
                <w:rFonts w:eastAsia="Times New Roman" w:cs="Times New Roman"/>
                <w:b/>
                <w:bCs/>
                <w:color w:val="000000"/>
              </w:rPr>
              <w:tab/>
              <w:t>13</w:t>
            </w:r>
          </w:hyperlink>
        </w:p>
        <w:p w14:paraId="38D5D483"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3rdcrjn">
            <w:r w:rsidR="00B30CF4">
              <w:rPr>
                <w:rFonts w:eastAsia="Times New Roman" w:cs="Times New Roman"/>
                <w:b/>
                <w:bCs/>
                <w:color w:val="000000"/>
              </w:rPr>
              <w:t>2.1 Жалобы и анамнез......................................................................................................</w:t>
            </w:r>
            <w:r w:rsidR="00B30CF4">
              <w:rPr>
                <w:rFonts w:eastAsia="Times New Roman" w:cs="Times New Roman"/>
                <w:b/>
                <w:bCs/>
                <w:color w:val="000000"/>
              </w:rPr>
              <w:tab/>
              <w:t xml:space="preserve"> 13</w:t>
            </w:r>
          </w:hyperlink>
        </w:p>
        <w:p w14:paraId="7E467755"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26in1rg">
            <w:r w:rsidR="00B30CF4">
              <w:rPr>
                <w:rFonts w:eastAsia="Times New Roman" w:cs="Times New Roman"/>
                <w:b/>
                <w:bCs/>
                <w:color w:val="000000"/>
                <w:highlight w:val="white"/>
              </w:rPr>
              <w:t>2.2 Физикальное обследование</w:t>
            </w:r>
          </w:hyperlink>
          <w:r w:rsidR="00B30CF4">
            <w:rPr>
              <w:rFonts w:eastAsia="Times New Roman" w:cs="Times New Roman"/>
              <w:b/>
              <w:bCs/>
              <w:color w:val="000000"/>
              <w:highlight w:val="white"/>
            </w:rPr>
            <w:t>.......................................................................................</w:t>
          </w:r>
          <w:hyperlink w:anchor="_heading=h.26in1rg">
            <w:r w:rsidR="00B30CF4">
              <w:rPr>
                <w:rFonts w:eastAsia="Times New Roman" w:cs="Times New Roman"/>
                <w:b/>
                <w:bCs/>
                <w:color w:val="000000"/>
              </w:rPr>
              <w:tab/>
              <w:t>14</w:t>
            </w:r>
          </w:hyperlink>
        </w:p>
        <w:p w14:paraId="705CFE99"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lnxbz9">
            <w:r w:rsidR="00B30CF4">
              <w:rPr>
                <w:rFonts w:eastAsia="Times New Roman" w:cs="Times New Roman"/>
                <w:b/>
                <w:bCs/>
                <w:color w:val="000000"/>
              </w:rPr>
              <w:t>2.3 Лабораторные диагностические исследования.....................................................</w:t>
            </w:r>
            <w:r w:rsidR="00B30CF4">
              <w:rPr>
                <w:rFonts w:eastAsia="Times New Roman" w:cs="Times New Roman"/>
                <w:b/>
                <w:bCs/>
                <w:color w:val="000000"/>
              </w:rPr>
              <w:tab/>
              <w:t>14</w:t>
            </w:r>
          </w:hyperlink>
        </w:p>
        <w:p w14:paraId="3AA02433"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35nkun2">
            <w:r w:rsidR="00B30CF4">
              <w:rPr>
                <w:rFonts w:eastAsia="Times New Roman" w:cs="Times New Roman"/>
                <w:b/>
                <w:bCs/>
                <w:color w:val="000000"/>
              </w:rPr>
              <w:t>2.4 Инструментальные диагностические исследования............................................</w:t>
            </w:r>
            <w:r w:rsidR="00B30CF4">
              <w:rPr>
                <w:rFonts w:eastAsia="Times New Roman" w:cs="Times New Roman"/>
                <w:b/>
                <w:bCs/>
                <w:color w:val="000000"/>
              </w:rPr>
              <w:tab/>
              <w:t>17</w:t>
            </w:r>
          </w:hyperlink>
        </w:p>
        <w:p w14:paraId="2C9992AB"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3j2qqm3">
            <w:r w:rsidR="00B30CF4">
              <w:rPr>
                <w:rFonts w:eastAsia="Times New Roman" w:cs="Times New Roman"/>
                <w:b/>
                <w:bCs/>
                <w:color w:val="000000"/>
              </w:rPr>
              <w:t>2.5 Иные диагностические исследования.....................................................................</w:t>
            </w:r>
            <w:r w:rsidR="00B30CF4">
              <w:rPr>
                <w:rFonts w:eastAsia="Times New Roman" w:cs="Times New Roman"/>
                <w:b/>
                <w:bCs/>
                <w:color w:val="000000"/>
              </w:rPr>
              <w:tab/>
              <w:t>21</w:t>
            </w:r>
          </w:hyperlink>
        </w:p>
        <w:p w14:paraId="1A9C714E" w14:textId="5A0DA64F" w:rsidR="007D6A12" w:rsidRDefault="00000000">
          <w:pPr>
            <w:pStyle w:val="LO-normal"/>
            <w:tabs>
              <w:tab w:val="right" w:pos="9344"/>
            </w:tabs>
            <w:spacing w:after="100"/>
            <w:ind w:firstLine="0"/>
            <w:jc w:val="left"/>
            <w:rPr>
              <w:rFonts w:eastAsia="Times New Roman" w:cs="Times New Roman"/>
              <w:b/>
              <w:bCs/>
              <w:color w:val="000000"/>
            </w:rPr>
          </w:pPr>
          <w:hyperlink w:anchor="_heading=h.4i7ojhp">
            <w:r w:rsidR="00B30CF4">
              <w:rPr>
                <w:rFonts w:eastAsia="Times New Roman" w:cs="Times New Roman"/>
                <w:b/>
                <w:bCs/>
                <w:color w:val="000000"/>
              </w:rPr>
              <w:t>3. Лечение, включая медикаментозную и немедикаментозную терапию, диетотерапию, обезболивание, медицинские показания и противопоказания к применению методов лечения</w:t>
            </w:r>
          </w:hyperlink>
          <w:r w:rsidR="00B30CF4">
            <w:rPr>
              <w:rFonts w:eastAsia="Times New Roman" w:cs="Times New Roman"/>
              <w:b/>
              <w:bCs/>
              <w:color w:val="000000"/>
            </w:rPr>
            <w:t>................................................................................................</w:t>
          </w:r>
          <w:hyperlink w:anchor="_heading=h.4i7ojhp">
            <w:r w:rsidR="00B30CF4">
              <w:rPr>
                <w:rFonts w:eastAsia="Times New Roman" w:cs="Times New Roman"/>
                <w:b/>
                <w:bCs/>
                <w:color w:val="000000"/>
              </w:rPr>
              <w:tab/>
              <w:t xml:space="preserve"> 22</w:t>
            </w:r>
          </w:hyperlink>
        </w:p>
        <w:p w14:paraId="7EB3863D"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2xcytpi">
            <w:r w:rsidR="00B30CF4">
              <w:rPr>
                <w:rFonts w:eastAsia="Times New Roman" w:cs="Times New Roman"/>
                <w:b/>
                <w:bCs/>
                <w:color w:val="000000"/>
              </w:rPr>
              <w:t>3.1 Хирургическое лечение..............................................................................................</w:t>
            </w:r>
            <w:r w:rsidR="00B30CF4">
              <w:rPr>
                <w:rFonts w:eastAsia="Times New Roman" w:cs="Times New Roman"/>
                <w:b/>
                <w:bCs/>
                <w:color w:val="000000"/>
              </w:rPr>
              <w:tab/>
              <w:t>28</w:t>
            </w:r>
          </w:hyperlink>
        </w:p>
        <w:p w14:paraId="4831C83F"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1ci93xb">
            <w:r w:rsidR="00B30CF4">
              <w:rPr>
                <w:rFonts w:eastAsia="Times New Roman" w:cs="Times New Roman"/>
                <w:b/>
                <w:bCs/>
                <w:color w:val="000000"/>
              </w:rPr>
              <w:t>3.2 Адъювантная химиотерапия.....................................................................................</w:t>
            </w:r>
            <w:r w:rsidR="00B30CF4">
              <w:rPr>
                <w:rFonts w:eastAsia="Times New Roman" w:cs="Times New Roman"/>
                <w:b/>
                <w:bCs/>
                <w:color w:val="000000"/>
              </w:rPr>
              <w:tab/>
              <w:t>31</w:t>
            </w:r>
          </w:hyperlink>
        </w:p>
        <w:p w14:paraId="38DBFCEB"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3whwml4">
            <w:r w:rsidR="00B30CF4">
              <w:rPr>
                <w:rFonts w:eastAsia="Times New Roman" w:cs="Times New Roman"/>
                <w:b/>
                <w:bCs/>
                <w:color w:val="000000"/>
              </w:rPr>
              <w:t>3.3 Паллиативная химиотерапия...................................................................................</w:t>
            </w:r>
            <w:r w:rsidR="00B30CF4">
              <w:rPr>
                <w:rFonts w:eastAsia="Times New Roman" w:cs="Times New Roman"/>
                <w:b/>
                <w:bCs/>
                <w:color w:val="000000"/>
              </w:rPr>
              <w:tab/>
              <w:t>33</w:t>
            </w:r>
          </w:hyperlink>
        </w:p>
        <w:p w14:paraId="6A8289A7"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2bn6wsx">
            <w:r w:rsidR="00B30CF4">
              <w:rPr>
                <w:rFonts w:eastAsia="Times New Roman" w:cs="Times New Roman"/>
                <w:b/>
                <w:bCs/>
                <w:color w:val="000000"/>
              </w:rPr>
              <w:t>3.4 Симптоматическая терапия......................................................................................</w:t>
            </w:r>
            <w:r w:rsidR="00B30CF4">
              <w:rPr>
                <w:rFonts w:eastAsia="Times New Roman" w:cs="Times New Roman"/>
                <w:b/>
                <w:bCs/>
                <w:color w:val="000000"/>
              </w:rPr>
              <w:tab/>
              <w:t>44</w:t>
            </w:r>
          </w:hyperlink>
        </w:p>
        <w:p w14:paraId="2CE7B40B" w14:textId="58B1FBD7" w:rsidR="007D6A12" w:rsidRDefault="00000000">
          <w:pPr>
            <w:pStyle w:val="LO-normal"/>
            <w:tabs>
              <w:tab w:val="right" w:pos="9344"/>
            </w:tabs>
            <w:spacing w:after="100"/>
            <w:ind w:firstLine="0"/>
            <w:jc w:val="left"/>
            <w:rPr>
              <w:rFonts w:eastAsia="Times New Roman" w:cs="Times New Roman"/>
              <w:b/>
              <w:bCs/>
              <w:color w:val="000000"/>
            </w:rPr>
          </w:pPr>
          <w:hyperlink w:anchor="_heading=h.qsh70q">
            <w:r w:rsidR="00B30CF4">
              <w:rPr>
                <w:rFonts w:eastAsia="Times New Roman" w:cs="Times New Roman"/>
                <w:b/>
                <w:bCs/>
                <w:color w:val="000000"/>
              </w:rPr>
              <w:t xml:space="preserve">4. Медицинская реабилитация, медицинские показания и противопоказания </w:t>
            </w:r>
            <w:r w:rsidR="00B30CF4">
              <w:rPr>
                <w:rFonts w:eastAsia="Times New Roman" w:cs="Times New Roman"/>
                <w:b/>
                <w:bCs/>
                <w:color w:val="000000"/>
              </w:rPr>
              <w:br/>
              <w:t>к применению методов реабилитации</w:t>
            </w:r>
          </w:hyperlink>
          <w:r w:rsidR="00B30CF4">
            <w:rPr>
              <w:rFonts w:eastAsia="Times New Roman" w:cs="Times New Roman"/>
              <w:b/>
              <w:bCs/>
              <w:color w:val="000000"/>
            </w:rPr>
            <w:t>...................................................................................</w:t>
          </w:r>
          <w:hyperlink w:anchor="_heading=h.qsh70q">
            <w:r w:rsidR="00B30CF4">
              <w:rPr>
                <w:rFonts w:eastAsia="Times New Roman" w:cs="Times New Roman"/>
                <w:b/>
                <w:bCs/>
                <w:color w:val="000000"/>
              </w:rPr>
              <w:tab/>
              <w:t>45</w:t>
            </w:r>
          </w:hyperlink>
        </w:p>
        <w:p w14:paraId="4FF2E4CF" w14:textId="7B906529" w:rsidR="007D6A12" w:rsidRDefault="00000000">
          <w:pPr>
            <w:pStyle w:val="LO-normal"/>
            <w:tabs>
              <w:tab w:val="right" w:pos="9344"/>
            </w:tabs>
            <w:spacing w:after="100"/>
            <w:ind w:firstLine="0"/>
            <w:jc w:val="left"/>
            <w:rPr>
              <w:rFonts w:eastAsia="Times New Roman" w:cs="Times New Roman"/>
              <w:b/>
              <w:bCs/>
              <w:color w:val="000000"/>
            </w:rPr>
          </w:pPr>
          <w:hyperlink w:anchor="_heading=h.1pxezwc">
            <w:r w:rsidR="00B30CF4">
              <w:rPr>
                <w:rFonts w:eastAsia="Times New Roman" w:cs="Times New Roman"/>
                <w:b/>
                <w:bCs/>
                <w:color w:val="000000"/>
              </w:rPr>
              <w:t xml:space="preserve">5. Профилактика и диспансерное наблюдение, медицинские показания </w:t>
            </w:r>
            <w:r w:rsidR="00B30CF4">
              <w:rPr>
                <w:rFonts w:eastAsia="Times New Roman" w:cs="Times New Roman"/>
                <w:b/>
                <w:bCs/>
                <w:color w:val="000000"/>
              </w:rPr>
              <w:br/>
              <w:t>и противопоказания к применению методов профилактики</w:t>
            </w:r>
          </w:hyperlink>
          <w:r w:rsidR="00B30CF4">
            <w:rPr>
              <w:rFonts w:eastAsia="Times New Roman" w:cs="Times New Roman"/>
              <w:b/>
              <w:bCs/>
              <w:color w:val="000000"/>
            </w:rPr>
            <w:t>...........................................</w:t>
          </w:r>
          <w:hyperlink w:anchor="_heading=h.1pxezwc">
            <w:r w:rsidR="00B30CF4">
              <w:rPr>
                <w:rFonts w:eastAsia="Times New Roman" w:cs="Times New Roman"/>
                <w:b/>
                <w:bCs/>
                <w:color w:val="000000"/>
              </w:rPr>
              <w:tab/>
              <w:t>47</w:t>
            </w:r>
          </w:hyperlink>
        </w:p>
        <w:p w14:paraId="3440B8BC"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49x2ik5">
            <w:r w:rsidR="00B30CF4">
              <w:rPr>
                <w:rFonts w:eastAsia="Times New Roman" w:cs="Times New Roman"/>
                <w:b/>
                <w:bCs/>
                <w:color w:val="000000"/>
              </w:rPr>
              <w:t>6. Организация оказания медицинской помощи</w:t>
            </w:r>
          </w:hyperlink>
          <w:r w:rsidR="00B30CF4">
            <w:rPr>
              <w:rFonts w:eastAsia="Times New Roman" w:cs="Times New Roman"/>
              <w:b/>
              <w:bCs/>
              <w:color w:val="000000"/>
            </w:rPr>
            <w:t>.................................................................</w:t>
          </w:r>
          <w:hyperlink w:anchor="_heading=h.49x2ik5">
            <w:r w:rsidR="00B30CF4">
              <w:rPr>
                <w:rFonts w:eastAsia="Times New Roman" w:cs="Times New Roman"/>
                <w:b/>
                <w:bCs/>
                <w:color w:val="000000"/>
              </w:rPr>
              <w:tab/>
              <w:t>48</w:t>
            </w:r>
          </w:hyperlink>
        </w:p>
        <w:p w14:paraId="31FBCE7A"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2p2csry">
            <w:r w:rsidR="00B30CF4">
              <w:rPr>
                <w:rFonts w:eastAsia="Times New Roman" w:cs="Times New Roman"/>
                <w:b/>
                <w:bCs/>
                <w:color w:val="000000"/>
              </w:rPr>
              <w:t>7.</w:t>
            </w:r>
          </w:hyperlink>
          <w:hyperlink w:anchor="_heading=h.2p2csry">
            <w:r w:rsidR="00B30CF4">
              <w:rPr>
                <w:rFonts w:eastAsia="Calibri" w:cs="Times New Roman"/>
                <w:b/>
                <w:bCs/>
                <w:color w:val="000000"/>
              </w:rPr>
              <w:t xml:space="preserve"> </w:t>
            </w:r>
          </w:hyperlink>
          <w:hyperlink w:anchor="_heading=h.2p2csry">
            <w:r w:rsidR="00B30CF4">
              <w:rPr>
                <w:rFonts w:eastAsia="Times New Roman" w:cs="Times New Roman"/>
                <w:b/>
                <w:bCs/>
                <w:color w:val="000000"/>
              </w:rPr>
              <w:t>Дополнительная информация (в том числе факторы, влияющие на исход заболевания или состояния)</w:t>
            </w:r>
          </w:hyperlink>
          <w:r w:rsidR="00B30CF4">
            <w:rPr>
              <w:rFonts w:eastAsia="Times New Roman" w:cs="Times New Roman"/>
              <w:b/>
              <w:bCs/>
              <w:color w:val="000000"/>
            </w:rPr>
            <w:t>....................................................................................................</w:t>
          </w:r>
          <w:hyperlink w:anchor="_heading=h.2p2csry">
            <w:r w:rsidR="00B30CF4">
              <w:rPr>
                <w:rFonts w:eastAsia="Times New Roman" w:cs="Times New Roman"/>
                <w:b/>
                <w:bCs/>
                <w:color w:val="000000"/>
              </w:rPr>
              <w:tab/>
              <w:t>51</w:t>
            </w:r>
          </w:hyperlink>
        </w:p>
        <w:p w14:paraId="242CF16B"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147n2zr">
            <w:r w:rsidR="00B30CF4">
              <w:rPr>
                <w:rFonts w:eastAsia="Times New Roman" w:cs="Times New Roman"/>
                <w:b/>
                <w:bCs/>
                <w:color w:val="000000"/>
              </w:rPr>
              <w:t>Критерии оценки качества медицинской помощи.............................................................</w:t>
            </w:r>
            <w:r w:rsidR="00B30CF4">
              <w:rPr>
                <w:rFonts w:eastAsia="Times New Roman" w:cs="Times New Roman"/>
                <w:b/>
                <w:bCs/>
                <w:color w:val="000000"/>
              </w:rPr>
              <w:tab/>
              <w:t>52</w:t>
            </w:r>
          </w:hyperlink>
        </w:p>
        <w:p w14:paraId="6B365A34" w14:textId="77777777" w:rsidR="007D6A12" w:rsidRDefault="00000000">
          <w:pPr>
            <w:pStyle w:val="LO-normal"/>
            <w:tabs>
              <w:tab w:val="right" w:pos="9344"/>
            </w:tabs>
            <w:spacing w:after="100"/>
            <w:ind w:firstLine="0"/>
            <w:jc w:val="left"/>
            <w:rPr>
              <w:rFonts w:eastAsia="Times New Roman" w:cs="Times New Roman"/>
              <w:color w:val="000000"/>
            </w:rPr>
          </w:pPr>
          <w:hyperlink w:anchor="_heading=h.3o7alnk">
            <w:r w:rsidR="00B30CF4">
              <w:rPr>
                <w:rFonts w:eastAsia="Times New Roman" w:cs="Times New Roman"/>
                <w:b/>
                <w:bCs/>
                <w:color w:val="000000"/>
              </w:rPr>
              <w:t>Литература</w:t>
            </w:r>
          </w:hyperlink>
          <w:r w:rsidR="00B30CF4">
            <w:rPr>
              <w:rFonts w:eastAsia="Times New Roman" w:cs="Times New Roman"/>
              <w:b/>
              <w:bCs/>
              <w:color w:val="000000"/>
            </w:rPr>
            <w:t>..................................................................................................................................</w:t>
          </w:r>
          <w:hyperlink w:anchor="_heading=h.3o7alnk">
            <w:r w:rsidR="00B30CF4">
              <w:rPr>
                <w:rFonts w:eastAsia="Times New Roman" w:cs="Times New Roman"/>
                <w:b/>
                <w:bCs/>
                <w:color w:val="000000"/>
              </w:rPr>
              <w:tab/>
              <w:t>53</w:t>
            </w:r>
          </w:hyperlink>
        </w:p>
        <w:p w14:paraId="1F2F6FE8" w14:textId="6D85BCFE" w:rsidR="007D6A12" w:rsidRDefault="00000000">
          <w:pPr>
            <w:pStyle w:val="LO-normal"/>
            <w:tabs>
              <w:tab w:val="right" w:pos="9344"/>
            </w:tabs>
            <w:spacing w:after="100"/>
            <w:ind w:firstLine="0"/>
            <w:jc w:val="left"/>
            <w:rPr>
              <w:rFonts w:eastAsia="Times New Roman" w:cs="Times New Roman"/>
              <w:b/>
              <w:bCs/>
              <w:color w:val="000000"/>
            </w:rPr>
          </w:pPr>
          <w:hyperlink w:anchor="_heading=h.23ckvvd">
            <w:r w:rsidR="00B30CF4">
              <w:rPr>
                <w:rFonts w:eastAsia="Times New Roman" w:cs="Times New Roman"/>
                <w:b/>
                <w:bCs/>
                <w:color w:val="000000"/>
              </w:rPr>
              <w:t>Приложение А1. Состав рабочей группы по разработке и пересмотру клинических рекомендаций.............................................................................................................................</w:t>
            </w:r>
            <w:r w:rsidR="00B30CF4">
              <w:rPr>
                <w:rFonts w:eastAsia="Times New Roman" w:cs="Times New Roman"/>
                <w:b/>
                <w:bCs/>
                <w:color w:val="000000"/>
              </w:rPr>
              <w:tab/>
              <w:t>67</w:t>
            </w:r>
          </w:hyperlink>
        </w:p>
        <w:p w14:paraId="79E4EA39" w14:textId="3EB05A14" w:rsidR="007D6A12" w:rsidRDefault="00000000">
          <w:pPr>
            <w:pStyle w:val="LO-normal"/>
            <w:tabs>
              <w:tab w:val="right" w:pos="9344"/>
            </w:tabs>
            <w:spacing w:after="100"/>
            <w:ind w:firstLine="0"/>
            <w:jc w:val="left"/>
            <w:rPr>
              <w:rFonts w:eastAsia="Times New Roman" w:cs="Times New Roman"/>
              <w:b/>
              <w:bCs/>
              <w:color w:val="000000"/>
            </w:rPr>
          </w:pPr>
          <w:hyperlink w:anchor="_heading=h.ihv636">
            <w:r w:rsidR="00B30CF4">
              <w:rPr>
                <w:rFonts w:eastAsia="Times New Roman" w:cs="Times New Roman"/>
                <w:b/>
                <w:bCs/>
                <w:color w:val="000000"/>
              </w:rPr>
              <w:t>Приложение А2. Методология разработки клинических рекомендаций......................</w:t>
            </w:r>
            <w:r w:rsidR="00B30CF4">
              <w:rPr>
                <w:rFonts w:eastAsia="Times New Roman" w:cs="Times New Roman"/>
                <w:b/>
                <w:bCs/>
                <w:color w:val="000000"/>
              </w:rPr>
              <w:tab/>
              <w:t xml:space="preserve"> 70</w:t>
            </w:r>
          </w:hyperlink>
        </w:p>
        <w:p w14:paraId="5DFA8FD4" w14:textId="0E7C8A35" w:rsidR="007D6A12" w:rsidRDefault="00000000">
          <w:pPr>
            <w:pStyle w:val="LO-normal"/>
            <w:tabs>
              <w:tab w:val="right" w:pos="9344"/>
            </w:tabs>
            <w:spacing w:after="100"/>
            <w:ind w:firstLine="0"/>
            <w:jc w:val="left"/>
            <w:rPr>
              <w:rFonts w:eastAsia="Times New Roman" w:cs="Times New Roman"/>
              <w:b/>
              <w:bCs/>
              <w:color w:val="000000"/>
            </w:rPr>
          </w:pPr>
          <w:hyperlink w:anchor="_heading=h.1hmsyys">
            <w:r w:rsidR="00B30CF4">
              <w:rPr>
                <w:rFonts w:eastAsia="Times New Roman" w:cs="Times New Roman"/>
                <w:b/>
                <w:bCs/>
                <w:color w:val="000000"/>
              </w:rPr>
              <w:t xml:space="preserve">Приложение А3. Справочные материалы, включая соответствие показаний </w:t>
            </w:r>
            <w:r w:rsidR="00B30CF4">
              <w:rPr>
                <w:rFonts w:eastAsia="Times New Roman" w:cs="Times New Roman"/>
                <w:b/>
                <w:bCs/>
                <w:color w:val="000000"/>
              </w:rPr>
              <w:br/>
              <w:t>к применению и противопоказаний, способов применения и доз лекарственных препаратов, инструкции по применению лекарственного препарата..........................</w:t>
            </w:r>
            <w:r w:rsidR="00B30CF4">
              <w:rPr>
                <w:rFonts w:eastAsia="Times New Roman" w:cs="Times New Roman"/>
                <w:b/>
                <w:bCs/>
                <w:color w:val="000000"/>
              </w:rPr>
              <w:tab/>
              <w:t xml:space="preserve">  73</w:t>
            </w:r>
          </w:hyperlink>
        </w:p>
        <w:p w14:paraId="706CB36B"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41mghml">
            <w:r w:rsidR="00B30CF4">
              <w:rPr>
                <w:rFonts w:eastAsia="Times New Roman" w:cs="Times New Roman"/>
                <w:b/>
                <w:bCs/>
                <w:color w:val="000000"/>
              </w:rPr>
              <w:t>Приложение Б. Алгоритмы действий врача</w:t>
            </w:r>
            <w:r w:rsidR="00B30CF4">
              <w:rPr>
                <w:rFonts w:eastAsia="Times New Roman" w:cs="Times New Roman"/>
                <w:b/>
                <w:bCs/>
                <w:color w:val="000000"/>
              </w:rPr>
              <w:tab/>
              <w:t>74</w:t>
            </w:r>
          </w:hyperlink>
        </w:p>
        <w:p w14:paraId="152C164C"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2grqrue">
            <w:r w:rsidR="00B30CF4">
              <w:rPr>
                <w:rFonts w:eastAsia="Times New Roman" w:cs="Times New Roman"/>
                <w:b/>
                <w:bCs/>
                <w:color w:val="000000"/>
              </w:rPr>
              <w:t>Приложение В. Информация для пациента.........................................................................</w:t>
            </w:r>
            <w:r w:rsidR="00B30CF4">
              <w:rPr>
                <w:rFonts w:eastAsia="Times New Roman" w:cs="Times New Roman"/>
                <w:b/>
                <w:bCs/>
                <w:color w:val="000000"/>
              </w:rPr>
              <w:tab/>
              <w:t>75</w:t>
            </w:r>
          </w:hyperlink>
        </w:p>
        <w:p w14:paraId="57600FFD" w14:textId="5ACEDE08" w:rsidR="007D6A12" w:rsidRDefault="00000000">
          <w:pPr>
            <w:pStyle w:val="LO-normal"/>
            <w:tabs>
              <w:tab w:val="right" w:pos="9344"/>
            </w:tabs>
            <w:spacing w:after="100"/>
            <w:ind w:firstLine="0"/>
            <w:jc w:val="left"/>
            <w:rPr>
              <w:rFonts w:eastAsia="Times New Roman" w:cs="Times New Roman"/>
              <w:b/>
              <w:bCs/>
              <w:color w:val="000000"/>
            </w:rPr>
          </w:pPr>
          <w:hyperlink w:anchor="_heading=h.vx1227">
            <w:r w:rsidR="00B30CF4">
              <w:rPr>
                <w:rFonts w:eastAsia="Times New Roman" w:cs="Times New Roman"/>
                <w:b/>
                <w:bCs/>
                <w:color w:val="000000"/>
              </w:rPr>
              <w:t xml:space="preserve">Приложение Г1. Критерии генетического обследования пациентов с подозрением </w:t>
            </w:r>
            <w:r w:rsidR="00B30CF4">
              <w:rPr>
                <w:rFonts w:eastAsia="Times New Roman" w:cs="Times New Roman"/>
                <w:b/>
                <w:bCs/>
                <w:color w:val="000000"/>
              </w:rPr>
              <w:br/>
              <w:t>на синдром Линча...................................................................................................................</w:t>
            </w:r>
            <w:r w:rsidR="00B30CF4">
              <w:rPr>
                <w:rFonts w:eastAsia="Times New Roman" w:cs="Times New Roman"/>
                <w:b/>
                <w:bCs/>
                <w:color w:val="000000"/>
              </w:rPr>
              <w:tab/>
              <w:t xml:space="preserve">   76</w:t>
            </w:r>
          </w:hyperlink>
        </w:p>
        <w:p w14:paraId="1B524776"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3fwokq0">
            <w:r w:rsidR="00B30CF4">
              <w:rPr>
                <w:rFonts w:eastAsia="Times New Roman" w:cs="Times New Roman"/>
                <w:b/>
                <w:bCs/>
                <w:color w:val="000000"/>
              </w:rPr>
              <w:t>Приложение Г2. Критерии Amsterdam II.............................................................................</w:t>
            </w:r>
            <w:r w:rsidR="00B30CF4">
              <w:rPr>
                <w:rFonts w:eastAsia="Times New Roman" w:cs="Times New Roman"/>
                <w:b/>
                <w:bCs/>
                <w:color w:val="000000"/>
              </w:rPr>
              <w:tab/>
              <w:t>77</w:t>
            </w:r>
          </w:hyperlink>
        </w:p>
        <w:p w14:paraId="3E8C3895"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1v1yuxt">
            <w:r w:rsidR="00B30CF4">
              <w:rPr>
                <w:rFonts w:eastAsia="Times New Roman" w:cs="Times New Roman"/>
                <w:b/>
                <w:bCs/>
                <w:color w:val="000000"/>
              </w:rPr>
              <w:t>Приложение Г3. Критерии Bethesda для тестирования</w:t>
            </w:r>
            <w:r w:rsidR="00B30CF4">
              <w:rPr>
                <w:rFonts w:eastAsia="Times New Roman" w:cs="Times New Roman"/>
                <w:b/>
                <w:bCs/>
              </w:rPr>
              <w:t xml:space="preserve"> на </w:t>
            </w:r>
            <w:r w:rsidR="00B30CF4">
              <w:rPr>
                <w:rFonts w:eastAsia="Times New Roman" w:cs="Times New Roman"/>
                <w:b/>
                <w:bCs/>
                <w:color w:val="000000"/>
              </w:rPr>
              <w:t xml:space="preserve">микросателлитную </w:t>
            </w:r>
            <w:r w:rsidR="00B30CF4">
              <w:rPr>
                <w:rFonts w:eastAsia="Times New Roman" w:cs="Times New Roman"/>
                <w:b/>
                <w:bCs/>
                <w:color w:val="000000"/>
              </w:rPr>
              <w:br/>
              <w:t>нестабильность.......................................................................................................................</w:t>
            </w:r>
            <w:r w:rsidR="00B30CF4">
              <w:rPr>
                <w:rFonts w:eastAsia="Times New Roman" w:cs="Times New Roman"/>
                <w:b/>
                <w:bCs/>
                <w:color w:val="000000"/>
              </w:rPr>
              <w:tab/>
              <w:t xml:space="preserve">    78</w:t>
            </w:r>
          </w:hyperlink>
        </w:p>
        <w:p w14:paraId="2463873E" w14:textId="4D28BD62" w:rsidR="007D6A12" w:rsidRDefault="00000000">
          <w:pPr>
            <w:pStyle w:val="LO-normal"/>
            <w:tabs>
              <w:tab w:val="right" w:pos="9344"/>
            </w:tabs>
            <w:spacing w:after="100"/>
            <w:ind w:firstLine="0"/>
            <w:jc w:val="left"/>
            <w:rPr>
              <w:rFonts w:eastAsia="Times New Roman" w:cs="Times New Roman"/>
              <w:b/>
              <w:bCs/>
              <w:color w:val="000000"/>
            </w:rPr>
          </w:pPr>
          <w:hyperlink w:anchor="_heading=h.4f1mdlm">
            <w:r w:rsidR="00B30CF4">
              <w:rPr>
                <w:rFonts w:eastAsia="Times New Roman" w:cs="Times New Roman"/>
                <w:b/>
                <w:bCs/>
                <w:color w:val="000000"/>
              </w:rPr>
              <w:t xml:space="preserve">Приложение Г4. Критерии степени оценки регрессии опухоли в ответ на лечение </w:t>
            </w:r>
            <w:r w:rsidR="00B30CF4">
              <w:rPr>
                <w:rFonts w:eastAsia="Times New Roman" w:cs="Times New Roman"/>
                <w:b/>
                <w:bCs/>
                <w:color w:val="000000"/>
              </w:rPr>
              <w:br/>
              <w:t xml:space="preserve">по Mandard............................................................................................................................... </w:t>
            </w:r>
            <w:r w:rsidR="00B30CF4">
              <w:rPr>
                <w:rFonts w:eastAsia="Times New Roman" w:cs="Times New Roman"/>
                <w:b/>
                <w:bCs/>
                <w:color w:val="000000"/>
              </w:rPr>
              <w:tab/>
              <w:t xml:space="preserve">  79</w:t>
            </w:r>
          </w:hyperlink>
        </w:p>
        <w:p w14:paraId="19482A92" w14:textId="77777777" w:rsidR="007D6A12" w:rsidRDefault="00000000">
          <w:pPr>
            <w:pStyle w:val="LO-normal"/>
            <w:tabs>
              <w:tab w:val="right" w:pos="9344"/>
            </w:tabs>
            <w:spacing w:after="100"/>
            <w:ind w:firstLine="0"/>
            <w:jc w:val="left"/>
            <w:rPr>
              <w:rFonts w:eastAsia="Times New Roman" w:cs="Times New Roman"/>
              <w:b/>
              <w:bCs/>
              <w:color w:val="000000"/>
            </w:rPr>
          </w:pPr>
          <w:hyperlink w:anchor="_heading=h.2u6wntf">
            <w:r w:rsidR="00B30CF4">
              <w:rPr>
                <w:rFonts w:eastAsia="Times New Roman" w:cs="Times New Roman"/>
                <w:b/>
                <w:bCs/>
                <w:color w:val="000000"/>
              </w:rPr>
              <w:t>Приложение Г5. Критерии оценки по шкале ECOG.........................................................</w:t>
            </w:r>
            <w:r w:rsidR="00B30CF4">
              <w:rPr>
                <w:rFonts w:eastAsia="Times New Roman" w:cs="Times New Roman"/>
                <w:b/>
                <w:bCs/>
                <w:color w:val="000000"/>
              </w:rPr>
              <w:tab/>
              <w:t>80</w:t>
            </w:r>
          </w:hyperlink>
        </w:p>
        <w:p w14:paraId="0095DCBD" w14:textId="77777777" w:rsidR="007D6A12" w:rsidRDefault="00000000">
          <w:pPr>
            <w:pStyle w:val="LO-normal"/>
            <w:tabs>
              <w:tab w:val="right" w:pos="9344"/>
            </w:tabs>
            <w:spacing w:after="100"/>
            <w:ind w:firstLine="0"/>
            <w:jc w:val="left"/>
            <w:rPr>
              <w:rFonts w:eastAsia="Times New Roman" w:cs="Times New Roman"/>
              <w:color w:val="000000"/>
            </w:rPr>
          </w:pPr>
          <w:hyperlink w:anchor="_heading=h.19c6y18">
            <w:r w:rsidR="00B30CF4">
              <w:rPr>
                <w:rFonts w:eastAsia="Times New Roman" w:cs="Times New Roman"/>
                <w:b/>
                <w:bCs/>
                <w:color w:val="000000"/>
              </w:rPr>
              <w:t>Приложение Д. План контрольных обследований пациента после завершения лечения........................................................................................................................................</w:t>
            </w:r>
            <w:r w:rsidR="00B30CF4">
              <w:rPr>
                <w:rFonts w:eastAsia="Times New Roman" w:cs="Times New Roman"/>
                <w:b/>
                <w:bCs/>
                <w:color w:val="000000"/>
              </w:rPr>
              <w:tab/>
              <w:t>81</w:t>
            </w:r>
          </w:hyperlink>
          <w:r w:rsidR="00B30CF4">
            <w:rPr>
              <w:rFonts w:eastAsia="Times New Roman" w:cs="Times New Roman"/>
              <w:color w:val="000000"/>
            </w:rPr>
            <w:fldChar w:fldCharType="end"/>
          </w:r>
        </w:p>
      </w:sdtContent>
    </w:sdt>
    <w:p w14:paraId="1041ECE5" w14:textId="77777777" w:rsidR="007D6A12" w:rsidRDefault="00B30CF4">
      <w:pPr>
        <w:pStyle w:val="LO-normal"/>
        <w:tabs>
          <w:tab w:val="right" w:pos="9344"/>
        </w:tabs>
        <w:spacing w:after="100" w:line="240" w:lineRule="auto"/>
        <w:ind w:firstLine="0"/>
        <w:rPr>
          <w:rFonts w:ascii="Calibri" w:eastAsia="Calibri" w:hAnsi="Calibri" w:cs="Calibri"/>
          <w:color w:val="000000"/>
          <w:sz w:val="22"/>
          <w:szCs w:val="22"/>
        </w:rPr>
      </w:pPr>
      <w:r>
        <w:br w:type="page"/>
      </w:r>
    </w:p>
    <w:p w14:paraId="4C29C371" w14:textId="77777777" w:rsidR="007D6A12" w:rsidRDefault="007D6A12">
      <w:pPr>
        <w:pStyle w:val="LO-normal"/>
        <w:keepNext/>
        <w:keepLines/>
        <w:numPr>
          <w:ilvl w:val="0"/>
          <w:numId w:val="2"/>
        </w:numPr>
        <w:spacing w:before="240" w:line="240" w:lineRule="auto"/>
        <w:rPr>
          <w:rFonts w:eastAsia="Times New Roman" w:cs="Times New Roman"/>
          <w:b/>
          <w:color w:val="000000"/>
          <w:sz w:val="28"/>
          <w:szCs w:val="28"/>
        </w:rPr>
      </w:pPr>
      <w:bookmarkStart w:id="1" w:name="_heading=h.30j0zll"/>
      <w:bookmarkEnd w:id="1"/>
    </w:p>
    <w:p w14:paraId="793B9882" w14:textId="77777777" w:rsidR="007D6A12" w:rsidRDefault="00B30CF4">
      <w:pPr>
        <w:pStyle w:val="LO-normal"/>
        <w:keepNext/>
        <w:keepLines/>
        <w:numPr>
          <w:ilvl w:val="0"/>
          <w:numId w:val="2"/>
        </w:numPr>
        <w:spacing w:before="240"/>
        <w:jc w:val="center"/>
        <w:rPr>
          <w:rFonts w:eastAsia="Times New Roman" w:cs="Times New Roman"/>
          <w:b/>
          <w:bCs/>
          <w:iCs/>
          <w:color w:val="000000"/>
          <w:sz w:val="28"/>
          <w:szCs w:val="28"/>
        </w:rPr>
      </w:pPr>
      <w:r>
        <w:rPr>
          <w:rFonts w:eastAsia="Times New Roman" w:cs="Times New Roman"/>
          <w:b/>
          <w:bCs/>
          <w:iCs/>
          <w:color w:val="000000"/>
          <w:sz w:val="28"/>
          <w:szCs w:val="28"/>
        </w:rPr>
        <w:t>Список сокращений</w:t>
      </w:r>
    </w:p>
    <w:p w14:paraId="7E569C46" w14:textId="77777777" w:rsidR="007D6A12" w:rsidRDefault="007D6A12">
      <w:pPr>
        <w:pStyle w:val="LO-normal"/>
        <w:rPr>
          <w:b/>
          <w:i/>
        </w:rPr>
      </w:pPr>
    </w:p>
    <w:p w14:paraId="5BB61CBE" w14:textId="77777777" w:rsidR="007D6A12" w:rsidRDefault="00B30CF4">
      <w:pPr>
        <w:pStyle w:val="LO-normal"/>
        <w:ind w:firstLine="0"/>
      </w:pPr>
      <w:r>
        <w:rPr>
          <w:b/>
          <w:bCs/>
        </w:rPr>
        <w:t xml:space="preserve">БДУ – </w:t>
      </w:r>
      <w:r>
        <w:t>без дополнительного уточнения</w:t>
      </w:r>
    </w:p>
    <w:p w14:paraId="747993D7" w14:textId="77777777" w:rsidR="007D6A12" w:rsidRDefault="00B30CF4">
      <w:pPr>
        <w:pStyle w:val="LO-normal"/>
        <w:ind w:firstLine="0"/>
      </w:pPr>
      <w:r>
        <w:rPr>
          <w:b/>
          <w:bCs/>
        </w:rPr>
        <w:t>в/в</w:t>
      </w:r>
      <w:r>
        <w:t xml:space="preserve"> – внутривенно</w:t>
      </w:r>
    </w:p>
    <w:p w14:paraId="772991BE" w14:textId="77777777" w:rsidR="007D6A12" w:rsidRDefault="00B30CF4">
      <w:pPr>
        <w:pStyle w:val="LO-normal"/>
        <w:ind w:firstLine="0"/>
      </w:pPr>
      <w:r>
        <w:rPr>
          <w:b/>
          <w:bCs/>
        </w:rPr>
        <w:t>ВОЗ</w:t>
      </w:r>
      <w:r>
        <w:t xml:space="preserve"> – Всемирная организация здравоохранения</w:t>
      </w:r>
    </w:p>
    <w:p w14:paraId="10C922EF" w14:textId="77777777" w:rsidR="007D6A12" w:rsidRDefault="00B30CF4">
      <w:pPr>
        <w:pStyle w:val="LO-normal"/>
        <w:ind w:firstLine="0"/>
      </w:pPr>
      <w:r>
        <w:rPr>
          <w:b/>
          <w:bCs/>
        </w:rPr>
        <w:t>КТ</w:t>
      </w:r>
      <w:r>
        <w:t xml:space="preserve"> – компьютерная томография</w:t>
      </w:r>
    </w:p>
    <w:p w14:paraId="0F4DD683" w14:textId="77777777" w:rsidR="007D6A12" w:rsidRDefault="00B30CF4">
      <w:pPr>
        <w:pStyle w:val="LO-normal"/>
        <w:ind w:firstLine="0"/>
      </w:pPr>
      <w:r>
        <w:rPr>
          <w:b/>
          <w:bCs/>
        </w:rPr>
        <w:t>ЛФК</w:t>
      </w:r>
      <w:r>
        <w:t xml:space="preserve"> – лечебная физкультура</w:t>
      </w:r>
    </w:p>
    <w:p w14:paraId="382B0F18" w14:textId="77777777" w:rsidR="007D6A12" w:rsidRDefault="00B30CF4">
      <w:pPr>
        <w:pStyle w:val="LO-normal"/>
        <w:ind w:firstLine="0"/>
      </w:pPr>
      <w:r>
        <w:rPr>
          <w:b/>
          <w:bCs/>
        </w:rPr>
        <w:t>МКА</w:t>
      </w:r>
      <w:r>
        <w:t xml:space="preserve"> – моноклональные антитела</w:t>
      </w:r>
    </w:p>
    <w:p w14:paraId="66EEEBB3" w14:textId="77777777" w:rsidR="007D6A12" w:rsidRDefault="00B30CF4">
      <w:pPr>
        <w:pStyle w:val="LO-normal"/>
        <w:ind w:firstLine="0"/>
      </w:pPr>
      <w:r>
        <w:rPr>
          <w:b/>
          <w:bCs/>
        </w:rPr>
        <w:t>МКБ</w:t>
      </w:r>
      <w:r>
        <w:t xml:space="preserve"> – Международная статистическая классификация болезней и проблем, </w:t>
      </w:r>
    </w:p>
    <w:p w14:paraId="76D52603" w14:textId="77777777" w:rsidR="007D6A12" w:rsidRDefault="00B30CF4">
      <w:pPr>
        <w:pStyle w:val="LO-normal"/>
        <w:ind w:firstLine="0"/>
      </w:pPr>
      <w:r>
        <w:t>связанных со здоровьем</w:t>
      </w:r>
    </w:p>
    <w:p w14:paraId="6A20482F" w14:textId="77777777" w:rsidR="007D6A12" w:rsidRDefault="00B30CF4">
      <w:pPr>
        <w:pStyle w:val="LO-normal"/>
        <w:ind w:firstLine="0"/>
      </w:pPr>
      <w:r>
        <w:rPr>
          <w:b/>
          <w:bCs/>
        </w:rPr>
        <w:t>МКБ-О</w:t>
      </w:r>
      <w:r>
        <w:t xml:space="preserve"> – Международная классификация онкологических заболеваний, специальное </w:t>
      </w:r>
    </w:p>
    <w:p w14:paraId="737E2018" w14:textId="77777777" w:rsidR="007D6A12" w:rsidRDefault="00B30CF4">
      <w:pPr>
        <w:pStyle w:val="LO-normal"/>
        <w:ind w:firstLine="0"/>
      </w:pPr>
      <w:r>
        <w:t>тематическое расширение МКБ</w:t>
      </w:r>
    </w:p>
    <w:p w14:paraId="48A21D92" w14:textId="77777777" w:rsidR="007D6A12" w:rsidRDefault="00B30CF4">
      <w:pPr>
        <w:pStyle w:val="LO-normal"/>
        <w:ind w:firstLine="0"/>
      </w:pPr>
      <w:r>
        <w:rPr>
          <w:b/>
          <w:bCs/>
        </w:rPr>
        <w:t>МРТ</w:t>
      </w:r>
      <w:r>
        <w:t xml:space="preserve"> – магнитно-резонансная томография</w:t>
      </w:r>
    </w:p>
    <w:p w14:paraId="0E5556C3" w14:textId="77777777" w:rsidR="007D6A12" w:rsidRDefault="00B30CF4">
      <w:pPr>
        <w:pStyle w:val="LO-normal"/>
        <w:ind w:firstLine="0"/>
      </w:pPr>
      <w:r>
        <w:rPr>
          <w:b/>
          <w:bCs/>
        </w:rPr>
        <w:t>ПЦР</w:t>
      </w:r>
      <w:r>
        <w:t xml:space="preserve"> – полимеразная цепная реакция</w:t>
      </w:r>
    </w:p>
    <w:p w14:paraId="7AEE3FD1" w14:textId="77777777" w:rsidR="007D6A12" w:rsidRDefault="00B30CF4">
      <w:pPr>
        <w:pStyle w:val="LO-normal"/>
        <w:ind w:firstLine="0"/>
      </w:pPr>
      <w:r>
        <w:rPr>
          <w:b/>
          <w:bCs/>
        </w:rPr>
        <w:t>ПЭТ</w:t>
      </w:r>
      <w:r>
        <w:t xml:space="preserve"> – позитронно-эмиссионная томография</w:t>
      </w:r>
    </w:p>
    <w:p w14:paraId="211331FC" w14:textId="77777777" w:rsidR="007D6A12" w:rsidRDefault="00B30CF4">
      <w:pPr>
        <w:pStyle w:val="LO-normal"/>
        <w:ind w:firstLine="0"/>
      </w:pPr>
      <w:r>
        <w:rPr>
          <w:b/>
          <w:bCs/>
        </w:rPr>
        <w:t>ПЭТ-КТ</w:t>
      </w:r>
      <w:r>
        <w:t xml:space="preserve"> – позитронно-эмиссионная томография, совмещенная с компьютерной </w:t>
      </w:r>
    </w:p>
    <w:p w14:paraId="78714A2A" w14:textId="77777777" w:rsidR="007D6A12" w:rsidRDefault="00B30CF4">
      <w:pPr>
        <w:pStyle w:val="LO-normal"/>
        <w:ind w:firstLine="0"/>
      </w:pPr>
      <w:r>
        <w:t>томографией</w:t>
      </w:r>
    </w:p>
    <w:p w14:paraId="2D372140" w14:textId="77777777" w:rsidR="007D6A12" w:rsidRDefault="00B30CF4">
      <w:pPr>
        <w:pStyle w:val="LO-normal"/>
        <w:ind w:firstLine="0"/>
      </w:pPr>
      <w:r>
        <w:rPr>
          <w:b/>
          <w:bCs/>
        </w:rPr>
        <w:t>РЭА</w:t>
      </w:r>
      <w:r>
        <w:t xml:space="preserve"> – раковый эмбриональный антиген</w:t>
      </w:r>
    </w:p>
    <w:p w14:paraId="37034E9F" w14:textId="77777777" w:rsidR="007D6A12" w:rsidRDefault="00B30CF4">
      <w:pPr>
        <w:pStyle w:val="LO-normal"/>
        <w:ind w:firstLine="0"/>
      </w:pPr>
      <w:r>
        <w:rPr>
          <w:b/>
          <w:bCs/>
        </w:rPr>
        <w:t>УЗИ</w:t>
      </w:r>
      <w:r>
        <w:t xml:space="preserve"> – ультразвуковое исследование</w:t>
      </w:r>
    </w:p>
    <w:p w14:paraId="14EBF059" w14:textId="77777777" w:rsidR="007D6A12" w:rsidRDefault="00B30CF4">
      <w:pPr>
        <w:pStyle w:val="LO-normal"/>
        <w:ind w:firstLine="0"/>
        <w:rPr>
          <w:lang w:val="en-US"/>
        </w:rPr>
      </w:pPr>
      <w:r>
        <w:rPr>
          <w:b/>
          <w:bCs/>
          <w:lang w:val="en-US"/>
        </w:rPr>
        <w:t>ECOG</w:t>
      </w:r>
      <w:r>
        <w:rPr>
          <w:lang w:val="en-US"/>
        </w:rPr>
        <w:t xml:space="preserve"> – Eastern Cooperative Oncology Group, </w:t>
      </w:r>
      <w:r>
        <w:t>Восточная</w:t>
      </w:r>
      <w:r>
        <w:rPr>
          <w:lang w:val="en-US"/>
        </w:rPr>
        <w:t xml:space="preserve"> </w:t>
      </w:r>
      <w:r>
        <w:t>объединенная</w:t>
      </w:r>
      <w:r>
        <w:rPr>
          <w:lang w:val="en-US"/>
        </w:rPr>
        <w:t xml:space="preserve"> </w:t>
      </w:r>
    </w:p>
    <w:p w14:paraId="3A703DDB" w14:textId="77777777" w:rsidR="007D6A12" w:rsidRDefault="00B30CF4">
      <w:pPr>
        <w:pStyle w:val="LO-normal"/>
        <w:ind w:firstLine="0"/>
      </w:pPr>
      <w:r>
        <w:t xml:space="preserve">онкологическая группа </w:t>
      </w:r>
    </w:p>
    <w:p w14:paraId="7F01C4E2" w14:textId="77777777" w:rsidR="007D6A12" w:rsidRDefault="00B30CF4">
      <w:pPr>
        <w:pStyle w:val="LO-normal"/>
        <w:ind w:firstLine="0"/>
      </w:pPr>
      <w:r>
        <w:rPr>
          <w:b/>
          <w:bCs/>
        </w:rPr>
        <w:t>MSI</w:t>
      </w:r>
      <w:r>
        <w:t xml:space="preserve"> – </w:t>
      </w:r>
      <w:proofErr w:type="spellStart"/>
      <w:r>
        <w:t>микросателлитная</w:t>
      </w:r>
      <w:proofErr w:type="spellEnd"/>
      <w:r>
        <w:t xml:space="preserve"> нестабильность </w:t>
      </w:r>
    </w:p>
    <w:p w14:paraId="01EB1980" w14:textId="77777777" w:rsidR="007D6A12" w:rsidRDefault="00B30CF4">
      <w:pPr>
        <w:pStyle w:val="LO-normal"/>
        <w:ind w:firstLine="0"/>
      </w:pPr>
      <w:r>
        <w:rPr>
          <w:b/>
          <w:bCs/>
        </w:rPr>
        <w:t>MSI-H</w:t>
      </w:r>
      <w:r>
        <w:t xml:space="preserve"> – </w:t>
      </w:r>
      <w:proofErr w:type="spellStart"/>
      <w:r>
        <w:t>микросателлитная</w:t>
      </w:r>
      <w:proofErr w:type="spellEnd"/>
      <w:r>
        <w:t xml:space="preserve"> нестабильность высокого уровня</w:t>
      </w:r>
    </w:p>
    <w:p w14:paraId="333DFFAB" w14:textId="77777777" w:rsidR="007D6A12" w:rsidRDefault="00B30CF4">
      <w:pPr>
        <w:pStyle w:val="LO-normal"/>
        <w:ind w:firstLine="0"/>
      </w:pPr>
      <w:r>
        <w:t>** – жизненно необходимые и важнейшие лекарственные препараты</w:t>
      </w:r>
    </w:p>
    <w:p w14:paraId="6C86177E" w14:textId="77777777" w:rsidR="007D6A12" w:rsidRDefault="00B30CF4">
      <w:pPr>
        <w:pStyle w:val="LO-normal"/>
        <w:ind w:firstLine="0"/>
      </w:pPr>
      <w:r>
        <w:rPr>
          <w:b/>
          <w:bCs/>
        </w:rPr>
        <w:t>#</w:t>
      </w:r>
      <w:r>
        <w:t xml:space="preserve"> – препараты, назначаемые не в соответствии с показаниями к применению </w:t>
      </w:r>
    </w:p>
    <w:p w14:paraId="6F401B7B" w14:textId="77777777" w:rsidR="007D6A12" w:rsidRDefault="00B30CF4">
      <w:pPr>
        <w:pStyle w:val="LO-normal"/>
        <w:ind w:firstLine="0"/>
      </w:pPr>
      <w:r>
        <w:t xml:space="preserve">и противопоказаниями, способами применения и дозами, содержащимися </w:t>
      </w:r>
    </w:p>
    <w:p w14:paraId="096B2E4E" w14:textId="77777777" w:rsidR="007D6A12" w:rsidRDefault="00B30CF4">
      <w:pPr>
        <w:pStyle w:val="LO-normal"/>
        <w:ind w:firstLine="0"/>
      </w:pPr>
      <w:r>
        <w:t>в инструкции по применению лекарственного препарата (</w:t>
      </w:r>
      <w:proofErr w:type="spellStart"/>
      <w:r>
        <w:t>off-label</w:t>
      </w:r>
      <w:proofErr w:type="spellEnd"/>
      <w:r>
        <w:t>, офф-лейбл)</w:t>
      </w:r>
      <w:r>
        <w:br w:type="page"/>
      </w:r>
    </w:p>
    <w:p w14:paraId="6FDC1A1C" w14:textId="77777777" w:rsidR="007D6A12" w:rsidRDefault="007D6A12">
      <w:pPr>
        <w:pStyle w:val="LO-normal"/>
        <w:spacing w:line="240" w:lineRule="auto"/>
        <w:ind w:firstLine="0"/>
      </w:pPr>
      <w:bookmarkStart w:id="2" w:name="_heading=h.1fob9te"/>
      <w:bookmarkEnd w:id="2"/>
    </w:p>
    <w:p w14:paraId="69E291B7" w14:textId="77777777" w:rsidR="007D6A12" w:rsidRDefault="00B30CF4">
      <w:pPr>
        <w:pStyle w:val="LO-normal"/>
        <w:keepNext/>
        <w:keepLines/>
        <w:numPr>
          <w:ilvl w:val="0"/>
          <w:numId w:val="2"/>
        </w:numPr>
        <w:spacing w:before="240"/>
        <w:jc w:val="center"/>
        <w:rPr>
          <w:rFonts w:eastAsia="Times New Roman" w:cs="Times New Roman"/>
          <w:b/>
          <w:bCs/>
          <w:iCs/>
          <w:color w:val="000000"/>
          <w:sz w:val="28"/>
          <w:szCs w:val="28"/>
        </w:rPr>
      </w:pPr>
      <w:r>
        <w:rPr>
          <w:rFonts w:eastAsia="Times New Roman" w:cs="Times New Roman"/>
          <w:b/>
          <w:bCs/>
          <w:iCs/>
          <w:color w:val="000000"/>
          <w:sz w:val="28"/>
          <w:szCs w:val="28"/>
        </w:rPr>
        <w:t>Термины и определения</w:t>
      </w:r>
    </w:p>
    <w:p w14:paraId="33FD08E6" w14:textId="77777777" w:rsidR="007D6A12" w:rsidRDefault="007D6A12">
      <w:pPr>
        <w:pStyle w:val="LO-normal"/>
        <w:rPr>
          <w:b/>
          <w:i/>
        </w:rPr>
      </w:pPr>
    </w:p>
    <w:p w14:paraId="0D4B3D38" w14:textId="77777777" w:rsidR="007D6A12" w:rsidRDefault="00B30CF4">
      <w:pPr>
        <w:pStyle w:val="LO-normal"/>
      </w:pPr>
      <w:proofErr w:type="spellStart"/>
      <w:r>
        <w:rPr>
          <w:b/>
          <w:bCs/>
        </w:rPr>
        <w:t>Предреабилитация</w:t>
      </w:r>
      <w:proofErr w:type="spellEnd"/>
      <w:r>
        <w:t xml:space="preserve"> (</w:t>
      </w:r>
      <w:proofErr w:type="spellStart"/>
      <w:r>
        <w:t>prehabilitation</w:t>
      </w:r>
      <w:proofErr w:type="spellEnd"/>
      <w:r>
        <w:t>) – реабилитация с момента постановки диагноза до начала лечения (хирургического лечения/химиотерапии/лучевой терапии).</w:t>
      </w:r>
    </w:p>
    <w:p w14:paraId="1A7842C5" w14:textId="77777777" w:rsidR="007D6A12" w:rsidRDefault="00B30CF4">
      <w:pPr>
        <w:rPr>
          <w:b/>
          <w:lang w:eastAsia="en-US"/>
        </w:rPr>
      </w:pPr>
      <w:r>
        <w:rPr>
          <w:b/>
          <w:lang w:eastAsia="en-US"/>
        </w:rPr>
        <w:t xml:space="preserve">Уровни достоверности доказательств </w:t>
      </w:r>
      <w:r>
        <w:rPr>
          <w:lang w:eastAsia="en-US"/>
        </w:rPr>
        <w:t>–</w:t>
      </w:r>
      <w:r>
        <w:rPr>
          <w:b/>
          <w:lang w:eastAsia="en-US"/>
        </w:rPr>
        <w:t xml:space="preserve"> </w:t>
      </w:r>
      <w:r>
        <w:rPr>
          <w:lang w:eastAsia="en-US"/>
        </w:rPr>
        <w:t xml:space="preserve">отражают степень уверенности в том, что найденный эффект от применения медицинской технологии является истинным. </w:t>
      </w:r>
      <w:proofErr w:type="gramStart"/>
      <w:r>
        <w:rPr>
          <w:lang w:eastAsia="en-US"/>
        </w:rPr>
        <w:t>Согласно эпидемиологическим принципам</w:t>
      </w:r>
      <w:proofErr w:type="gramEnd"/>
      <w:r>
        <w:rPr>
          <w:lang w:eastAsia="en-US"/>
        </w:rPr>
        <w:t xml:space="preserve"> достоверность доказательств определяется по 3 основным критериям: качественной, количественной характеристикам и согласованности доказательств.</w:t>
      </w:r>
    </w:p>
    <w:p w14:paraId="12A6469A" w14:textId="77777777" w:rsidR="007D6A12" w:rsidRDefault="00B30CF4">
      <w:pPr>
        <w:rPr>
          <w:lang w:eastAsia="en-US"/>
        </w:rPr>
      </w:pPr>
      <w:r>
        <w:rPr>
          <w:b/>
          <w:lang w:eastAsia="en-US"/>
        </w:rPr>
        <w:t xml:space="preserve">Уровни убедительности рекомендаций </w:t>
      </w:r>
      <w:r>
        <w:rPr>
          <w:lang w:eastAsia="en-US"/>
        </w:rPr>
        <w:t xml:space="preserve">– в отличие от уровней достоверности доказательств отражают степень уверенности не только в достоверности эффекта вмешательства, но и в том, что следование рекомендациям принесут в конкретной ситуации больше пользы, чем негативных последствий. </w:t>
      </w:r>
    </w:p>
    <w:p w14:paraId="0FEF3CEB" w14:textId="77777777" w:rsidR="007D6A12" w:rsidRDefault="00B30CF4">
      <w:pPr>
        <w:pStyle w:val="LO-normal"/>
        <w:tabs>
          <w:tab w:val="left" w:pos="993"/>
        </w:tabs>
        <w:ind w:firstLineChars="300" w:firstLine="723"/>
      </w:pPr>
      <w:r>
        <w:rPr>
          <w:b/>
          <w:bCs/>
        </w:rPr>
        <w:t>I этап реабилитации</w:t>
      </w:r>
      <w:r>
        <w:t xml:space="preserve"> – реабилитация в период специализированного лечения основного заболевания (включая хирургическое лечение/химиотерапию/лучевую терапию) в отделениях медицинских организаций по профилю основного заболевания;</w:t>
      </w:r>
    </w:p>
    <w:p w14:paraId="6800B4F9" w14:textId="77777777" w:rsidR="007D6A12" w:rsidRDefault="00B30CF4">
      <w:pPr>
        <w:pStyle w:val="LO-normal"/>
        <w:tabs>
          <w:tab w:val="left" w:pos="993"/>
        </w:tabs>
        <w:ind w:firstLineChars="300" w:firstLine="723"/>
      </w:pPr>
      <w:r>
        <w:rPr>
          <w:b/>
          <w:bCs/>
        </w:rPr>
        <w:t>II этап реабилитации</w:t>
      </w:r>
      <w:r>
        <w:t xml:space="preserve"> – реабилитация в ранний восстановительный период течения заболевания, поздний реабилитационный период, период остаточных явлений заболевания в стационарных условиях медицинских организаций (реабилитационных центров, отделений реабилитации);</w:t>
      </w:r>
    </w:p>
    <w:p w14:paraId="7E2B97BC" w14:textId="77777777" w:rsidR="007D6A12" w:rsidRDefault="00B30CF4">
      <w:pPr>
        <w:pStyle w:val="LO-normal"/>
        <w:tabs>
          <w:tab w:val="left" w:pos="993"/>
        </w:tabs>
        <w:ind w:firstLineChars="300" w:firstLine="723"/>
      </w:pPr>
      <w:r>
        <w:rPr>
          <w:b/>
          <w:bCs/>
        </w:rPr>
        <w:t>III этап реабилитации</w:t>
      </w:r>
      <w:r>
        <w:t xml:space="preserve"> – реабилитация в ранний и поздний реабилитационные периоды, период остаточных явлений заболевания в отделениях (кабинетах) реабилитации, физиотерапии, лечебной физкультуры, рефлексотерапии, мануальной терапии, психотерапии, медицинской психологии, оказывающих медицинскую помощь в амбулаторных условиях, дневных стационарах, а также выездными бригадами на дому (в том числе в условиях санаторно-курортных организаций), кабинетах логопеда (учителя-дефектолога).</w:t>
      </w:r>
    </w:p>
    <w:p w14:paraId="6968FAFC" w14:textId="77777777" w:rsidR="007D6A12" w:rsidRDefault="00B30CF4">
      <w:pPr>
        <w:pStyle w:val="LO-normal"/>
      </w:pPr>
      <w:bookmarkStart w:id="3" w:name="_Hlk99294258"/>
      <w:r>
        <w:rPr>
          <w:b/>
          <w:bCs/>
          <w:i/>
        </w:rPr>
        <w:t>BRAF</w:t>
      </w:r>
      <w:r>
        <w:t xml:space="preserve"> – онкоген, который кодирует </w:t>
      </w:r>
      <w:proofErr w:type="spellStart"/>
      <w:r>
        <w:t>серин-треониновую</w:t>
      </w:r>
      <w:proofErr w:type="spellEnd"/>
      <w:r>
        <w:t xml:space="preserve"> </w:t>
      </w:r>
      <w:proofErr w:type="spellStart"/>
      <w:r>
        <w:t>протеинкиназу</w:t>
      </w:r>
      <w:proofErr w:type="spellEnd"/>
      <w:r>
        <w:t xml:space="preserve"> B-</w:t>
      </w:r>
      <w:proofErr w:type="spellStart"/>
      <w:r>
        <w:t>Raf</w:t>
      </w:r>
      <w:proofErr w:type="spellEnd"/>
      <w:r>
        <w:t>.</w:t>
      </w:r>
    </w:p>
    <w:p w14:paraId="7B7180C4" w14:textId="77777777" w:rsidR="007D6A12" w:rsidRDefault="00B30CF4">
      <w:pPr>
        <w:pStyle w:val="LO-normal"/>
      </w:pPr>
      <w:r>
        <w:rPr>
          <w:b/>
          <w:bCs/>
        </w:rPr>
        <w:t>FOLFIRI</w:t>
      </w:r>
      <w:r>
        <w:t xml:space="preserve"> – режим химиотерапии: </w:t>
      </w:r>
      <w:proofErr w:type="spellStart"/>
      <w:r>
        <w:t>и</w:t>
      </w:r>
      <w:r>
        <w:rPr>
          <w:color w:val="000000"/>
        </w:rPr>
        <w:t>ринотекан</w:t>
      </w:r>
      <w:proofErr w:type="spellEnd"/>
      <w:r>
        <w:rPr>
          <w:color w:val="000000"/>
        </w:rPr>
        <w:t>** (180 мг/м</w:t>
      </w:r>
      <w:r>
        <w:rPr>
          <w:color w:val="000000"/>
          <w:vertAlign w:val="superscript"/>
        </w:rPr>
        <w:t>2</w:t>
      </w:r>
      <w:r>
        <w:rPr>
          <w:color w:val="000000"/>
        </w:rPr>
        <w:t xml:space="preserve"> в виде 90-минутной инфузии в 1-й день), кальция </w:t>
      </w:r>
      <w:proofErr w:type="spellStart"/>
      <w:r>
        <w:rPr>
          <w:color w:val="000000"/>
        </w:rPr>
        <w:t>фолинат</w:t>
      </w:r>
      <w:proofErr w:type="spellEnd"/>
      <w:r>
        <w:rPr>
          <w:color w:val="000000"/>
        </w:rPr>
        <w:t>** (400 мг/м</w:t>
      </w:r>
      <w:r>
        <w:rPr>
          <w:color w:val="000000"/>
          <w:vertAlign w:val="superscript"/>
        </w:rPr>
        <w:t>2</w:t>
      </w:r>
      <w:r>
        <w:rPr>
          <w:color w:val="000000"/>
        </w:rPr>
        <w:t xml:space="preserve"> в/в в течение 2 ч) с последующим </w:t>
      </w:r>
      <w:proofErr w:type="spellStart"/>
      <w:r>
        <w:rPr>
          <w:color w:val="000000"/>
        </w:rPr>
        <w:t>болюсным</w:t>
      </w:r>
      <w:proofErr w:type="spellEnd"/>
      <w:r>
        <w:rPr>
          <w:color w:val="000000"/>
        </w:rPr>
        <w:t xml:space="preserve"> введением </w:t>
      </w:r>
      <w:proofErr w:type="spellStart"/>
      <w:r>
        <w:rPr>
          <w:color w:val="000000"/>
        </w:rPr>
        <w:t>фторурацила</w:t>
      </w:r>
      <w:proofErr w:type="spellEnd"/>
      <w:r>
        <w:rPr>
          <w:color w:val="000000"/>
        </w:rPr>
        <w:t>** (400 мг/м</w:t>
      </w:r>
      <w:r>
        <w:rPr>
          <w:color w:val="000000"/>
          <w:vertAlign w:val="superscript"/>
        </w:rPr>
        <w:t>2</w:t>
      </w:r>
      <w:r>
        <w:rPr>
          <w:color w:val="000000"/>
        </w:rPr>
        <w:t xml:space="preserve"> в/в </w:t>
      </w:r>
      <w:proofErr w:type="spellStart"/>
      <w:r>
        <w:rPr>
          <w:color w:val="000000"/>
        </w:rPr>
        <w:t>струйно</w:t>
      </w:r>
      <w:proofErr w:type="spellEnd"/>
      <w:r>
        <w:rPr>
          <w:color w:val="000000"/>
        </w:rPr>
        <w:t xml:space="preserve">) и 46-часовой инфузией </w:t>
      </w:r>
      <w:proofErr w:type="spellStart"/>
      <w:r>
        <w:rPr>
          <w:color w:val="000000"/>
        </w:rPr>
        <w:t>фторурацила</w:t>
      </w:r>
      <w:proofErr w:type="spellEnd"/>
      <w:r>
        <w:rPr>
          <w:color w:val="000000"/>
        </w:rPr>
        <w:t>** (2400 мг/м</w:t>
      </w:r>
      <w:r>
        <w:rPr>
          <w:color w:val="000000"/>
          <w:vertAlign w:val="superscript"/>
        </w:rPr>
        <w:t>2</w:t>
      </w:r>
      <w:r>
        <w:rPr>
          <w:color w:val="000000"/>
        </w:rPr>
        <w:t>, по 1200 мг/м</w:t>
      </w:r>
      <w:r>
        <w:rPr>
          <w:color w:val="000000"/>
          <w:vertAlign w:val="superscript"/>
        </w:rPr>
        <w:t>2</w:t>
      </w:r>
      <w:r>
        <w:rPr>
          <w:color w:val="000000"/>
        </w:rPr>
        <w:t xml:space="preserve"> в сутки). Начало очередного курса – на 15-й день.</w:t>
      </w:r>
    </w:p>
    <w:p w14:paraId="4C65DCA2" w14:textId="1CC542D5" w:rsidR="007D6A12" w:rsidRDefault="00B30CF4">
      <w:pPr>
        <w:pStyle w:val="LO-normal"/>
      </w:pPr>
      <w:r>
        <w:rPr>
          <w:b/>
          <w:bCs/>
          <w:color w:val="000000"/>
        </w:rPr>
        <w:t>mFOLFOX6</w:t>
      </w:r>
      <w:r>
        <w:t xml:space="preserve"> </w:t>
      </w:r>
      <w:r w:rsidRPr="00177FC9">
        <w:t xml:space="preserve">(далее по тексту </w:t>
      </w:r>
      <w:r>
        <w:t>–</w:t>
      </w:r>
      <w:r w:rsidRPr="00177FC9">
        <w:t xml:space="preserve"> </w:t>
      </w:r>
      <w:r w:rsidRPr="00177FC9">
        <w:rPr>
          <w:lang w:val="en-US"/>
        </w:rPr>
        <w:t>FOLFOX</w:t>
      </w:r>
      <w:r w:rsidRPr="00177FC9">
        <w:t>)</w:t>
      </w:r>
      <w:r>
        <w:rPr>
          <w:color w:val="000000"/>
        </w:rPr>
        <w:t xml:space="preserve"> – режим химиотерапии: </w:t>
      </w:r>
      <w:proofErr w:type="spellStart"/>
      <w:r>
        <w:rPr>
          <w:color w:val="000000"/>
        </w:rPr>
        <w:t>оксалиплатин</w:t>
      </w:r>
      <w:proofErr w:type="spellEnd"/>
      <w:r>
        <w:rPr>
          <w:color w:val="000000"/>
        </w:rPr>
        <w:t>** (85 мг/м</w:t>
      </w:r>
      <w:r>
        <w:rPr>
          <w:color w:val="000000"/>
          <w:vertAlign w:val="superscript"/>
        </w:rPr>
        <w:t>2</w:t>
      </w:r>
      <w:r>
        <w:rPr>
          <w:color w:val="000000"/>
        </w:rPr>
        <w:t xml:space="preserve"> в виде 2-часовой инфузии в 1-й день), кальция </w:t>
      </w:r>
      <w:proofErr w:type="spellStart"/>
      <w:r>
        <w:rPr>
          <w:color w:val="000000"/>
        </w:rPr>
        <w:t>фолинат</w:t>
      </w:r>
      <w:proofErr w:type="spellEnd"/>
      <w:r>
        <w:rPr>
          <w:color w:val="000000"/>
        </w:rPr>
        <w:t>** (400 мг/м</w:t>
      </w:r>
      <w:r>
        <w:rPr>
          <w:color w:val="000000"/>
          <w:vertAlign w:val="superscript"/>
        </w:rPr>
        <w:t>2</w:t>
      </w:r>
      <w:r>
        <w:rPr>
          <w:color w:val="000000"/>
        </w:rPr>
        <w:t xml:space="preserve"> в/в в течение </w:t>
      </w:r>
      <w:r>
        <w:rPr>
          <w:color w:val="000000"/>
        </w:rPr>
        <w:lastRenderedPageBreak/>
        <w:t xml:space="preserve">2 ч) с последующим </w:t>
      </w:r>
      <w:proofErr w:type="spellStart"/>
      <w:r>
        <w:rPr>
          <w:color w:val="000000"/>
        </w:rPr>
        <w:t>болюсным</w:t>
      </w:r>
      <w:proofErr w:type="spellEnd"/>
      <w:r>
        <w:rPr>
          <w:color w:val="000000"/>
        </w:rPr>
        <w:t xml:space="preserve"> введением </w:t>
      </w:r>
      <w:proofErr w:type="spellStart"/>
      <w:r>
        <w:rPr>
          <w:color w:val="000000"/>
        </w:rPr>
        <w:t>фторурацила</w:t>
      </w:r>
      <w:proofErr w:type="spellEnd"/>
      <w:r>
        <w:rPr>
          <w:color w:val="000000"/>
        </w:rPr>
        <w:t>** (400 мг/м</w:t>
      </w:r>
      <w:r>
        <w:rPr>
          <w:color w:val="000000"/>
          <w:vertAlign w:val="superscript"/>
        </w:rPr>
        <w:t>2</w:t>
      </w:r>
      <w:r>
        <w:rPr>
          <w:color w:val="000000"/>
        </w:rPr>
        <w:t xml:space="preserve"> в/в </w:t>
      </w:r>
      <w:proofErr w:type="spellStart"/>
      <w:r>
        <w:rPr>
          <w:color w:val="000000"/>
        </w:rPr>
        <w:t>струйно</w:t>
      </w:r>
      <w:proofErr w:type="spellEnd"/>
      <w:r>
        <w:rPr>
          <w:color w:val="000000"/>
        </w:rPr>
        <w:t xml:space="preserve">) и 46-часовой инфузией </w:t>
      </w:r>
      <w:proofErr w:type="spellStart"/>
      <w:r>
        <w:rPr>
          <w:color w:val="000000"/>
        </w:rPr>
        <w:t>фторурацила</w:t>
      </w:r>
      <w:proofErr w:type="spellEnd"/>
      <w:r>
        <w:rPr>
          <w:color w:val="000000"/>
        </w:rPr>
        <w:t>** (2400 мг/м</w:t>
      </w:r>
      <w:r>
        <w:rPr>
          <w:color w:val="000000"/>
          <w:vertAlign w:val="superscript"/>
        </w:rPr>
        <w:t>2</w:t>
      </w:r>
      <w:r>
        <w:rPr>
          <w:color w:val="000000"/>
        </w:rPr>
        <w:t>, по 1200 мг/м</w:t>
      </w:r>
      <w:r>
        <w:rPr>
          <w:color w:val="000000"/>
          <w:vertAlign w:val="superscript"/>
        </w:rPr>
        <w:t>2</w:t>
      </w:r>
      <w:r>
        <w:rPr>
          <w:color w:val="000000"/>
        </w:rPr>
        <w:t xml:space="preserve"> в сутки). Начало очередного курса – на 15-й день.</w:t>
      </w:r>
    </w:p>
    <w:p w14:paraId="7ACE0F62" w14:textId="77777777" w:rsidR="007D6A12" w:rsidRDefault="00B30CF4">
      <w:pPr>
        <w:pStyle w:val="LO-normal"/>
      </w:pPr>
      <w:r>
        <w:rPr>
          <w:b/>
          <w:bCs/>
        </w:rPr>
        <w:t>FOLFOXIRI</w:t>
      </w:r>
      <w:r>
        <w:t xml:space="preserve"> – режим химиотерапии: </w:t>
      </w:r>
      <w:proofErr w:type="spellStart"/>
      <w:r>
        <w:t>и</w:t>
      </w:r>
      <w:r>
        <w:rPr>
          <w:color w:val="000000"/>
        </w:rPr>
        <w:t>ринотекан</w:t>
      </w:r>
      <w:proofErr w:type="spellEnd"/>
      <w:r>
        <w:rPr>
          <w:color w:val="000000"/>
        </w:rPr>
        <w:t>** (165 мг/м</w:t>
      </w:r>
      <w:r>
        <w:rPr>
          <w:color w:val="000000"/>
          <w:vertAlign w:val="superscript"/>
        </w:rPr>
        <w:t>2</w:t>
      </w:r>
      <w:r>
        <w:rPr>
          <w:color w:val="000000"/>
        </w:rPr>
        <w:t xml:space="preserve"> в виде 90-минутной инфузии в 1-й день), </w:t>
      </w:r>
      <w:proofErr w:type="spellStart"/>
      <w:r>
        <w:rPr>
          <w:color w:val="000000"/>
        </w:rPr>
        <w:t>оксалиплатин</w:t>
      </w:r>
      <w:proofErr w:type="spellEnd"/>
      <w:r>
        <w:rPr>
          <w:color w:val="000000"/>
        </w:rPr>
        <w:t>** (85 мг/м</w:t>
      </w:r>
      <w:r>
        <w:rPr>
          <w:color w:val="000000"/>
          <w:vertAlign w:val="superscript"/>
        </w:rPr>
        <w:t>2</w:t>
      </w:r>
      <w:r>
        <w:rPr>
          <w:color w:val="000000"/>
        </w:rPr>
        <w:t xml:space="preserve"> в виде 2-часовой инфузии в 1-й день), кальция </w:t>
      </w:r>
      <w:proofErr w:type="spellStart"/>
      <w:r>
        <w:rPr>
          <w:color w:val="000000"/>
        </w:rPr>
        <w:t>фолинат</w:t>
      </w:r>
      <w:proofErr w:type="spellEnd"/>
      <w:r>
        <w:rPr>
          <w:color w:val="000000"/>
        </w:rPr>
        <w:t>** (200 мг/м</w:t>
      </w:r>
      <w:r>
        <w:rPr>
          <w:color w:val="000000"/>
          <w:vertAlign w:val="superscript"/>
        </w:rPr>
        <w:t>2</w:t>
      </w:r>
      <w:r>
        <w:rPr>
          <w:color w:val="000000"/>
        </w:rPr>
        <w:t xml:space="preserve"> в/в в течение 2 ч) с последующей 46-часовой инфузией </w:t>
      </w:r>
      <w:proofErr w:type="spellStart"/>
      <w:r>
        <w:rPr>
          <w:color w:val="000000"/>
        </w:rPr>
        <w:t>фторурацила</w:t>
      </w:r>
      <w:proofErr w:type="spellEnd"/>
      <w:r>
        <w:rPr>
          <w:color w:val="000000"/>
        </w:rPr>
        <w:t>** (3200 мг/м</w:t>
      </w:r>
      <w:r>
        <w:rPr>
          <w:color w:val="000000"/>
          <w:vertAlign w:val="superscript"/>
        </w:rPr>
        <w:t>2</w:t>
      </w:r>
      <w:r>
        <w:rPr>
          <w:color w:val="000000"/>
        </w:rPr>
        <w:t>). Начало очередного курса – на 15-й день.</w:t>
      </w:r>
    </w:p>
    <w:p w14:paraId="4E312F51" w14:textId="77777777" w:rsidR="007D6A12" w:rsidRDefault="00B30CF4">
      <w:pPr>
        <w:pStyle w:val="LO-normal"/>
      </w:pPr>
      <w:r>
        <w:rPr>
          <w:b/>
          <w:bCs/>
        </w:rPr>
        <w:t>FLOX</w:t>
      </w:r>
      <w:r>
        <w:t xml:space="preserve"> – режим химиотерапии: </w:t>
      </w:r>
      <w:proofErr w:type="spellStart"/>
      <w:r>
        <w:t>о</w:t>
      </w:r>
      <w:r>
        <w:rPr>
          <w:color w:val="000000"/>
        </w:rPr>
        <w:t>ксалиплатин</w:t>
      </w:r>
      <w:proofErr w:type="spellEnd"/>
      <w:r>
        <w:rPr>
          <w:color w:val="000000"/>
        </w:rPr>
        <w:t>** (85 мг/м</w:t>
      </w:r>
      <w:r>
        <w:rPr>
          <w:color w:val="000000"/>
          <w:vertAlign w:val="superscript"/>
        </w:rPr>
        <w:t>2</w:t>
      </w:r>
      <w:r>
        <w:rPr>
          <w:color w:val="000000"/>
        </w:rPr>
        <w:t xml:space="preserve"> в течение 2 ч в 1, 15 </w:t>
      </w:r>
      <w:r>
        <w:rPr>
          <w:color w:val="000000"/>
        </w:rPr>
        <w:br/>
        <w:t xml:space="preserve">и 29-й дни каждого цикла), кальция </w:t>
      </w:r>
      <w:proofErr w:type="spellStart"/>
      <w:r>
        <w:rPr>
          <w:color w:val="000000"/>
        </w:rPr>
        <w:t>фолинат</w:t>
      </w:r>
      <w:proofErr w:type="spellEnd"/>
      <w:r>
        <w:rPr>
          <w:color w:val="000000"/>
        </w:rPr>
        <w:t>** (250 мг/м</w:t>
      </w:r>
      <w:r>
        <w:rPr>
          <w:color w:val="000000"/>
          <w:vertAlign w:val="superscript"/>
        </w:rPr>
        <w:t>2</w:t>
      </w:r>
      <w:r>
        <w:rPr>
          <w:color w:val="000000"/>
        </w:rPr>
        <w:t xml:space="preserve"> в/в </w:t>
      </w:r>
      <w:proofErr w:type="spellStart"/>
      <w:r>
        <w:rPr>
          <w:color w:val="000000"/>
        </w:rPr>
        <w:t>струйно</w:t>
      </w:r>
      <w:proofErr w:type="spellEnd"/>
      <w:r>
        <w:rPr>
          <w:color w:val="000000"/>
        </w:rPr>
        <w:t xml:space="preserve">) с последующим </w:t>
      </w:r>
      <w:proofErr w:type="spellStart"/>
      <w:r>
        <w:rPr>
          <w:color w:val="000000"/>
        </w:rPr>
        <w:t>болюсным</w:t>
      </w:r>
      <w:proofErr w:type="spellEnd"/>
      <w:r>
        <w:rPr>
          <w:color w:val="000000"/>
        </w:rPr>
        <w:t xml:space="preserve"> введением </w:t>
      </w:r>
      <w:proofErr w:type="spellStart"/>
      <w:r>
        <w:rPr>
          <w:color w:val="000000"/>
        </w:rPr>
        <w:t>фторурацила</w:t>
      </w:r>
      <w:proofErr w:type="spellEnd"/>
      <w:r>
        <w:rPr>
          <w:color w:val="000000"/>
        </w:rPr>
        <w:t>** (500 мг/м</w:t>
      </w:r>
      <w:r>
        <w:rPr>
          <w:color w:val="000000"/>
          <w:vertAlign w:val="superscript"/>
        </w:rPr>
        <w:t xml:space="preserve">2 </w:t>
      </w:r>
      <w:r>
        <w:rPr>
          <w:color w:val="000000"/>
        </w:rPr>
        <w:t xml:space="preserve">еженедельно в течение 6 </w:t>
      </w:r>
      <w:proofErr w:type="spellStart"/>
      <w:r>
        <w:rPr>
          <w:color w:val="000000"/>
        </w:rPr>
        <w:t>нед</w:t>
      </w:r>
      <w:proofErr w:type="spellEnd"/>
      <w:r>
        <w:rPr>
          <w:color w:val="000000"/>
        </w:rPr>
        <w:t xml:space="preserve"> с последующим 2-недельным перерывом)</w:t>
      </w:r>
      <w:r>
        <w:t xml:space="preserve"> или </w:t>
      </w:r>
      <w:proofErr w:type="spellStart"/>
      <w:r>
        <w:t>оксалиплатин</w:t>
      </w:r>
      <w:proofErr w:type="spellEnd"/>
      <w:r>
        <w:t>** (85 мг/м</w:t>
      </w:r>
      <w:r>
        <w:rPr>
          <w:vertAlign w:val="superscript"/>
        </w:rPr>
        <w:t>2</w:t>
      </w:r>
      <w:r>
        <w:t xml:space="preserve"> в течение 2 ч в 1-й день, кальция </w:t>
      </w:r>
      <w:proofErr w:type="spellStart"/>
      <w:r>
        <w:t>фолинат</w:t>
      </w:r>
      <w:proofErr w:type="spellEnd"/>
      <w:r>
        <w:t>** (60 мг/м</w:t>
      </w:r>
      <w:r>
        <w:rPr>
          <w:vertAlign w:val="superscript"/>
        </w:rPr>
        <w:t>2</w:t>
      </w:r>
      <w:r>
        <w:t xml:space="preserve"> в/в </w:t>
      </w:r>
      <w:proofErr w:type="spellStart"/>
      <w:r>
        <w:t>струйно</w:t>
      </w:r>
      <w:proofErr w:type="spellEnd"/>
      <w:r>
        <w:t xml:space="preserve">) с последующим </w:t>
      </w:r>
      <w:proofErr w:type="spellStart"/>
      <w:r>
        <w:t>болюсным</w:t>
      </w:r>
      <w:proofErr w:type="spellEnd"/>
      <w:r>
        <w:t xml:space="preserve"> введением </w:t>
      </w:r>
      <w:proofErr w:type="spellStart"/>
      <w:r>
        <w:t>фторурацила</w:t>
      </w:r>
      <w:proofErr w:type="spellEnd"/>
      <w:r>
        <w:t>** (500 мг/м</w:t>
      </w:r>
      <w:r>
        <w:rPr>
          <w:vertAlign w:val="superscript"/>
        </w:rPr>
        <w:t>2</w:t>
      </w:r>
      <w:r>
        <w:t>) в 1 и во 2-й день 1 раз в 2 недели.</w:t>
      </w:r>
    </w:p>
    <w:p w14:paraId="4FF1150F" w14:textId="77777777" w:rsidR="007D6A12" w:rsidRDefault="00B30CF4">
      <w:pPr>
        <w:pStyle w:val="LO-normal"/>
      </w:pPr>
      <w:r>
        <w:rPr>
          <w:b/>
          <w:bCs/>
        </w:rPr>
        <w:t>МЕК</w:t>
      </w:r>
      <w:r>
        <w:t xml:space="preserve"> – ген </w:t>
      </w:r>
      <w:proofErr w:type="spellStart"/>
      <w:r>
        <w:t>митоген</w:t>
      </w:r>
      <w:proofErr w:type="spellEnd"/>
      <w:r>
        <w:t xml:space="preserve">-активированной </w:t>
      </w:r>
      <w:proofErr w:type="spellStart"/>
      <w:r>
        <w:t>протеинкиназы</w:t>
      </w:r>
      <w:proofErr w:type="spellEnd"/>
      <w:r>
        <w:t xml:space="preserve"> (</w:t>
      </w:r>
      <w:proofErr w:type="spellStart"/>
      <w:r>
        <w:t>mitogen-activated</w:t>
      </w:r>
      <w:proofErr w:type="spellEnd"/>
      <w:r>
        <w:t xml:space="preserve"> </w:t>
      </w:r>
      <w:proofErr w:type="spellStart"/>
      <w:r>
        <w:t>protein</w:t>
      </w:r>
      <w:proofErr w:type="spellEnd"/>
      <w:r>
        <w:t xml:space="preserve"> </w:t>
      </w:r>
      <w:proofErr w:type="spellStart"/>
      <w:r>
        <w:t>kinase</w:t>
      </w:r>
      <w:proofErr w:type="spellEnd"/>
      <w:r>
        <w:t>).</w:t>
      </w:r>
    </w:p>
    <w:p w14:paraId="6EC1CA18" w14:textId="77777777" w:rsidR="007D6A12" w:rsidRDefault="00B30CF4">
      <w:pPr>
        <w:pStyle w:val="LO-normal"/>
      </w:pPr>
      <w:r>
        <w:rPr>
          <w:b/>
          <w:bCs/>
          <w:i/>
        </w:rPr>
        <w:t>RAS</w:t>
      </w:r>
      <w:r>
        <w:t xml:space="preserve"> – гены </w:t>
      </w:r>
      <w:r>
        <w:rPr>
          <w:i/>
        </w:rPr>
        <w:t>NRAS</w:t>
      </w:r>
      <w:r>
        <w:t xml:space="preserve"> и </w:t>
      </w:r>
      <w:r>
        <w:rPr>
          <w:i/>
        </w:rPr>
        <w:t>KRAS</w:t>
      </w:r>
      <w:r>
        <w:t>.</w:t>
      </w:r>
    </w:p>
    <w:p w14:paraId="1B72FF45" w14:textId="77777777" w:rsidR="007D6A12" w:rsidRDefault="00B30CF4">
      <w:pPr>
        <w:pStyle w:val="LO-normal"/>
      </w:pPr>
      <w:r>
        <w:rPr>
          <w:b/>
          <w:bCs/>
        </w:rPr>
        <w:t>XELOX</w:t>
      </w:r>
      <w:r>
        <w:t xml:space="preserve"> – режим химиотерапии: </w:t>
      </w:r>
      <w:proofErr w:type="spellStart"/>
      <w:r>
        <w:t>о</w:t>
      </w:r>
      <w:r>
        <w:rPr>
          <w:color w:val="000000"/>
        </w:rPr>
        <w:t>ксалиплатин</w:t>
      </w:r>
      <w:proofErr w:type="spellEnd"/>
      <w:r>
        <w:rPr>
          <w:color w:val="000000"/>
        </w:rPr>
        <w:t>** (130 мг/м</w:t>
      </w:r>
      <w:r>
        <w:rPr>
          <w:color w:val="000000"/>
          <w:vertAlign w:val="superscript"/>
        </w:rPr>
        <w:t>2</w:t>
      </w:r>
      <w:r>
        <w:rPr>
          <w:color w:val="000000"/>
        </w:rPr>
        <w:t xml:space="preserve"> внутривенно </w:t>
      </w:r>
      <w:proofErr w:type="spellStart"/>
      <w:r>
        <w:rPr>
          <w:color w:val="000000"/>
        </w:rPr>
        <w:t>капельно</w:t>
      </w:r>
      <w:proofErr w:type="spellEnd"/>
      <w:r>
        <w:rPr>
          <w:color w:val="000000"/>
        </w:rPr>
        <w:t xml:space="preserve"> в 1-й день), </w:t>
      </w:r>
      <w:proofErr w:type="spellStart"/>
      <w:r>
        <w:rPr>
          <w:color w:val="000000"/>
        </w:rPr>
        <w:t>капецитабин</w:t>
      </w:r>
      <w:proofErr w:type="spellEnd"/>
      <w:r>
        <w:rPr>
          <w:color w:val="000000"/>
        </w:rPr>
        <w:t>** (825 мг/м</w:t>
      </w:r>
      <w:r>
        <w:rPr>
          <w:color w:val="000000"/>
          <w:vertAlign w:val="superscript"/>
        </w:rPr>
        <w:t>2</w:t>
      </w:r>
      <w:r>
        <w:rPr>
          <w:color w:val="000000"/>
        </w:rPr>
        <w:t xml:space="preserve"> 2 раза в сутки в 1</w:t>
      </w:r>
      <w:r>
        <w:rPr>
          <w:b/>
          <w:color w:val="000000"/>
        </w:rPr>
        <w:t>–</w:t>
      </w:r>
      <w:r>
        <w:rPr>
          <w:color w:val="000000"/>
        </w:rPr>
        <w:t>14-й дни). Начало очередного курса – на 22-й день.</w:t>
      </w:r>
    </w:p>
    <w:p w14:paraId="25B7B9FB" w14:textId="77777777" w:rsidR="007D6A12" w:rsidRDefault="00B30CF4">
      <w:pPr>
        <w:pStyle w:val="LO-normal"/>
      </w:pPr>
      <w:bookmarkStart w:id="4" w:name="_heading=h.3znysh7"/>
      <w:bookmarkEnd w:id="4"/>
      <w:r>
        <w:rPr>
          <w:b/>
          <w:bCs/>
        </w:rPr>
        <w:t>XELIRI</w:t>
      </w:r>
      <w:r>
        <w:t xml:space="preserve"> – режим химиотерапии: </w:t>
      </w:r>
      <w:r>
        <w:rPr>
          <w:vertAlign w:val="superscript"/>
        </w:rPr>
        <w:t>#</w:t>
      </w:r>
      <w:r>
        <w:t>иринотекан** в виде 90-минутной инфузии (180–200 мг/м</w:t>
      </w:r>
      <w:r>
        <w:rPr>
          <w:vertAlign w:val="superscript"/>
        </w:rPr>
        <w:t>2</w:t>
      </w:r>
      <w:r>
        <w:t xml:space="preserve"> в 1-й день), </w:t>
      </w:r>
      <w:r>
        <w:rPr>
          <w:vertAlign w:val="superscript"/>
        </w:rPr>
        <w:t>#</w:t>
      </w:r>
      <w:r>
        <w:t>капецитабин** (1600–1800 мг/м</w:t>
      </w:r>
      <w:r>
        <w:rPr>
          <w:vertAlign w:val="superscript"/>
        </w:rPr>
        <w:t>2</w:t>
      </w:r>
      <w:r>
        <w:t xml:space="preserve"> в сутки внутрь в 1–14-й дни). Начало очередного курса – на 22-й день.</w:t>
      </w:r>
      <w:bookmarkEnd w:id="3"/>
      <w:r>
        <w:br w:type="page"/>
      </w:r>
    </w:p>
    <w:p w14:paraId="1466A9B4" w14:textId="77777777" w:rsidR="007D6A12" w:rsidRPr="00177FC9" w:rsidRDefault="00B30CF4" w:rsidP="00177FC9">
      <w:pPr>
        <w:pStyle w:val="af2"/>
        <w:keepNext w:val="0"/>
        <w:keepLines w:val="0"/>
        <w:numPr>
          <w:ilvl w:val="0"/>
          <w:numId w:val="2"/>
        </w:numPr>
        <w:shd w:val="clear" w:color="auto" w:fill="FFFFFF"/>
        <w:tabs>
          <w:tab w:val="clear" w:pos="0"/>
        </w:tabs>
        <w:spacing w:before="120" w:after="240" w:line="360" w:lineRule="auto"/>
        <w:jc w:val="center"/>
        <w:outlineLvl w:val="2"/>
        <w:rPr>
          <w:rFonts w:eastAsia="Times New Roman" w:cs="Times New Roman"/>
          <w:b w:val="0"/>
          <w:bCs/>
          <w:color w:val="000000" w:themeColor="text1"/>
          <w:sz w:val="28"/>
          <w:szCs w:val="24"/>
          <w:lang w:eastAsia="ar-SA" w:bidi="ar-SA"/>
        </w:rPr>
      </w:pPr>
      <w:r w:rsidRPr="00177FC9">
        <w:rPr>
          <w:rFonts w:eastAsia="Times New Roman" w:cs="Times New Roman"/>
          <w:bCs/>
          <w:color w:val="000000" w:themeColor="text1"/>
          <w:sz w:val="28"/>
          <w:szCs w:val="24"/>
          <w:lang w:eastAsia="ar-SA" w:bidi="ar-SA"/>
        </w:rPr>
        <w:lastRenderedPageBreak/>
        <w:t xml:space="preserve">1. Краткая информация по заболеванию </w:t>
      </w:r>
      <w:r w:rsidRPr="00177FC9">
        <w:rPr>
          <w:rFonts w:eastAsia="Times New Roman" w:cs="Times New Roman"/>
          <w:bCs/>
          <w:color w:val="000000" w:themeColor="text1"/>
          <w:sz w:val="28"/>
          <w:szCs w:val="24"/>
          <w:lang w:eastAsia="ar-SA" w:bidi="ar-SA"/>
        </w:rPr>
        <w:br/>
        <w:t>или состоянию (группе заболеваний или состояний)</w:t>
      </w:r>
    </w:p>
    <w:p w14:paraId="418917DC" w14:textId="77777777" w:rsidR="007D6A12" w:rsidRPr="00177FC9" w:rsidRDefault="00B30CF4" w:rsidP="00177FC9">
      <w:pPr>
        <w:pStyle w:val="3"/>
        <w:numPr>
          <w:ilvl w:val="2"/>
          <w:numId w:val="2"/>
        </w:numPr>
        <w:tabs>
          <w:tab w:val="clear" w:pos="0"/>
        </w:tabs>
        <w:suppressAutoHyphens/>
        <w:spacing w:before="0"/>
        <w:ind w:left="709"/>
        <w:textAlignment w:val="auto"/>
        <w:rPr>
          <w:b w:val="0"/>
          <w:color w:val="000000" w:themeColor="text1"/>
          <w:lang w:eastAsia="ru-RU"/>
        </w:rPr>
      </w:pPr>
      <w:bookmarkStart w:id="5" w:name="_heading=h.2et92p0"/>
      <w:bookmarkEnd w:id="5"/>
      <w:r w:rsidRPr="00177FC9">
        <w:rPr>
          <w:color w:val="000000" w:themeColor="text1"/>
          <w:lang w:eastAsia="ru-RU"/>
        </w:rPr>
        <w:t>1.1</w:t>
      </w:r>
      <w:r>
        <w:rPr>
          <w:color w:val="000000" w:themeColor="text1"/>
          <w:lang w:eastAsia="ru-RU"/>
        </w:rPr>
        <w:t>.</w:t>
      </w:r>
      <w:r w:rsidRPr="00177FC9">
        <w:rPr>
          <w:color w:val="000000" w:themeColor="text1"/>
          <w:lang w:eastAsia="ru-RU"/>
        </w:rPr>
        <w:t xml:space="preserve"> Определение заболевания или состояния (группы заболеваний или состояний)</w:t>
      </w:r>
    </w:p>
    <w:p w14:paraId="436538F9" w14:textId="77777777" w:rsidR="007D6A12" w:rsidRDefault="00B30CF4">
      <w:pPr>
        <w:pStyle w:val="LO-normal"/>
      </w:pPr>
      <w:bookmarkStart w:id="6" w:name="_heading=h.tyjcwt"/>
      <w:bookmarkEnd w:id="6"/>
      <w:r>
        <w:rPr>
          <w:b/>
          <w:color w:val="000000"/>
        </w:rPr>
        <w:t>Рак ободочной кишки и ректосигмоидного отдела</w:t>
      </w:r>
      <w:r>
        <w:rPr>
          <w:color w:val="000000"/>
        </w:rPr>
        <w:t xml:space="preserve"> – группа злокачественн</w:t>
      </w:r>
      <w:r>
        <w:t>ых</w:t>
      </w:r>
      <w:r>
        <w:rPr>
          <w:color w:val="000000"/>
        </w:rPr>
        <w:t xml:space="preserve"> опухолей, исходящих из слизистой оболочки толстой кишки.</w:t>
      </w:r>
    </w:p>
    <w:p w14:paraId="1D47916F" w14:textId="77777777" w:rsidR="007D6A12" w:rsidRPr="00177FC9" w:rsidRDefault="00B30CF4" w:rsidP="00177FC9">
      <w:pPr>
        <w:pStyle w:val="3"/>
        <w:numPr>
          <w:ilvl w:val="2"/>
          <w:numId w:val="2"/>
        </w:numPr>
        <w:tabs>
          <w:tab w:val="clear" w:pos="0"/>
        </w:tabs>
        <w:suppressAutoHyphens/>
        <w:spacing w:before="0"/>
        <w:ind w:left="709"/>
        <w:textAlignment w:val="auto"/>
        <w:rPr>
          <w:b w:val="0"/>
          <w:color w:val="000000" w:themeColor="text1"/>
          <w:lang w:eastAsia="ru-RU"/>
        </w:rPr>
      </w:pPr>
      <w:r w:rsidRPr="00177FC9">
        <w:rPr>
          <w:color w:val="000000" w:themeColor="text1"/>
          <w:lang w:eastAsia="ru-RU"/>
        </w:rPr>
        <w:t>1.2</w:t>
      </w:r>
      <w:r>
        <w:rPr>
          <w:color w:val="000000" w:themeColor="text1"/>
          <w:lang w:eastAsia="ru-RU"/>
        </w:rPr>
        <w:t>.</w:t>
      </w:r>
      <w:r w:rsidRPr="00177FC9">
        <w:rPr>
          <w:color w:val="000000" w:themeColor="text1"/>
          <w:lang w:eastAsia="ru-RU"/>
        </w:rPr>
        <w:t xml:space="preserve"> Этиология и патогенез заболевания или состояния (группы заболеваний или состояний)</w:t>
      </w:r>
    </w:p>
    <w:p w14:paraId="5DA31528" w14:textId="77777777" w:rsidR="007D6A12" w:rsidRDefault="00B30CF4">
      <w:pPr>
        <w:pStyle w:val="LO-normal"/>
      </w:pPr>
      <w:bookmarkStart w:id="7" w:name="_heading=h.3dy6vkm"/>
      <w:bookmarkEnd w:id="7"/>
      <w:r>
        <w:t xml:space="preserve">У 3–5 % пациентов развитие рака ободочной кишки связано с наличием известных наследственных синдромов, наиболее распространенные из которых – синдром Линча, семейный </w:t>
      </w:r>
      <w:proofErr w:type="spellStart"/>
      <w:r>
        <w:t>аденоматоз</w:t>
      </w:r>
      <w:proofErr w:type="spellEnd"/>
      <w:r>
        <w:t xml:space="preserve"> толстой кишки и </w:t>
      </w:r>
      <w:proofErr w:type="spellStart"/>
      <w:r>
        <w:rPr>
          <w:i/>
        </w:rPr>
        <w:t>MutYH</w:t>
      </w:r>
      <w:proofErr w:type="spellEnd"/>
      <w:r>
        <w:t>-ассоциированный полипоз. У остальных пациентов рак ободочной кишки и ректосигмоидного отдела носит спорадический характер. Как факторы риска развития данной патологии рассматриваются хронические воспалительные заболевания толстой кишки (например, неспецифический язвенный колит, болезнь Крона), курение, употребление алкоголя, преобладание в рационе красного мяса, сахарный диабет, ожирение или повышенный индекс массы тела, низкая физическая активность [1–13].</w:t>
      </w:r>
    </w:p>
    <w:p w14:paraId="546F8475" w14:textId="77777777" w:rsidR="007D6A12" w:rsidRPr="00177FC9" w:rsidRDefault="00B30CF4" w:rsidP="00177FC9">
      <w:pPr>
        <w:pStyle w:val="3"/>
        <w:numPr>
          <w:ilvl w:val="2"/>
          <w:numId w:val="2"/>
        </w:numPr>
        <w:tabs>
          <w:tab w:val="clear" w:pos="0"/>
        </w:tabs>
        <w:suppressAutoHyphens/>
        <w:spacing w:before="0"/>
        <w:ind w:left="709"/>
        <w:textAlignment w:val="auto"/>
        <w:rPr>
          <w:b w:val="0"/>
          <w:color w:val="000000" w:themeColor="text1"/>
          <w:lang w:eastAsia="ru-RU"/>
        </w:rPr>
      </w:pPr>
      <w:r w:rsidRPr="00177FC9">
        <w:rPr>
          <w:color w:val="000000" w:themeColor="text1"/>
          <w:lang w:eastAsia="ru-RU"/>
        </w:rPr>
        <w:t>1.3</w:t>
      </w:r>
      <w:r>
        <w:rPr>
          <w:color w:val="000000" w:themeColor="text1"/>
          <w:lang w:eastAsia="ru-RU"/>
        </w:rPr>
        <w:t>.</w:t>
      </w:r>
      <w:r w:rsidRPr="00177FC9">
        <w:rPr>
          <w:color w:val="000000" w:themeColor="text1"/>
          <w:lang w:eastAsia="ru-RU"/>
        </w:rPr>
        <w:t xml:space="preserve"> Эпидемиология заболевания или состояния (группы заболеваний или состояний)</w:t>
      </w:r>
    </w:p>
    <w:p w14:paraId="5539700B" w14:textId="77777777" w:rsidR="007D6A12" w:rsidRDefault="00B30CF4">
      <w:pPr>
        <w:pStyle w:val="LO-normal"/>
      </w:pPr>
      <w:bookmarkStart w:id="8" w:name="_heading=h.1t3h5sf"/>
      <w:bookmarkEnd w:id="8"/>
      <w:r>
        <w:t>Рак ободочной кишки и ректосигмоидного отдела среди других злокачественных опухолей занимает лидирующие позиции по заболеваемости и смертности. В 2019 г. в России зарегистрировано 45 277 новых случаев рака ободочной кишки, 23 593 пациента умерли от этого заболевания [14].</w:t>
      </w:r>
    </w:p>
    <w:p w14:paraId="178C3349" w14:textId="77777777" w:rsidR="007D6A12" w:rsidRPr="00177FC9" w:rsidRDefault="00B30CF4" w:rsidP="00177FC9">
      <w:pPr>
        <w:pStyle w:val="3"/>
        <w:numPr>
          <w:ilvl w:val="2"/>
          <w:numId w:val="2"/>
        </w:numPr>
        <w:tabs>
          <w:tab w:val="clear" w:pos="0"/>
        </w:tabs>
        <w:suppressAutoHyphens/>
        <w:spacing w:before="0"/>
        <w:ind w:left="709"/>
        <w:textAlignment w:val="auto"/>
        <w:rPr>
          <w:b w:val="0"/>
          <w:color w:val="000000" w:themeColor="text1"/>
          <w:lang w:eastAsia="ru-RU"/>
        </w:rPr>
      </w:pPr>
      <w:r w:rsidRPr="00177FC9">
        <w:rPr>
          <w:color w:val="000000" w:themeColor="text1"/>
          <w:lang w:eastAsia="ru-RU"/>
        </w:rPr>
        <w:t>1.4</w:t>
      </w:r>
      <w:r>
        <w:rPr>
          <w:color w:val="000000" w:themeColor="text1"/>
          <w:lang w:eastAsia="ru-RU"/>
        </w:rPr>
        <w:t>.</w:t>
      </w:r>
      <w:r w:rsidRPr="00177FC9">
        <w:rPr>
          <w:color w:val="000000" w:themeColor="text1"/>
          <w:lang w:eastAsia="ru-RU"/>
        </w:rPr>
        <w:t xml:space="preserve"> Особенности кодирования по МКБ-10 заболевания или состояния (группы заболеваний или состояний) </w:t>
      </w:r>
    </w:p>
    <w:p w14:paraId="78983076" w14:textId="77777777" w:rsidR="007D6A12" w:rsidRDefault="00B30CF4">
      <w:pPr>
        <w:pStyle w:val="LO-normal"/>
        <w:ind w:firstLineChars="300" w:firstLine="720"/>
        <w:rPr>
          <w:bCs/>
        </w:rPr>
      </w:pPr>
      <w:r>
        <w:rPr>
          <w:bCs/>
          <w:lang w:val="en-US"/>
        </w:rPr>
        <w:t>C</w:t>
      </w:r>
      <w:r>
        <w:rPr>
          <w:bCs/>
        </w:rPr>
        <w:t xml:space="preserve">18 Злокачественное новообразование ободочной кишки </w:t>
      </w:r>
    </w:p>
    <w:p w14:paraId="018820DF" w14:textId="77777777" w:rsidR="007D6A12" w:rsidRDefault="00B30CF4">
      <w:pPr>
        <w:pStyle w:val="LO-normal"/>
        <w:ind w:left="709" w:firstLine="0"/>
      </w:pPr>
      <w:r>
        <w:t>С18.0 Злокачественное новообразование слепой кишки</w:t>
      </w:r>
    </w:p>
    <w:p w14:paraId="5E61C42E" w14:textId="77777777" w:rsidR="007D6A12" w:rsidRDefault="00B30CF4">
      <w:pPr>
        <w:pStyle w:val="LO-normal"/>
        <w:ind w:left="709" w:firstLine="0"/>
      </w:pPr>
      <w:r>
        <w:t>С18.1 Злокачественное новообразование червеобразного отростка</w:t>
      </w:r>
    </w:p>
    <w:p w14:paraId="67B00941" w14:textId="77777777" w:rsidR="007D6A12" w:rsidRDefault="00B30CF4">
      <w:pPr>
        <w:pStyle w:val="LO-normal"/>
        <w:ind w:left="709" w:firstLine="0"/>
      </w:pPr>
      <w:r>
        <w:t>С18.2 Злокачественное новообразование восходящей ободочной кишки</w:t>
      </w:r>
    </w:p>
    <w:p w14:paraId="675FE12C" w14:textId="77777777" w:rsidR="007D6A12" w:rsidRDefault="00B30CF4">
      <w:pPr>
        <w:pStyle w:val="LO-normal"/>
        <w:ind w:left="709" w:firstLine="0"/>
      </w:pPr>
      <w:r>
        <w:t>С18.3 Злокачественное новообразование печеночного изгиба ободочной кишки</w:t>
      </w:r>
    </w:p>
    <w:p w14:paraId="644E37AA" w14:textId="77777777" w:rsidR="007D6A12" w:rsidRDefault="00B30CF4">
      <w:pPr>
        <w:pStyle w:val="LO-normal"/>
        <w:ind w:left="709" w:firstLine="0"/>
      </w:pPr>
      <w:r>
        <w:t>С18.4 Злокачественное новообразование поперечной ободочной кишки</w:t>
      </w:r>
    </w:p>
    <w:p w14:paraId="27BA5711" w14:textId="77777777" w:rsidR="007D6A12" w:rsidRDefault="00B30CF4">
      <w:pPr>
        <w:pStyle w:val="LO-normal"/>
        <w:ind w:left="709" w:firstLine="0"/>
      </w:pPr>
      <w:r>
        <w:t>С18.5 Злокачественное новообразование селезеночного изгиба ободочной кишки</w:t>
      </w:r>
    </w:p>
    <w:p w14:paraId="32AAE6A4" w14:textId="77777777" w:rsidR="007D6A12" w:rsidRDefault="00B30CF4">
      <w:pPr>
        <w:pStyle w:val="LO-normal"/>
        <w:ind w:left="709" w:firstLine="0"/>
      </w:pPr>
      <w:r>
        <w:t>С18.6 Злокачественное новообразование нисходящей ободочной кишки</w:t>
      </w:r>
    </w:p>
    <w:p w14:paraId="615EF5A5" w14:textId="77777777" w:rsidR="007D6A12" w:rsidRDefault="00B30CF4">
      <w:pPr>
        <w:pStyle w:val="LO-normal"/>
        <w:ind w:left="709" w:firstLine="0"/>
      </w:pPr>
      <w:r>
        <w:t>С18.7 Злокачественное новообразование сигмовидной кишки</w:t>
      </w:r>
    </w:p>
    <w:p w14:paraId="1302B381" w14:textId="77777777" w:rsidR="007D6A12" w:rsidRDefault="00B30CF4">
      <w:pPr>
        <w:pStyle w:val="LO-normal"/>
        <w:ind w:left="1418" w:hanging="709"/>
        <w:jc w:val="left"/>
      </w:pPr>
      <w:r>
        <w:lastRenderedPageBreak/>
        <w:t>С18.8 Поражение ободочной кишки, выходящее за пределы одной и более вышеуказанных локализаций</w:t>
      </w:r>
    </w:p>
    <w:p w14:paraId="69AD194D" w14:textId="77777777" w:rsidR="007D6A12" w:rsidRDefault="00B30CF4">
      <w:pPr>
        <w:pStyle w:val="LO-normal"/>
        <w:ind w:left="1418" w:hanging="709"/>
        <w:jc w:val="left"/>
      </w:pPr>
      <w:r>
        <w:t>С18.9 Злокачественное новообразование ободочной кишки неуточненной локализации</w:t>
      </w:r>
    </w:p>
    <w:p w14:paraId="30B09D14" w14:textId="77777777" w:rsidR="007D6A12" w:rsidRDefault="00B30CF4">
      <w:pPr>
        <w:pStyle w:val="LO-normal"/>
        <w:ind w:firstLineChars="300" w:firstLine="720"/>
        <w:rPr>
          <w:bCs/>
        </w:rPr>
      </w:pPr>
      <w:bookmarkStart w:id="9" w:name="_heading=h.4d34og8"/>
      <w:bookmarkEnd w:id="9"/>
      <w:r>
        <w:rPr>
          <w:bCs/>
          <w:lang w:val="en-US"/>
        </w:rPr>
        <w:t xml:space="preserve">C19 </w:t>
      </w:r>
      <w:r>
        <w:rPr>
          <w:bCs/>
        </w:rPr>
        <w:t>Злокачественное новообразование ректосигмоидного соединения</w:t>
      </w:r>
    </w:p>
    <w:p w14:paraId="0286D6A5" w14:textId="77777777" w:rsidR="007D6A12" w:rsidRPr="00177FC9" w:rsidRDefault="00B30CF4" w:rsidP="00177FC9">
      <w:pPr>
        <w:pStyle w:val="3"/>
        <w:numPr>
          <w:ilvl w:val="2"/>
          <w:numId w:val="2"/>
        </w:numPr>
        <w:tabs>
          <w:tab w:val="clear" w:pos="0"/>
        </w:tabs>
        <w:suppressAutoHyphens/>
        <w:spacing w:before="0"/>
        <w:ind w:left="709"/>
        <w:textAlignment w:val="auto"/>
        <w:rPr>
          <w:b w:val="0"/>
          <w:color w:val="000000" w:themeColor="text1"/>
          <w:lang w:eastAsia="ru-RU"/>
        </w:rPr>
      </w:pPr>
      <w:r w:rsidRPr="00177FC9">
        <w:rPr>
          <w:color w:val="000000" w:themeColor="text1"/>
          <w:lang w:eastAsia="ru-RU"/>
        </w:rPr>
        <w:t>1.5</w:t>
      </w:r>
      <w:r>
        <w:rPr>
          <w:color w:val="000000" w:themeColor="text1"/>
          <w:lang w:eastAsia="ru-RU"/>
        </w:rPr>
        <w:t>.</w:t>
      </w:r>
      <w:r w:rsidRPr="00177FC9">
        <w:rPr>
          <w:color w:val="000000" w:themeColor="text1"/>
          <w:lang w:eastAsia="ru-RU"/>
        </w:rPr>
        <w:t xml:space="preserve"> Классификация заболевания или состояния (группы заболеваний или состояний)</w:t>
      </w:r>
    </w:p>
    <w:p w14:paraId="09E52B45" w14:textId="77777777" w:rsidR="007D6A12" w:rsidRDefault="00B30CF4">
      <w:pPr>
        <w:pStyle w:val="LO-normal"/>
        <w:ind w:firstLineChars="300" w:firstLine="723"/>
      </w:pPr>
      <w:r>
        <w:rPr>
          <w:b/>
        </w:rPr>
        <w:t>Международная гистологическая классификация (ВОЗ, 2019)</w:t>
      </w:r>
      <w:r>
        <w:rPr>
          <w:rStyle w:val="aff8"/>
          <w:b/>
        </w:rPr>
        <w:t xml:space="preserve"> </w:t>
      </w:r>
      <w:bookmarkStart w:id="10" w:name="_Hlk99294311"/>
      <w:r>
        <w:rPr>
          <w:rStyle w:val="a3"/>
          <w:b/>
        </w:rPr>
        <w:footnoteReference w:id="1"/>
      </w:r>
      <w:r>
        <w:rPr>
          <w:b/>
        </w:rPr>
        <w:t xml:space="preserve"> [7</w:t>
      </w:r>
      <w:r w:rsidR="007C1572" w:rsidRPr="00177FC9">
        <w:rPr>
          <w:b/>
        </w:rPr>
        <w:t>, 205</w:t>
      </w:r>
      <w:r>
        <w:rPr>
          <w:b/>
        </w:rPr>
        <w:t>]</w:t>
      </w:r>
      <w:bookmarkEnd w:id="10"/>
    </w:p>
    <w:p w14:paraId="37B9B9CE" w14:textId="77777777" w:rsidR="007D6A12" w:rsidRDefault="00B30CF4">
      <w:pPr>
        <w:pStyle w:val="LO-normal"/>
        <w:ind w:firstLineChars="300" w:firstLine="723"/>
      </w:pPr>
      <w:r>
        <w:rPr>
          <w:b/>
        </w:rPr>
        <w:t>Эпителиальные опухоли</w:t>
      </w:r>
    </w:p>
    <w:p w14:paraId="6B19E618" w14:textId="77777777" w:rsidR="007D6A12" w:rsidRDefault="00B30CF4">
      <w:pPr>
        <w:pStyle w:val="LO-normal"/>
        <w:numPr>
          <w:ilvl w:val="0"/>
          <w:numId w:val="3"/>
        </w:numPr>
        <w:tabs>
          <w:tab w:val="left" w:pos="851"/>
        </w:tabs>
        <w:rPr>
          <w:b/>
        </w:rPr>
      </w:pPr>
      <w:r>
        <w:rPr>
          <w:b/>
        </w:rPr>
        <w:t>Доброкачественные опухоли:</w:t>
      </w:r>
    </w:p>
    <w:p w14:paraId="5B9D2891" w14:textId="77777777" w:rsidR="007D6A12" w:rsidRDefault="00B30CF4">
      <w:pPr>
        <w:pStyle w:val="LO-normal"/>
        <w:tabs>
          <w:tab w:val="left" w:pos="1134"/>
        </w:tabs>
        <w:ind w:left="709" w:firstLine="0"/>
      </w:pPr>
      <w:r>
        <w:t>8211/0 Тубулярная аденома</w:t>
      </w:r>
    </w:p>
    <w:p w14:paraId="372A3AA3" w14:textId="77777777" w:rsidR="007D6A12" w:rsidRDefault="00B30CF4">
      <w:pPr>
        <w:pStyle w:val="LO-normal"/>
        <w:tabs>
          <w:tab w:val="left" w:pos="1134"/>
        </w:tabs>
        <w:ind w:left="709" w:firstLine="0"/>
      </w:pPr>
      <w:r>
        <w:t>8261/0 Ворсинчатая аденома</w:t>
      </w:r>
    </w:p>
    <w:p w14:paraId="6A1851A2" w14:textId="77777777" w:rsidR="007D6A12" w:rsidRDefault="00B30CF4">
      <w:pPr>
        <w:pStyle w:val="LO-normal"/>
        <w:tabs>
          <w:tab w:val="left" w:pos="1134"/>
        </w:tabs>
        <w:ind w:left="709" w:firstLine="0"/>
      </w:pPr>
      <w:r>
        <w:t>8263/0 Тубулярно-ворсинчатая аденома</w:t>
      </w:r>
    </w:p>
    <w:p w14:paraId="4200AC90" w14:textId="77777777" w:rsidR="007D6A12" w:rsidRDefault="00B30CF4">
      <w:pPr>
        <w:pStyle w:val="LO-normal"/>
        <w:tabs>
          <w:tab w:val="left" w:pos="1134"/>
        </w:tabs>
        <w:ind w:left="709" w:firstLine="0"/>
      </w:pPr>
      <w:r>
        <w:t xml:space="preserve">8220/0 </w:t>
      </w:r>
      <w:proofErr w:type="spellStart"/>
      <w:r>
        <w:t>Аденоматозный</w:t>
      </w:r>
      <w:proofErr w:type="spellEnd"/>
      <w:r>
        <w:t xml:space="preserve"> полип</w:t>
      </w:r>
    </w:p>
    <w:p w14:paraId="2EE8DBB1" w14:textId="77777777" w:rsidR="007D6A12" w:rsidRDefault="00B30CF4">
      <w:pPr>
        <w:pStyle w:val="LO-normal"/>
        <w:tabs>
          <w:tab w:val="left" w:pos="1134"/>
        </w:tabs>
        <w:ind w:left="709" w:firstLine="0"/>
      </w:pPr>
      <w:r>
        <w:t>8213/0 Зубчатая дисплазия</w:t>
      </w:r>
    </w:p>
    <w:p w14:paraId="3640E4CD" w14:textId="77777777" w:rsidR="007D6A12" w:rsidRDefault="00B30CF4">
      <w:pPr>
        <w:pStyle w:val="LO-normal"/>
        <w:numPr>
          <w:ilvl w:val="0"/>
          <w:numId w:val="3"/>
        </w:numPr>
        <w:tabs>
          <w:tab w:val="left" w:pos="851"/>
        </w:tabs>
        <w:rPr>
          <w:b/>
        </w:rPr>
      </w:pPr>
      <w:proofErr w:type="spellStart"/>
      <w:r>
        <w:rPr>
          <w:b/>
        </w:rPr>
        <w:t>Интраэпителиальная</w:t>
      </w:r>
      <w:proofErr w:type="spellEnd"/>
      <w:r>
        <w:rPr>
          <w:b/>
        </w:rPr>
        <w:t xml:space="preserve"> неоплазия (дисплазия), связанная с хроническими воспалительными заболеваниями кишечника:</w:t>
      </w:r>
    </w:p>
    <w:p w14:paraId="72965B98" w14:textId="77777777" w:rsidR="007D6A12" w:rsidRDefault="00B30CF4">
      <w:pPr>
        <w:pStyle w:val="LO-normal"/>
        <w:tabs>
          <w:tab w:val="left" w:pos="1134"/>
          <w:tab w:val="left" w:pos="1276"/>
        </w:tabs>
        <w:ind w:left="710" w:firstLine="0"/>
      </w:pPr>
      <w:r>
        <w:t xml:space="preserve">8148/2 Железистая </w:t>
      </w:r>
      <w:proofErr w:type="spellStart"/>
      <w:r>
        <w:t>интраэпителиальная</w:t>
      </w:r>
      <w:proofErr w:type="spellEnd"/>
      <w:r>
        <w:t xml:space="preserve"> неоплазия высокой степени</w:t>
      </w:r>
    </w:p>
    <w:p w14:paraId="0D44CF3B" w14:textId="77777777" w:rsidR="007D6A12" w:rsidRDefault="00B30CF4">
      <w:pPr>
        <w:pStyle w:val="LO-normal"/>
        <w:tabs>
          <w:tab w:val="left" w:pos="1134"/>
          <w:tab w:val="left" w:pos="1276"/>
        </w:tabs>
        <w:ind w:left="710" w:firstLine="0"/>
      </w:pPr>
      <w:r>
        <w:t xml:space="preserve">8148/0 Железистая </w:t>
      </w:r>
      <w:proofErr w:type="spellStart"/>
      <w:r>
        <w:t>интраэпителиальная</w:t>
      </w:r>
      <w:proofErr w:type="spellEnd"/>
      <w:r>
        <w:t xml:space="preserve"> неоплазия низкой степени</w:t>
      </w:r>
    </w:p>
    <w:p w14:paraId="23CECB66" w14:textId="77777777" w:rsidR="007D6A12" w:rsidRDefault="00B30CF4">
      <w:pPr>
        <w:pStyle w:val="LO-normal"/>
        <w:numPr>
          <w:ilvl w:val="0"/>
          <w:numId w:val="3"/>
        </w:numPr>
        <w:tabs>
          <w:tab w:val="left" w:pos="993"/>
        </w:tabs>
        <w:rPr>
          <w:b/>
        </w:rPr>
      </w:pPr>
      <w:r>
        <w:rPr>
          <w:b/>
        </w:rPr>
        <w:t>Рак:</w:t>
      </w:r>
    </w:p>
    <w:p w14:paraId="4F5DCE09" w14:textId="77777777" w:rsidR="007D6A12" w:rsidRDefault="00B30CF4">
      <w:pPr>
        <w:pStyle w:val="LO-normal"/>
        <w:tabs>
          <w:tab w:val="left" w:pos="1134"/>
        </w:tabs>
        <w:ind w:left="709" w:firstLine="0"/>
      </w:pPr>
      <w:r>
        <w:t>8140/3 Аденокарцинома, БДУ</w:t>
      </w:r>
      <w:r>
        <w:rPr>
          <w:rStyle w:val="aff7"/>
        </w:rPr>
        <w:footnoteReference w:id="2"/>
      </w:r>
    </w:p>
    <w:p w14:paraId="5CB62222" w14:textId="77777777" w:rsidR="007D6A12" w:rsidRDefault="00B30CF4">
      <w:pPr>
        <w:pStyle w:val="LO-normal"/>
        <w:tabs>
          <w:tab w:val="left" w:pos="1134"/>
        </w:tabs>
        <w:ind w:left="710" w:firstLine="0"/>
      </w:pPr>
      <w:r>
        <w:t>8213/3 Зубчатая аденокарцинома</w:t>
      </w:r>
      <w:r>
        <w:rPr>
          <w:rStyle w:val="aff7"/>
        </w:rPr>
        <w:footnoteReference w:id="3"/>
      </w:r>
    </w:p>
    <w:p w14:paraId="52485DA6" w14:textId="77777777" w:rsidR="007D6A12" w:rsidRDefault="00B30CF4">
      <w:pPr>
        <w:pStyle w:val="LO-normal"/>
        <w:tabs>
          <w:tab w:val="left" w:pos="1134"/>
        </w:tabs>
        <w:ind w:left="710" w:firstLine="0"/>
      </w:pPr>
      <w:r>
        <w:t xml:space="preserve">8262/3 </w:t>
      </w:r>
      <w:proofErr w:type="spellStart"/>
      <w:r>
        <w:t>Аденомоподобная</w:t>
      </w:r>
      <w:proofErr w:type="spellEnd"/>
      <w:r>
        <w:t xml:space="preserve"> аденокарцинома</w:t>
      </w:r>
      <w:r>
        <w:rPr>
          <w:rStyle w:val="aff7"/>
        </w:rPr>
        <w:footnoteReference w:id="4"/>
      </w:r>
    </w:p>
    <w:p w14:paraId="3D3D8757" w14:textId="77777777" w:rsidR="007D6A12" w:rsidRDefault="00B30CF4">
      <w:pPr>
        <w:pStyle w:val="LO-normal"/>
        <w:tabs>
          <w:tab w:val="left" w:pos="1134"/>
        </w:tabs>
        <w:ind w:left="710" w:firstLine="0"/>
      </w:pPr>
      <w:r>
        <w:t xml:space="preserve">8265/3 </w:t>
      </w:r>
      <w:proofErr w:type="spellStart"/>
      <w:r>
        <w:t>Микропапиллярная</w:t>
      </w:r>
      <w:proofErr w:type="spellEnd"/>
      <w:r>
        <w:t xml:space="preserve"> аденокарцинома</w:t>
      </w:r>
    </w:p>
    <w:p w14:paraId="7C7DECDE" w14:textId="77777777" w:rsidR="007D6A12" w:rsidRDefault="00B30CF4">
      <w:pPr>
        <w:pStyle w:val="LO-normal"/>
        <w:tabs>
          <w:tab w:val="left" w:pos="1134"/>
        </w:tabs>
        <w:ind w:firstLine="0"/>
      </w:pPr>
      <w:r>
        <w:t>_________________________</w:t>
      </w:r>
    </w:p>
    <w:p w14:paraId="05F4FFCE" w14:textId="77777777" w:rsidR="007D6A12" w:rsidRDefault="00B30CF4">
      <w:pPr>
        <w:pStyle w:val="LO-normal"/>
        <w:tabs>
          <w:tab w:val="left" w:pos="1134"/>
        </w:tabs>
        <w:ind w:left="710" w:firstLine="0"/>
      </w:pPr>
      <w:r>
        <w:lastRenderedPageBreak/>
        <w:t xml:space="preserve">8480/3 </w:t>
      </w:r>
      <w:proofErr w:type="spellStart"/>
      <w:r>
        <w:t>Муцинозная</w:t>
      </w:r>
      <w:proofErr w:type="spellEnd"/>
      <w:r>
        <w:t xml:space="preserve"> (слизистая) аденокарцинома</w:t>
      </w:r>
      <w:r>
        <w:rPr>
          <w:rStyle w:val="aff7"/>
        </w:rPr>
        <w:footnoteReference w:id="5"/>
      </w:r>
      <w:r>
        <w:t>.</w:t>
      </w:r>
    </w:p>
    <w:p w14:paraId="23063EC1" w14:textId="77777777" w:rsidR="007D6A12" w:rsidRDefault="00B30CF4">
      <w:pPr>
        <w:pStyle w:val="LO-normal"/>
        <w:tabs>
          <w:tab w:val="left" w:pos="1134"/>
        </w:tabs>
        <w:ind w:left="710" w:firstLine="0"/>
      </w:pPr>
      <w:r>
        <w:t>8490/3 Рак с диффузным типом роста</w:t>
      </w:r>
      <w:r>
        <w:rPr>
          <w:rStyle w:val="aff7"/>
        </w:rPr>
        <w:footnoteReference w:id="6"/>
      </w:r>
      <w:r>
        <w:t>.</w:t>
      </w:r>
    </w:p>
    <w:p w14:paraId="41A23F71" w14:textId="77777777" w:rsidR="007D6A12" w:rsidRDefault="00B30CF4">
      <w:pPr>
        <w:pStyle w:val="LO-normal"/>
        <w:tabs>
          <w:tab w:val="left" w:pos="1134"/>
        </w:tabs>
        <w:ind w:left="710" w:firstLine="0"/>
      </w:pPr>
      <w:r>
        <w:t>8490/3 Перстневидно-клеточный рак</w:t>
      </w:r>
      <w:r>
        <w:rPr>
          <w:rStyle w:val="aff7"/>
        </w:rPr>
        <w:footnoteReference w:id="7"/>
      </w:r>
      <w:r>
        <w:t>.</w:t>
      </w:r>
    </w:p>
    <w:p w14:paraId="086896EA" w14:textId="77777777" w:rsidR="007D6A12" w:rsidRDefault="00B30CF4">
      <w:pPr>
        <w:pStyle w:val="LO-normal"/>
        <w:tabs>
          <w:tab w:val="left" w:pos="1134"/>
        </w:tabs>
        <w:ind w:left="710" w:firstLine="0"/>
      </w:pPr>
      <w:r>
        <w:t>8560/3 Железисто-плоскоклеточный рак.</w:t>
      </w:r>
    </w:p>
    <w:p w14:paraId="2F723FB6" w14:textId="77777777" w:rsidR="007D6A12" w:rsidRDefault="00B30CF4">
      <w:pPr>
        <w:pStyle w:val="LO-normal"/>
        <w:tabs>
          <w:tab w:val="left" w:pos="1134"/>
        </w:tabs>
        <w:ind w:left="710" w:firstLine="0"/>
      </w:pPr>
      <w:r>
        <w:t>8510/3 Медуллярный рак</w:t>
      </w:r>
      <w:r>
        <w:rPr>
          <w:rStyle w:val="aff7"/>
        </w:rPr>
        <w:footnoteReference w:id="8"/>
      </w:r>
      <w:r>
        <w:t>.</w:t>
      </w:r>
    </w:p>
    <w:p w14:paraId="4D030581" w14:textId="77777777" w:rsidR="007D6A12" w:rsidRDefault="00B30CF4">
      <w:pPr>
        <w:pStyle w:val="LO-normal"/>
        <w:tabs>
          <w:tab w:val="left" w:pos="1134"/>
        </w:tabs>
        <w:ind w:left="710" w:firstLine="0"/>
      </w:pPr>
      <w:r>
        <w:t>8220/3 Недифференцированный рак, БДУ</w:t>
      </w:r>
      <w:r>
        <w:rPr>
          <w:rStyle w:val="aff7"/>
        </w:rPr>
        <w:footnoteReference w:id="9"/>
      </w:r>
      <w:r>
        <w:t>.</w:t>
      </w:r>
    </w:p>
    <w:p w14:paraId="07F6FE48" w14:textId="77777777" w:rsidR="007D6A12" w:rsidRDefault="00B30CF4">
      <w:pPr>
        <w:pStyle w:val="LO-normal"/>
        <w:tabs>
          <w:tab w:val="left" w:pos="1134"/>
        </w:tabs>
        <w:ind w:left="710" w:firstLine="0"/>
      </w:pPr>
      <w:r>
        <w:t xml:space="preserve">8033/3 Рак с </w:t>
      </w:r>
      <w:proofErr w:type="spellStart"/>
      <w:r>
        <w:t>саркоматоидным</w:t>
      </w:r>
      <w:proofErr w:type="spellEnd"/>
      <w:r>
        <w:t xml:space="preserve"> компонентом</w:t>
      </w:r>
      <w:r>
        <w:rPr>
          <w:rStyle w:val="aff7"/>
        </w:rPr>
        <w:footnoteReference w:id="10"/>
      </w:r>
      <w:r>
        <w:t>.</w:t>
      </w:r>
    </w:p>
    <w:p w14:paraId="2985D085" w14:textId="77777777" w:rsidR="007D6A12" w:rsidRDefault="00B30CF4">
      <w:pPr>
        <w:pStyle w:val="LO-normal"/>
        <w:tabs>
          <w:tab w:val="left" w:pos="1134"/>
        </w:tabs>
        <w:ind w:left="710" w:firstLine="0"/>
      </w:pPr>
      <w:r>
        <w:t>8240/3 Нейроэндокринная опухоль, БДУ.</w:t>
      </w:r>
    </w:p>
    <w:p w14:paraId="0D9D5948" w14:textId="77777777" w:rsidR="007D6A12" w:rsidRDefault="00B30CF4">
      <w:pPr>
        <w:pStyle w:val="LO-normal"/>
        <w:tabs>
          <w:tab w:val="left" w:pos="1134"/>
        </w:tabs>
        <w:ind w:left="709" w:firstLine="0"/>
      </w:pPr>
      <w:r>
        <w:t>8240/3 Нейроэндокринная опухоль, G1.</w:t>
      </w:r>
    </w:p>
    <w:p w14:paraId="6876E643" w14:textId="77777777" w:rsidR="007D6A12" w:rsidRDefault="00B30CF4">
      <w:pPr>
        <w:pStyle w:val="LO-normal"/>
        <w:tabs>
          <w:tab w:val="left" w:pos="1134"/>
        </w:tabs>
        <w:ind w:left="709" w:firstLine="0"/>
      </w:pPr>
      <w:r>
        <w:t>8249/3 Нейроэндокринная опухоль, G2.</w:t>
      </w:r>
    </w:p>
    <w:p w14:paraId="346C80A4" w14:textId="77777777" w:rsidR="007D6A12" w:rsidRDefault="00B30CF4">
      <w:pPr>
        <w:pStyle w:val="LO-normal"/>
        <w:tabs>
          <w:tab w:val="left" w:pos="1134"/>
        </w:tabs>
        <w:ind w:left="709" w:firstLine="0"/>
      </w:pPr>
      <w:r>
        <w:t>8249/3 Нейроэндокринная опухоль, G3.</w:t>
      </w:r>
    </w:p>
    <w:p w14:paraId="418FE76C" w14:textId="77777777" w:rsidR="007D6A12" w:rsidRDefault="00B30CF4">
      <w:pPr>
        <w:pStyle w:val="LO-normal"/>
        <w:tabs>
          <w:tab w:val="left" w:pos="1134"/>
        </w:tabs>
        <w:ind w:left="710" w:firstLine="0"/>
      </w:pPr>
      <w:r>
        <w:t>8246/3 Нейроэндокринный рак, БДУ</w:t>
      </w:r>
      <w:r>
        <w:rPr>
          <w:rStyle w:val="aff7"/>
        </w:rPr>
        <w:footnoteReference w:id="11"/>
      </w:r>
      <w:r>
        <w:t>.</w:t>
      </w:r>
    </w:p>
    <w:p w14:paraId="48ADFDE4" w14:textId="77777777" w:rsidR="007D6A12" w:rsidRDefault="00B30CF4">
      <w:pPr>
        <w:pStyle w:val="LO-normal"/>
        <w:tabs>
          <w:tab w:val="left" w:pos="1134"/>
        </w:tabs>
        <w:ind w:left="710" w:firstLine="0"/>
      </w:pPr>
      <w:r>
        <w:t>8041/3 Мелкоклеточный рак.</w:t>
      </w:r>
    </w:p>
    <w:p w14:paraId="55F1DDA2" w14:textId="77777777" w:rsidR="007D6A12" w:rsidRDefault="00B30CF4">
      <w:pPr>
        <w:pStyle w:val="LO-normal"/>
        <w:tabs>
          <w:tab w:val="left" w:pos="1134"/>
        </w:tabs>
        <w:ind w:left="710" w:firstLine="0"/>
      </w:pPr>
      <w:r>
        <w:t>8013/3 Крупноклеточный нейроэндокринный рак.</w:t>
      </w:r>
    </w:p>
    <w:p w14:paraId="3AD06678" w14:textId="77777777" w:rsidR="007D6A12" w:rsidRDefault="00B30CF4">
      <w:pPr>
        <w:pStyle w:val="LO-normal"/>
        <w:tabs>
          <w:tab w:val="left" w:pos="1134"/>
        </w:tabs>
        <w:ind w:left="710" w:firstLine="0"/>
      </w:pPr>
      <w:r>
        <w:t xml:space="preserve">8154/3 Смешанное </w:t>
      </w:r>
      <w:proofErr w:type="spellStart"/>
      <w:r>
        <w:t>нейроэндокринно-ненейроэндокринное</w:t>
      </w:r>
      <w:proofErr w:type="spellEnd"/>
      <w:r>
        <w:t xml:space="preserve"> новообразование</w:t>
      </w:r>
      <w:r>
        <w:rPr>
          <w:rStyle w:val="aff7"/>
        </w:rPr>
        <w:footnoteReference w:id="12"/>
      </w:r>
    </w:p>
    <w:p w14:paraId="67F7E288" w14:textId="77777777" w:rsidR="007D6A12" w:rsidRDefault="00B30CF4">
      <w:pPr>
        <w:pStyle w:val="LO-normal"/>
      </w:pPr>
      <w:r>
        <w:lastRenderedPageBreak/>
        <w:t>Согласно Классификации ВОЗ (2019), гистологическая градация аденокарциномы/рака толстой кишки</w:t>
      </w:r>
      <w:r>
        <w:rPr>
          <w:color w:val="000000"/>
        </w:rPr>
        <w:t xml:space="preserve"> </w:t>
      </w:r>
      <w:r>
        <w:t>(исключая нейроэндокринные новообразования):</w:t>
      </w:r>
    </w:p>
    <w:p w14:paraId="2BBA6C8D" w14:textId="77777777" w:rsidR="007D6A12" w:rsidRDefault="00B30CF4">
      <w:pPr>
        <w:pStyle w:val="LO-normal"/>
        <w:rPr>
          <w:color w:val="000000"/>
        </w:rPr>
      </w:pPr>
      <w:r>
        <w:t xml:space="preserve"> – </w:t>
      </w:r>
      <w:r>
        <w:rPr>
          <w:color w:val="000000"/>
        </w:rPr>
        <w:t xml:space="preserve">становится 2-ступенчатой вместо ранее используемой 4-ступенчатой и предполагает разграничение низкой степени злокачественности (карциномы G1–G2) и высокой степени злокачественности (карциномы G3–G4); </w:t>
      </w:r>
    </w:p>
    <w:p w14:paraId="29E31B57" w14:textId="77777777" w:rsidR="007D6A12" w:rsidRDefault="00B30CF4">
      <w:pPr>
        <w:pStyle w:val="LO-normal"/>
        <w:rPr>
          <w:color w:val="000000"/>
        </w:rPr>
      </w:pPr>
      <w:r>
        <w:rPr>
          <w:color w:val="000000"/>
        </w:rPr>
        <w:t>– основана на подсчете доли железистых структур в инвазивной опухоли (с игнорированием мелких кластеров и отдельных клеток инвазивного фронта);</w:t>
      </w:r>
    </w:p>
    <w:p w14:paraId="089CA257" w14:textId="0D5C2FAF" w:rsidR="007D6A12" w:rsidRDefault="00B30CF4">
      <w:pPr>
        <w:pStyle w:val="LO-normal"/>
        <w:rPr>
          <w:color w:val="000000"/>
        </w:rPr>
      </w:pPr>
      <w:r>
        <w:rPr>
          <w:color w:val="000000"/>
        </w:rPr>
        <w:t>– в случае неоднородного строения опухоли оценивают наименее дифференцированный компонент (с игнорированием мелких кластеров и отдельных клеток инвазивного фронта);</w:t>
      </w:r>
    </w:p>
    <w:p w14:paraId="7C0C8CE3" w14:textId="77777777" w:rsidR="007D6A12" w:rsidRDefault="00B30CF4">
      <w:pPr>
        <w:pStyle w:val="LO-normal"/>
        <w:rPr>
          <w:color w:val="000000"/>
        </w:rPr>
      </w:pPr>
      <w:r>
        <w:rPr>
          <w:color w:val="000000"/>
        </w:rPr>
        <w:t>– в целях сохранения преемственности рекомендуется временно указывать оба показателя (например,</w:t>
      </w:r>
      <w:r>
        <w:rPr>
          <w:i/>
          <w:color w:val="000000"/>
        </w:rPr>
        <w:t xml:space="preserve"> </w:t>
      </w:r>
      <w:r>
        <w:rPr>
          <w:color w:val="000000"/>
        </w:rPr>
        <w:t xml:space="preserve">аденокарцинома низкой степени злокачественности (G2)). </w:t>
      </w:r>
    </w:p>
    <w:p w14:paraId="0885E3E5" w14:textId="77777777" w:rsidR="007D6A12" w:rsidRDefault="00B30CF4">
      <w:pPr>
        <w:pStyle w:val="3"/>
        <w:spacing w:before="120" w:after="120"/>
      </w:pPr>
      <w:bookmarkStart w:id="11" w:name="_Toc104838339"/>
      <w:r>
        <w:t>1.6. Клиническая картина заболевания или состояния (группы заболеваний или состояний)</w:t>
      </w:r>
      <w:bookmarkEnd w:id="11"/>
    </w:p>
    <w:p w14:paraId="13846C63" w14:textId="77777777" w:rsidR="007D6A12" w:rsidRDefault="00B30CF4">
      <w:pPr>
        <w:pStyle w:val="LO-normal"/>
      </w:pPr>
      <w:r>
        <w:t>Заболевание может манифестировать симптомами нарушения функции желудочно-кишечного тракта (тошнота, рвота, диарея, запоры, метеоризм, отсутствие аппетита, боли в животе), анемии, снижения веса, слабости, лихорадки, выделения крови и слизи с калом. Также заболевание может начинаться с картины острой или частичной кишечной непроходимости.</w:t>
      </w:r>
    </w:p>
    <w:p w14:paraId="5A3EBB2D" w14:textId="77777777" w:rsidR="007D6A12" w:rsidRDefault="00B30CF4">
      <w:pPr>
        <w:pStyle w:val="LO-normal"/>
        <w:spacing w:before="240"/>
      </w:pPr>
      <w:r>
        <w:rPr>
          <w:b/>
        </w:rPr>
        <w:t xml:space="preserve">1.6.1. </w:t>
      </w:r>
      <w:proofErr w:type="spellStart"/>
      <w:r>
        <w:rPr>
          <w:b/>
        </w:rPr>
        <w:t>Стадирование</w:t>
      </w:r>
      <w:proofErr w:type="spellEnd"/>
      <w:r>
        <w:rPr>
          <w:b/>
        </w:rPr>
        <w:t xml:space="preserve"> рака ободочной кишки по системе TNM-8 (2017)</w:t>
      </w:r>
    </w:p>
    <w:p w14:paraId="339F8371" w14:textId="77777777" w:rsidR="007D6A12" w:rsidRDefault="00B30CF4">
      <w:pPr>
        <w:pStyle w:val="LO-normal"/>
      </w:pPr>
      <w:r>
        <w:t>Для рака ободочной кишки и ректосигмоидного отдела толстой кишки используется единая классификация.</w:t>
      </w:r>
    </w:p>
    <w:p w14:paraId="09825494" w14:textId="77777777" w:rsidR="007D6A12" w:rsidRDefault="00B30CF4">
      <w:pPr>
        <w:rPr>
          <w:b/>
          <w:color w:val="000000"/>
        </w:rPr>
      </w:pPr>
      <w:r>
        <w:rPr>
          <w:b/>
          <w:color w:val="000000"/>
        </w:rPr>
        <w:t>Символ Т содержит следующие градации:</w:t>
      </w:r>
    </w:p>
    <w:p w14:paraId="67F37307" w14:textId="77777777" w:rsidR="007D6A12" w:rsidRDefault="00B30CF4">
      <w:pPr>
        <w:pStyle w:val="LO-normal"/>
        <w:rPr>
          <w:bCs/>
        </w:rPr>
      </w:pPr>
      <w:r>
        <w:rPr>
          <w:bCs/>
        </w:rPr>
        <w:t>Т – первичная опухоль.</w:t>
      </w:r>
    </w:p>
    <w:p w14:paraId="0190B567" w14:textId="77777777" w:rsidR="007D6A12" w:rsidRDefault="00B30CF4">
      <w:pPr>
        <w:pStyle w:val="LO-normal"/>
      </w:pPr>
      <w:proofErr w:type="spellStart"/>
      <w:r>
        <w:t>Тх</w:t>
      </w:r>
      <w:proofErr w:type="spellEnd"/>
      <w:r>
        <w:t xml:space="preserve"> – недостаточно данных для оценки первичной опухоли.</w:t>
      </w:r>
    </w:p>
    <w:p w14:paraId="278BEC70" w14:textId="77777777" w:rsidR="007D6A12" w:rsidRDefault="00B30CF4">
      <w:pPr>
        <w:pStyle w:val="LO-normal"/>
      </w:pPr>
      <w:proofErr w:type="spellStart"/>
      <w:r>
        <w:t>Тis</w:t>
      </w:r>
      <w:proofErr w:type="spellEnd"/>
      <w:r>
        <w:t xml:space="preserve"> – </w:t>
      </w:r>
      <w:proofErr w:type="spellStart"/>
      <w:r>
        <w:t>преинвазивный</w:t>
      </w:r>
      <w:proofErr w:type="spellEnd"/>
      <w:r>
        <w:t xml:space="preserve"> рак (</w:t>
      </w:r>
      <w:proofErr w:type="spellStart"/>
      <w:r>
        <w:t>интраэпителиальная</w:t>
      </w:r>
      <w:proofErr w:type="spellEnd"/>
      <w:r>
        <w:t xml:space="preserve"> инвазия или инвазия в собственную пластинку слизистой оболочки).</w:t>
      </w:r>
    </w:p>
    <w:p w14:paraId="3DFA4B1F" w14:textId="77777777" w:rsidR="007D6A12" w:rsidRDefault="00B30CF4">
      <w:pPr>
        <w:pStyle w:val="LO-normal"/>
      </w:pPr>
      <w:r>
        <w:t>Т1 – опухоль распространяется в подслизистый слой стенки кишки.</w:t>
      </w:r>
    </w:p>
    <w:p w14:paraId="4620BFB6" w14:textId="77777777" w:rsidR="007D6A12" w:rsidRDefault="00B30CF4">
      <w:pPr>
        <w:pStyle w:val="LO-normal"/>
      </w:pPr>
      <w:r>
        <w:t>Т2 – опухоль распространяется в мышечный слой.</w:t>
      </w:r>
    </w:p>
    <w:p w14:paraId="71678A5F" w14:textId="249E0E10" w:rsidR="007D6A12" w:rsidRDefault="00B30CF4">
      <w:pPr>
        <w:pStyle w:val="LO-normal"/>
      </w:pPr>
      <w:r>
        <w:t xml:space="preserve">Т3 – </w:t>
      </w:r>
      <w:bookmarkStart w:id="12" w:name="_Hlk99297854"/>
      <w:r>
        <w:t xml:space="preserve">врастание в </w:t>
      </w:r>
      <w:proofErr w:type="spellStart"/>
      <w:r>
        <w:t>субсерозу</w:t>
      </w:r>
      <w:proofErr w:type="spellEnd"/>
      <w:r>
        <w:t xml:space="preserve"> или </w:t>
      </w:r>
      <w:proofErr w:type="spellStart"/>
      <w:r>
        <w:t>неперитонизированную</w:t>
      </w:r>
      <w:proofErr w:type="spellEnd"/>
      <w:r>
        <w:t xml:space="preserve"> </w:t>
      </w:r>
      <w:proofErr w:type="spellStart"/>
      <w:r>
        <w:t>околокишечную</w:t>
      </w:r>
      <w:proofErr w:type="spellEnd"/>
      <w:r>
        <w:t xml:space="preserve"> клетчатку</w:t>
      </w:r>
      <w:bookmarkEnd w:id="12"/>
      <w:r>
        <w:t xml:space="preserve">. </w:t>
      </w:r>
    </w:p>
    <w:p w14:paraId="2C3455E0" w14:textId="77777777" w:rsidR="007D6A12" w:rsidRDefault="00B30CF4">
      <w:pPr>
        <w:pStyle w:val="LO-normal"/>
      </w:pPr>
      <w:r>
        <w:lastRenderedPageBreak/>
        <w:t xml:space="preserve">В отношении опухолей, расположенных в </w:t>
      </w:r>
      <w:proofErr w:type="spellStart"/>
      <w:r>
        <w:t>ректосигмоидном</w:t>
      </w:r>
      <w:proofErr w:type="spellEnd"/>
      <w:r>
        <w:t xml:space="preserve"> отделе ободочной кишки (покрытых брюшиной), символ Т3 применяется для обозначения распространения до </w:t>
      </w:r>
      <w:proofErr w:type="spellStart"/>
      <w:r>
        <w:t>субсерозы</w:t>
      </w:r>
      <w:proofErr w:type="spellEnd"/>
      <w:r>
        <w:t xml:space="preserve"> (опухоль не прорастает в серозную оболочку).</w:t>
      </w:r>
    </w:p>
    <w:p w14:paraId="6ECF337C" w14:textId="77777777" w:rsidR="007D6A12" w:rsidRDefault="00B30CF4">
      <w:pPr>
        <w:pStyle w:val="LO-normal"/>
      </w:pPr>
      <w:r>
        <w:t>Т4 – прорастание опухоли в окружающие органы и ткани или прорастание опухоли в висцеральную брюшину.</w:t>
      </w:r>
    </w:p>
    <w:p w14:paraId="1DF71655" w14:textId="77777777" w:rsidR="007D6A12" w:rsidRDefault="00B30CF4">
      <w:pPr>
        <w:pStyle w:val="LO-normal"/>
      </w:pPr>
      <w:r>
        <w:t>Т4а – опухоль прорастает в висцеральную брюшину.</w:t>
      </w:r>
    </w:p>
    <w:p w14:paraId="2B207F24" w14:textId="77777777" w:rsidR="007D6A12" w:rsidRDefault="00B30CF4">
      <w:pPr>
        <w:pStyle w:val="LO-normal"/>
      </w:pPr>
      <w:r>
        <w:t>Т4b – опухоль прорастает в другие органы и структуры.</w:t>
      </w:r>
    </w:p>
    <w:p w14:paraId="18BA4DC4" w14:textId="77777777" w:rsidR="007D6A12" w:rsidRDefault="00B30CF4">
      <w:pPr>
        <w:pStyle w:val="LO-normal"/>
        <w:spacing w:line="350" w:lineRule="auto"/>
      </w:pPr>
      <w:r>
        <w:rPr>
          <w:b/>
        </w:rPr>
        <w:t>N – вовлечение регионарных лимфатических узлов:</w:t>
      </w:r>
    </w:p>
    <w:p w14:paraId="3E4608D5" w14:textId="77777777" w:rsidR="007D6A12" w:rsidRDefault="00B30CF4">
      <w:pPr>
        <w:pStyle w:val="LO-normal"/>
        <w:spacing w:line="350" w:lineRule="auto"/>
      </w:pPr>
      <w:proofErr w:type="spellStart"/>
      <w:r>
        <w:t>Nх</w:t>
      </w:r>
      <w:proofErr w:type="spellEnd"/>
      <w:r>
        <w:t xml:space="preserve"> – недостаточно данных для оценки регионарных лимфатических узлов.</w:t>
      </w:r>
    </w:p>
    <w:p w14:paraId="1FCDA8CD" w14:textId="77777777" w:rsidR="007D6A12" w:rsidRDefault="00B30CF4">
      <w:pPr>
        <w:pStyle w:val="LO-normal"/>
        <w:spacing w:line="350" w:lineRule="auto"/>
      </w:pPr>
      <w:r>
        <w:t>N0 – нет поражения регионарных лимфатических узлов.</w:t>
      </w:r>
    </w:p>
    <w:p w14:paraId="2FD176A6" w14:textId="77777777" w:rsidR="007D6A12" w:rsidRDefault="00B30CF4">
      <w:pPr>
        <w:pStyle w:val="LO-normal"/>
        <w:spacing w:line="350" w:lineRule="auto"/>
      </w:pPr>
      <w:r>
        <w:t xml:space="preserve">N1 – метастазы в 1–3 регионарных лимфатических узлах. </w:t>
      </w:r>
    </w:p>
    <w:p w14:paraId="11C17E4C" w14:textId="77777777" w:rsidR="007D6A12" w:rsidRDefault="00B30CF4">
      <w:pPr>
        <w:pStyle w:val="LO-normal"/>
        <w:spacing w:line="350" w:lineRule="auto"/>
      </w:pPr>
      <w:r>
        <w:t>N1a – метастазы в 1 регионарном лимфатическом узле.</w:t>
      </w:r>
    </w:p>
    <w:p w14:paraId="4716E1BB" w14:textId="77777777" w:rsidR="007D6A12" w:rsidRDefault="00B30CF4">
      <w:pPr>
        <w:pStyle w:val="LO-normal"/>
        <w:spacing w:line="350" w:lineRule="auto"/>
        <w:ind w:left="426"/>
      </w:pPr>
      <w:r>
        <w:t>N1b – метастазы в 2–3 регионарных лимфатических узлах.</w:t>
      </w:r>
    </w:p>
    <w:p w14:paraId="53DE9EA5" w14:textId="77777777" w:rsidR="007D6A12" w:rsidRDefault="00B30CF4">
      <w:pPr>
        <w:pStyle w:val="LO-normal"/>
        <w:spacing w:line="350" w:lineRule="auto"/>
        <w:ind w:left="1134" w:firstLine="0"/>
      </w:pPr>
      <w:r>
        <w:t xml:space="preserve">N1c – </w:t>
      </w:r>
      <w:proofErr w:type="spellStart"/>
      <w:r>
        <w:t>диссеминаты</w:t>
      </w:r>
      <w:proofErr w:type="spellEnd"/>
      <w:r>
        <w:t xml:space="preserve"> в брыжейке без поражения регионарных лимфатических узлов.</w:t>
      </w:r>
    </w:p>
    <w:p w14:paraId="1E79065F" w14:textId="77777777" w:rsidR="007D6A12" w:rsidRDefault="00B30CF4">
      <w:pPr>
        <w:pStyle w:val="LO-normal"/>
        <w:spacing w:line="350" w:lineRule="auto"/>
      </w:pPr>
      <w:r>
        <w:t>N2 – метастазы в 4 и более регионарных лимфатических узлах.</w:t>
      </w:r>
    </w:p>
    <w:p w14:paraId="23F6299A" w14:textId="77777777" w:rsidR="007D6A12" w:rsidRDefault="00B30CF4">
      <w:pPr>
        <w:pStyle w:val="LO-normal"/>
        <w:spacing w:line="350" w:lineRule="auto"/>
        <w:ind w:left="426"/>
      </w:pPr>
      <w:r>
        <w:t>N2a – поражено 4–6 регионарных лимфатических узлов.</w:t>
      </w:r>
    </w:p>
    <w:p w14:paraId="35A6D08A" w14:textId="77777777" w:rsidR="007D6A12" w:rsidRDefault="00B30CF4">
      <w:pPr>
        <w:pStyle w:val="LO-normal"/>
        <w:spacing w:line="350" w:lineRule="auto"/>
        <w:ind w:left="426"/>
      </w:pPr>
      <w:r>
        <w:t>N2b – поражено 7 и более регионарных лимфатических узлов.</w:t>
      </w:r>
    </w:p>
    <w:p w14:paraId="5B9AFE92" w14:textId="77777777" w:rsidR="007D6A12" w:rsidRDefault="00B30CF4">
      <w:pPr>
        <w:pStyle w:val="LO-normal"/>
        <w:spacing w:line="350" w:lineRule="auto"/>
      </w:pPr>
      <w:r>
        <w:rPr>
          <w:b/>
        </w:rPr>
        <w:t>M – отдаленные метастазы:</w:t>
      </w:r>
    </w:p>
    <w:p w14:paraId="642508F8" w14:textId="77777777" w:rsidR="007D6A12" w:rsidRDefault="00B30CF4">
      <w:pPr>
        <w:pStyle w:val="LO-normal"/>
        <w:spacing w:line="350" w:lineRule="auto"/>
      </w:pPr>
      <w:r>
        <w:t>М0 – отдаленных метастазов нет.</w:t>
      </w:r>
    </w:p>
    <w:p w14:paraId="7BD5FB71" w14:textId="77777777" w:rsidR="007D6A12" w:rsidRDefault="00B30CF4">
      <w:pPr>
        <w:pStyle w:val="LO-normal"/>
        <w:spacing w:line="350" w:lineRule="auto"/>
      </w:pPr>
      <w:r>
        <w:t>М1 – наличие отдаленных метастазов.</w:t>
      </w:r>
    </w:p>
    <w:p w14:paraId="5B1C06B9" w14:textId="77777777" w:rsidR="007D6A12" w:rsidRDefault="00B30CF4">
      <w:pPr>
        <w:pStyle w:val="LO-normal"/>
        <w:spacing w:line="350" w:lineRule="auto"/>
      </w:pPr>
      <w:r>
        <w:t>М1a – наличие отдаленных метастазов в 1 органе.</w:t>
      </w:r>
    </w:p>
    <w:p w14:paraId="5D3ADDF8" w14:textId="77777777" w:rsidR="007D6A12" w:rsidRDefault="00B30CF4">
      <w:pPr>
        <w:pStyle w:val="LO-normal"/>
        <w:spacing w:line="350" w:lineRule="auto"/>
      </w:pPr>
      <w:r>
        <w:t>М1b – наличие отдаленных метастазов более чем в 1 органе.</w:t>
      </w:r>
    </w:p>
    <w:p w14:paraId="3662491D" w14:textId="77777777" w:rsidR="007D6A12" w:rsidRDefault="00B30CF4">
      <w:pPr>
        <w:pStyle w:val="LO-normal"/>
        <w:spacing w:line="350" w:lineRule="auto"/>
      </w:pPr>
      <w:r>
        <w:t>M1c – метастазы по брюшине.</w:t>
      </w:r>
    </w:p>
    <w:p w14:paraId="739BA517" w14:textId="77777777" w:rsidR="007D6A12" w:rsidRDefault="00B30CF4">
      <w:pPr>
        <w:pStyle w:val="LO-normal"/>
        <w:spacing w:line="350" w:lineRule="auto"/>
      </w:pPr>
      <w:r>
        <w:t>Группировка по стадиям представлена в таблице 1.</w:t>
      </w:r>
    </w:p>
    <w:p w14:paraId="35194F1A" w14:textId="77777777" w:rsidR="007D6A12" w:rsidRDefault="00B30CF4">
      <w:pPr>
        <w:pStyle w:val="LO-normal"/>
        <w:spacing w:before="120" w:line="240" w:lineRule="auto"/>
        <w:ind w:firstLine="0"/>
        <w:jc w:val="center"/>
      </w:pPr>
      <w:r>
        <w:rPr>
          <w:b/>
        </w:rPr>
        <w:t xml:space="preserve">Таблица 1. </w:t>
      </w:r>
      <w:r>
        <w:t>Стадии рака толстой кишки</w:t>
      </w:r>
    </w:p>
    <w:tbl>
      <w:tblPr>
        <w:tblStyle w:val="TableNormal"/>
        <w:tblW w:w="9344" w:type="dxa"/>
        <w:tblInd w:w="0" w:type="dxa"/>
        <w:tblLayout w:type="fixed"/>
        <w:tblCellMar>
          <w:left w:w="108" w:type="dxa"/>
          <w:right w:w="108" w:type="dxa"/>
        </w:tblCellMar>
        <w:tblLook w:val="04A0" w:firstRow="1" w:lastRow="0" w:firstColumn="1" w:lastColumn="0" w:noHBand="0" w:noVBand="1"/>
      </w:tblPr>
      <w:tblGrid>
        <w:gridCol w:w="3117"/>
        <w:gridCol w:w="2078"/>
        <w:gridCol w:w="2075"/>
        <w:gridCol w:w="2074"/>
      </w:tblGrid>
      <w:tr w:rsidR="007D6A12" w14:paraId="7D6079AB"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26FC7A14" w14:textId="77777777" w:rsidR="007D6A12" w:rsidRDefault="00B30CF4">
            <w:pPr>
              <w:pStyle w:val="LO-normal"/>
              <w:widowControl w:val="0"/>
              <w:spacing w:before="40" w:after="40" w:line="228" w:lineRule="auto"/>
              <w:ind w:firstLine="0"/>
              <w:jc w:val="center"/>
            </w:pPr>
            <w:r>
              <w:rPr>
                <w:b/>
              </w:rPr>
              <w:t>Стадия</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3EE41EBE" w14:textId="77777777" w:rsidR="007D6A12" w:rsidRDefault="00B30CF4">
            <w:pPr>
              <w:pStyle w:val="LO-normal"/>
              <w:widowControl w:val="0"/>
              <w:spacing w:before="40" w:after="40" w:line="228" w:lineRule="auto"/>
              <w:ind w:firstLine="0"/>
              <w:jc w:val="center"/>
            </w:pPr>
            <w:r>
              <w:rPr>
                <w:b/>
              </w:rPr>
              <w:t>Т</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507C31D2" w14:textId="77777777" w:rsidR="007D6A12" w:rsidRDefault="00B30CF4">
            <w:pPr>
              <w:pStyle w:val="LO-normal"/>
              <w:widowControl w:val="0"/>
              <w:spacing w:before="40" w:after="40" w:line="228" w:lineRule="auto"/>
              <w:ind w:firstLine="0"/>
              <w:jc w:val="center"/>
            </w:pPr>
            <w:r>
              <w:rPr>
                <w:b/>
              </w:rPr>
              <w:t>N</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4790141D" w14:textId="77777777" w:rsidR="007D6A12" w:rsidRDefault="00B30CF4">
            <w:pPr>
              <w:pStyle w:val="LO-normal"/>
              <w:widowControl w:val="0"/>
              <w:spacing w:before="40" w:after="40" w:line="228" w:lineRule="auto"/>
              <w:ind w:firstLine="0"/>
              <w:jc w:val="center"/>
            </w:pPr>
            <w:r>
              <w:rPr>
                <w:b/>
              </w:rPr>
              <w:t>M</w:t>
            </w:r>
          </w:p>
        </w:tc>
      </w:tr>
      <w:tr w:rsidR="007D6A12" w14:paraId="024A9610"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79288CDA" w14:textId="77777777" w:rsidR="007D6A12" w:rsidRDefault="00B30CF4">
            <w:pPr>
              <w:pStyle w:val="LO-normal"/>
              <w:widowControl w:val="0"/>
              <w:spacing w:before="40" w:after="40" w:line="228" w:lineRule="auto"/>
              <w:ind w:firstLine="0"/>
              <w:jc w:val="left"/>
            </w:pPr>
            <w:r>
              <w:t>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23B09197" w14:textId="77777777" w:rsidR="007D6A12" w:rsidRDefault="00B30CF4">
            <w:pPr>
              <w:pStyle w:val="LO-normal"/>
              <w:widowControl w:val="0"/>
              <w:tabs>
                <w:tab w:val="left" w:pos="560"/>
              </w:tabs>
              <w:spacing w:before="40" w:after="40" w:line="228" w:lineRule="auto"/>
              <w:ind w:firstLine="0"/>
              <w:jc w:val="center"/>
            </w:pPr>
            <w:proofErr w:type="spellStart"/>
            <w:r>
              <w:t>is</w:t>
            </w:r>
            <w:proofErr w:type="spellEnd"/>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47CE1437" w14:textId="77777777" w:rsidR="007D6A12" w:rsidRDefault="00B30CF4">
            <w:pPr>
              <w:pStyle w:val="LO-normal"/>
              <w:widowControl w:val="0"/>
              <w:spacing w:before="40" w:after="40" w:line="228" w:lineRule="auto"/>
              <w:ind w:firstLine="0"/>
              <w:jc w:val="center"/>
            </w:pPr>
            <w:r>
              <w:t>0</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47EA4AF6" w14:textId="77777777" w:rsidR="007D6A12" w:rsidRDefault="00B30CF4">
            <w:pPr>
              <w:pStyle w:val="LO-normal"/>
              <w:widowControl w:val="0"/>
              <w:spacing w:before="40" w:after="40" w:line="228" w:lineRule="auto"/>
              <w:ind w:firstLine="0"/>
              <w:jc w:val="center"/>
            </w:pPr>
            <w:r>
              <w:t>0</w:t>
            </w:r>
          </w:p>
        </w:tc>
      </w:tr>
      <w:tr w:rsidR="007D6A12" w14:paraId="32BCA8B6"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026B9D5D" w14:textId="77777777" w:rsidR="007D6A12" w:rsidRDefault="00B30CF4">
            <w:pPr>
              <w:pStyle w:val="LO-normal"/>
              <w:widowControl w:val="0"/>
              <w:spacing w:before="40" w:after="40" w:line="228" w:lineRule="auto"/>
              <w:ind w:firstLine="0"/>
              <w:jc w:val="left"/>
            </w:pPr>
            <w:r>
              <w:t>I</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75809914" w14:textId="77777777" w:rsidR="007D6A12" w:rsidRDefault="00B30CF4">
            <w:pPr>
              <w:pStyle w:val="LO-normal"/>
              <w:widowControl w:val="0"/>
              <w:spacing w:before="40" w:after="40" w:line="228" w:lineRule="auto"/>
              <w:ind w:firstLine="0"/>
              <w:jc w:val="center"/>
            </w:pPr>
            <w:r>
              <w:t>1, 2</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617D901E" w14:textId="77777777" w:rsidR="007D6A12" w:rsidRDefault="00B30CF4">
            <w:pPr>
              <w:pStyle w:val="LO-normal"/>
              <w:widowControl w:val="0"/>
              <w:spacing w:before="40" w:after="40" w:line="228" w:lineRule="auto"/>
              <w:ind w:firstLine="0"/>
              <w:jc w:val="center"/>
            </w:pPr>
            <w:r>
              <w:t>0</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290EAAD6" w14:textId="77777777" w:rsidR="007D6A12" w:rsidRDefault="00B30CF4">
            <w:pPr>
              <w:pStyle w:val="LO-normal"/>
              <w:widowControl w:val="0"/>
              <w:spacing w:before="40" w:after="40" w:line="228" w:lineRule="auto"/>
              <w:ind w:firstLine="0"/>
              <w:jc w:val="center"/>
            </w:pPr>
            <w:r>
              <w:t>0</w:t>
            </w:r>
          </w:p>
        </w:tc>
      </w:tr>
      <w:tr w:rsidR="007D6A12" w14:paraId="53D1172D"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0AA12736" w14:textId="77777777" w:rsidR="007D6A12" w:rsidRDefault="00B30CF4">
            <w:pPr>
              <w:pStyle w:val="LO-normal"/>
              <w:widowControl w:val="0"/>
              <w:spacing w:before="40" w:after="40" w:line="228" w:lineRule="auto"/>
              <w:ind w:firstLine="0"/>
              <w:jc w:val="left"/>
            </w:pPr>
            <w:r>
              <w:t>II</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369F4F8" w14:textId="77777777" w:rsidR="007D6A12" w:rsidRDefault="00B30CF4">
            <w:pPr>
              <w:pStyle w:val="LO-normal"/>
              <w:widowControl w:val="0"/>
              <w:spacing w:before="40" w:after="40" w:line="228" w:lineRule="auto"/>
              <w:ind w:firstLine="0"/>
              <w:jc w:val="center"/>
            </w:pPr>
            <w:r>
              <w:t>3, 4</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72E7AA54" w14:textId="77777777" w:rsidR="007D6A12" w:rsidRDefault="00B30CF4">
            <w:pPr>
              <w:pStyle w:val="LO-normal"/>
              <w:widowControl w:val="0"/>
              <w:spacing w:before="40" w:after="40" w:line="228" w:lineRule="auto"/>
              <w:ind w:firstLine="0"/>
              <w:jc w:val="center"/>
            </w:pPr>
            <w:r>
              <w:t>0</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3C7E495C" w14:textId="77777777" w:rsidR="007D6A12" w:rsidRDefault="00B30CF4">
            <w:pPr>
              <w:pStyle w:val="LO-normal"/>
              <w:widowControl w:val="0"/>
              <w:spacing w:before="40" w:after="40" w:line="228" w:lineRule="auto"/>
              <w:ind w:firstLine="0"/>
              <w:jc w:val="center"/>
            </w:pPr>
            <w:r>
              <w:t>0</w:t>
            </w:r>
          </w:p>
        </w:tc>
      </w:tr>
      <w:tr w:rsidR="007D6A12" w14:paraId="7505D85C"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17730180" w14:textId="77777777" w:rsidR="007D6A12" w:rsidRDefault="00B30CF4">
            <w:pPr>
              <w:pStyle w:val="LO-normal"/>
              <w:widowControl w:val="0"/>
              <w:spacing w:before="40" w:after="40" w:line="228" w:lineRule="auto"/>
              <w:ind w:firstLine="0"/>
              <w:jc w:val="left"/>
            </w:pPr>
            <w:r>
              <w:t>IIA</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320D5169" w14:textId="77777777" w:rsidR="007D6A12" w:rsidRDefault="00B30CF4">
            <w:pPr>
              <w:pStyle w:val="LO-normal"/>
              <w:widowControl w:val="0"/>
              <w:spacing w:before="40" w:after="40" w:line="228" w:lineRule="auto"/>
              <w:ind w:firstLine="0"/>
              <w:jc w:val="center"/>
            </w:pPr>
            <w:r>
              <w:t>3</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43F8EEAE" w14:textId="77777777" w:rsidR="007D6A12" w:rsidRDefault="00B30CF4">
            <w:pPr>
              <w:pStyle w:val="LO-normal"/>
              <w:widowControl w:val="0"/>
              <w:spacing w:before="40" w:after="40" w:line="228" w:lineRule="auto"/>
              <w:ind w:firstLine="0"/>
              <w:jc w:val="center"/>
            </w:pPr>
            <w:r>
              <w:t>0</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3FE95244" w14:textId="77777777" w:rsidR="007D6A12" w:rsidRDefault="00B30CF4">
            <w:pPr>
              <w:pStyle w:val="LO-normal"/>
              <w:widowControl w:val="0"/>
              <w:spacing w:before="40" w:after="40" w:line="228" w:lineRule="auto"/>
              <w:ind w:firstLine="0"/>
              <w:jc w:val="center"/>
            </w:pPr>
            <w:r>
              <w:t>0</w:t>
            </w:r>
          </w:p>
        </w:tc>
      </w:tr>
      <w:tr w:rsidR="007D6A12" w14:paraId="1B43DC03"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7C4A4392" w14:textId="77777777" w:rsidR="007D6A12" w:rsidRDefault="00B30CF4">
            <w:pPr>
              <w:pStyle w:val="LO-normal"/>
              <w:widowControl w:val="0"/>
              <w:spacing w:before="40" w:after="40" w:line="228" w:lineRule="auto"/>
              <w:ind w:firstLine="0"/>
              <w:jc w:val="left"/>
            </w:pPr>
            <w:r>
              <w:t>IIB</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80F2582" w14:textId="77777777" w:rsidR="007D6A12" w:rsidRDefault="00B30CF4">
            <w:pPr>
              <w:pStyle w:val="LO-normal"/>
              <w:widowControl w:val="0"/>
              <w:spacing w:before="40" w:after="40" w:line="228" w:lineRule="auto"/>
              <w:ind w:firstLine="0"/>
              <w:jc w:val="center"/>
            </w:pPr>
            <w:r>
              <w:t>4a</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081ED49B" w14:textId="77777777" w:rsidR="007D6A12" w:rsidRDefault="00B30CF4">
            <w:pPr>
              <w:pStyle w:val="LO-normal"/>
              <w:widowControl w:val="0"/>
              <w:spacing w:before="40" w:after="40" w:line="228" w:lineRule="auto"/>
              <w:ind w:firstLine="0"/>
              <w:jc w:val="center"/>
            </w:pPr>
            <w:r>
              <w:t>0</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21CEF2C3" w14:textId="77777777" w:rsidR="007D6A12" w:rsidRDefault="00B30CF4">
            <w:pPr>
              <w:pStyle w:val="LO-normal"/>
              <w:widowControl w:val="0"/>
              <w:spacing w:before="40" w:after="40" w:line="228" w:lineRule="auto"/>
              <w:ind w:firstLine="0"/>
              <w:jc w:val="center"/>
            </w:pPr>
            <w:r>
              <w:t>0</w:t>
            </w:r>
          </w:p>
        </w:tc>
      </w:tr>
      <w:tr w:rsidR="007D6A12" w14:paraId="26F6B6E2"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155C2946" w14:textId="77777777" w:rsidR="007D6A12" w:rsidRDefault="00B30CF4">
            <w:pPr>
              <w:pStyle w:val="LO-normal"/>
              <w:widowControl w:val="0"/>
              <w:spacing w:before="40" w:after="40" w:line="228" w:lineRule="auto"/>
              <w:ind w:firstLine="0"/>
              <w:jc w:val="left"/>
            </w:pPr>
            <w:r>
              <w:t>IIC</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0BA80F2A" w14:textId="77777777" w:rsidR="007D6A12" w:rsidRDefault="00B30CF4">
            <w:pPr>
              <w:pStyle w:val="LO-normal"/>
              <w:widowControl w:val="0"/>
              <w:spacing w:before="40" w:after="40" w:line="228" w:lineRule="auto"/>
              <w:ind w:firstLine="0"/>
              <w:jc w:val="center"/>
            </w:pPr>
            <w:r>
              <w:t>4b</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495A8298" w14:textId="77777777" w:rsidR="007D6A12" w:rsidRDefault="00B30CF4">
            <w:pPr>
              <w:pStyle w:val="LO-normal"/>
              <w:widowControl w:val="0"/>
              <w:spacing w:before="40" w:after="40" w:line="228" w:lineRule="auto"/>
              <w:ind w:firstLine="0"/>
              <w:jc w:val="center"/>
            </w:pPr>
            <w:r>
              <w:t>0</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3050CDDF" w14:textId="77777777" w:rsidR="007D6A12" w:rsidRDefault="00B30CF4">
            <w:pPr>
              <w:pStyle w:val="LO-normal"/>
              <w:widowControl w:val="0"/>
              <w:spacing w:before="40" w:after="40" w:line="228" w:lineRule="auto"/>
              <w:ind w:firstLine="0"/>
              <w:jc w:val="center"/>
            </w:pPr>
            <w:r>
              <w:t>0</w:t>
            </w:r>
          </w:p>
        </w:tc>
      </w:tr>
      <w:tr w:rsidR="007D6A12" w14:paraId="3A3E6166"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61D2D1E5" w14:textId="77777777" w:rsidR="007D6A12" w:rsidRDefault="00B30CF4">
            <w:pPr>
              <w:pStyle w:val="LO-normal"/>
              <w:widowControl w:val="0"/>
              <w:spacing w:before="40" w:after="40" w:line="228" w:lineRule="auto"/>
              <w:ind w:firstLine="0"/>
              <w:jc w:val="left"/>
            </w:pPr>
            <w:r>
              <w:t>III</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FCB1734" w14:textId="77777777" w:rsidR="007D6A12" w:rsidRDefault="00B30CF4">
            <w:pPr>
              <w:pStyle w:val="LO-normal"/>
              <w:widowControl w:val="0"/>
              <w:spacing w:before="40" w:after="40" w:line="228" w:lineRule="auto"/>
              <w:ind w:firstLine="0"/>
              <w:jc w:val="center"/>
            </w:pPr>
            <w:r>
              <w:t>Любая</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5D461E00" w14:textId="77777777" w:rsidR="007D6A12" w:rsidRDefault="00B30CF4">
            <w:pPr>
              <w:pStyle w:val="LO-normal"/>
              <w:widowControl w:val="0"/>
              <w:spacing w:before="40" w:after="40" w:line="228" w:lineRule="auto"/>
              <w:ind w:firstLine="0"/>
              <w:jc w:val="center"/>
            </w:pPr>
            <w:r>
              <w:t>1, 2</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65F9C66E" w14:textId="77777777" w:rsidR="007D6A12" w:rsidRDefault="00B30CF4">
            <w:pPr>
              <w:pStyle w:val="LO-normal"/>
              <w:widowControl w:val="0"/>
              <w:spacing w:before="40" w:after="40" w:line="228" w:lineRule="auto"/>
              <w:ind w:firstLine="0"/>
              <w:jc w:val="center"/>
            </w:pPr>
            <w:r>
              <w:t>0</w:t>
            </w:r>
          </w:p>
        </w:tc>
      </w:tr>
      <w:tr w:rsidR="007D6A12" w14:paraId="5AEA81D5" w14:textId="77777777">
        <w:tc>
          <w:tcPr>
            <w:tcW w:w="31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2B4E11" w14:textId="77777777" w:rsidR="007D6A12" w:rsidRDefault="00B30CF4">
            <w:pPr>
              <w:pStyle w:val="LO-normal"/>
              <w:widowControl w:val="0"/>
              <w:spacing w:before="40" w:after="40" w:line="228" w:lineRule="auto"/>
              <w:ind w:firstLine="0"/>
              <w:jc w:val="left"/>
            </w:pPr>
            <w:r>
              <w:t>IIIA</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65E84A5" w14:textId="77777777" w:rsidR="007D6A12" w:rsidRDefault="00B30CF4">
            <w:pPr>
              <w:pStyle w:val="LO-normal"/>
              <w:widowControl w:val="0"/>
              <w:spacing w:before="40" w:after="40" w:line="228" w:lineRule="auto"/>
              <w:ind w:firstLine="0"/>
              <w:jc w:val="center"/>
            </w:pPr>
            <w:r>
              <w:t>1, 2</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331376B3" w14:textId="77777777" w:rsidR="007D6A12" w:rsidRDefault="00B30CF4">
            <w:pPr>
              <w:pStyle w:val="LO-normal"/>
              <w:widowControl w:val="0"/>
              <w:spacing w:before="40" w:after="40" w:line="228" w:lineRule="auto"/>
              <w:ind w:firstLine="0"/>
              <w:jc w:val="center"/>
            </w:pPr>
            <w:r>
              <w:t>1</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0CBD72D1" w14:textId="77777777" w:rsidR="007D6A12" w:rsidRDefault="00B30CF4">
            <w:pPr>
              <w:pStyle w:val="LO-normal"/>
              <w:widowControl w:val="0"/>
              <w:spacing w:before="40" w:after="40" w:line="228" w:lineRule="auto"/>
              <w:ind w:firstLine="0"/>
              <w:jc w:val="center"/>
            </w:pPr>
            <w:r>
              <w:t>0</w:t>
            </w:r>
          </w:p>
        </w:tc>
      </w:tr>
      <w:tr w:rsidR="007D6A12" w14:paraId="11C1703D" w14:textId="77777777">
        <w:tc>
          <w:tcPr>
            <w:tcW w:w="3116" w:type="dxa"/>
            <w:vMerge/>
            <w:tcBorders>
              <w:top w:val="single" w:sz="4" w:space="0" w:color="000000"/>
              <w:left w:val="single" w:sz="4" w:space="0" w:color="000000"/>
              <w:bottom w:val="single" w:sz="4" w:space="0" w:color="000000"/>
              <w:right w:val="single" w:sz="4" w:space="0" w:color="000000"/>
            </w:tcBorders>
            <w:shd w:val="clear" w:color="auto" w:fill="auto"/>
          </w:tcPr>
          <w:p w14:paraId="7183B446" w14:textId="77777777" w:rsidR="007D6A12" w:rsidRDefault="007D6A12">
            <w:pPr>
              <w:pStyle w:val="LO-normal"/>
              <w:widowControl w:val="0"/>
              <w:spacing w:line="276" w:lineRule="auto"/>
              <w:ind w:firstLine="0"/>
              <w:jc w:val="left"/>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4A7D0D9" w14:textId="77777777" w:rsidR="007D6A12" w:rsidRDefault="00B30CF4">
            <w:pPr>
              <w:pStyle w:val="LO-normal"/>
              <w:widowControl w:val="0"/>
              <w:spacing w:before="40" w:after="40" w:line="228" w:lineRule="auto"/>
              <w:ind w:firstLine="0"/>
              <w:jc w:val="center"/>
            </w:pPr>
            <w:r>
              <w:t>1</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1503F292" w14:textId="77777777" w:rsidR="007D6A12" w:rsidRDefault="00B30CF4">
            <w:pPr>
              <w:pStyle w:val="LO-normal"/>
              <w:widowControl w:val="0"/>
              <w:spacing w:before="40" w:after="40" w:line="228" w:lineRule="auto"/>
              <w:ind w:firstLine="0"/>
              <w:jc w:val="center"/>
            </w:pPr>
            <w:r>
              <w:t>2a</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537D876E" w14:textId="77777777" w:rsidR="007D6A12" w:rsidRDefault="00B30CF4">
            <w:pPr>
              <w:pStyle w:val="LO-normal"/>
              <w:widowControl w:val="0"/>
              <w:spacing w:before="40" w:after="40" w:line="228" w:lineRule="auto"/>
              <w:ind w:firstLine="0"/>
              <w:jc w:val="center"/>
            </w:pPr>
            <w:r>
              <w:t>0</w:t>
            </w:r>
          </w:p>
        </w:tc>
      </w:tr>
      <w:tr w:rsidR="007D6A12" w14:paraId="6B190C84" w14:textId="77777777">
        <w:tc>
          <w:tcPr>
            <w:tcW w:w="31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FB8F81" w14:textId="77777777" w:rsidR="007D6A12" w:rsidRDefault="00B30CF4">
            <w:pPr>
              <w:pStyle w:val="LO-normal"/>
              <w:widowControl w:val="0"/>
              <w:spacing w:before="40" w:after="40" w:line="228" w:lineRule="auto"/>
              <w:ind w:firstLine="0"/>
              <w:jc w:val="left"/>
            </w:pPr>
            <w:r>
              <w:t>IIIB</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01BD1C50" w14:textId="77777777" w:rsidR="007D6A12" w:rsidRDefault="00B30CF4">
            <w:pPr>
              <w:pStyle w:val="LO-normal"/>
              <w:widowControl w:val="0"/>
              <w:spacing w:before="40" w:after="40" w:line="228" w:lineRule="auto"/>
              <w:ind w:firstLine="0"/>
              <w:jc w:val="center"/>
            </w:pPr>
            <w:r>
              <w:t>3, 4a</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4EF3D160" w14:textId="77777777" w:rsidR="007D6A12" w:rsidRDefault="00B30CF4">
            <w:pPr>
              <w:pStyle w:val="LO-normal"/>
              <w:widowControl w:val="0"/>
              <w:spacing w:before="40" w:after="40" w:line="228" w:lineRule="auto"/>
              <w:ind w:firstLine="0"/>
              <w:jc w:val="center"/>
            </w:pPr>
            <w:r>
              <w:t>1</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7AB41F13" w14:textId="77777777" w:rsidR="007D6A12" w:rsidRDefault="00B30CF4">
            <w:pPr>
              <w:pStyle w:val="LO-normal"/>
              <w:widowControl w:val="0"/>
              <w:spacing w:before="40" w:after="40" w:line="228" w:lineRule="auto"/>
              <w:ind w:firstLine="0"/>
              <w:jc w:val="center"/>
            </w:pPr>
            <w:r>
              <w:t>0</w:t>
            </w:r>
          </w:p>
        </w:tc>
      </w:tr>
      <w:tr w:rsidR="007D6A12" w14:paraId="206F9909" w14:textId="77777777">
        <w:tc>
          <w:tcPr>
            <w:tcW w:w="3116" w:type="dxa"/>
            <w:vMerge/>
            <w:tcBorders>
              <w:top w:val="single" w:sz="4" w:space="0" w:color="000000"/>
              <w:left w:val="single" w:sz="4" w:space="0" w:color="000000"/>
              <w:bottom w:val="single" w:sz="4" w:space="0" w:color="000000"/>
              <w:right w:val="single" w:sz="4" w:space="0" w:color="000000"/>
            </w:tcBorders>
            <w:shd w:val="clear" w:color="auto" w:fill="auto"/>
          </w:tcPr>
          <w:p w14:paraId="3B022475" w14:textId="77777777" w:rsidR="007D6A12" w:rsidRDefault="007D6A12">
            <w:pPr>
              <w:pStyle w:val="LO-normal"/>
              <w:widowControl w:val="0"/>
              <w:spacing w:line="276" w:lineRule="auto"/>
              <w:ind w:firstLine="0"/>
              <w:jc w:val="left"/>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5C3D63C2" w14:textId="77777777" w:rsidR="007D6A12" w:rsidRDefault="00B30CF4">
            <w:pPr>
              <w:pStyle w:val="LO-normal"/>
              <w:widowControl w:val="0"/>
              <w:spacing w:before="40" w:after="40" w:line="228" w:lineRule="auto"/>
              <w:ind w:firstLine="0"/>
              <w:jc w:val="center"/>
            </w:pPr>
            <w:r>
              <w:t>2, 3</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3A28FFB7" w14:textId="77777777" w:rsidR="007D6A12" w:rsidRDefault="00B30CF4">
            <w:pPr>
              <w:pStyle w:val="LO-normal"/>
              <w:widowControl w:val="0"/>
              <w:spacing w:before="40" w:after="40" w:line="228" w:lineRule="auto"/>
              <w:ind w:firstLine="0"/>
              <w:jc w:val="center"/>
            </w:pPr>
            <w:r>
              <w:t>2a</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51E6DB15" w14:textId="77777777" w:rsidR="007D6A12" w:rsidRDefault="00B30CF4">
            <w:pPr>
              <w:pStyle w:val="LO-normal"/>
              <w:widowControl w:val="0"/>
              <w:spacing w:before="40" w:after="40" w:line="228" w:lineRule="auto"/>
              <w:ind w:firstLine="0"/>
              <w:jc w:val="center"/>
            </w:pPr>
            <w:r>
              <w:t>0</w:t>
            </w:r>
          </w:p>
        </w:tc>
      </w:tr>
      <w:tr w:rsidR="007D6A12" w14:paraId="5BB2A7D6" w14:textId="77777777">
        <w:tc>
          <w:tcPr>
            <w:tcW w:w="31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4EB107" w14:textId="77777777" w:rsidR="007D6A12" w:rsidRDefault="00B30CF4">
            <w:pPr>
              <w:pStyle w:val="LO-normal"/>
              <w:widowControl w:val="0"/>
              <w:spacing w:before="40" w:after="40" w:line="228" w:lineRule="auto"/>
              <w:ind w:firstLine="0"/>
              <w:jc w:val="left"/>
            </w:pPr>
            <w:r>
              <w:t>IIIC</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09EA53AE" w14:textId="77777777" w:rsidR="007D6A12" w:rsidRDefault="00B30CF4">
            <w:pPr>
              <w:pStyle w:val="LO-normal"/>
              <w:widowControl w:val="0"/>
              <w:spacing w:before="40" w:after="40" w:line="228" w:lineRule="auto"/>
              <w:ind w:firstLine="0"/>
              <w:jc w:val="center"/>
            </w:pPr>
            <w:r>
              <w:t>4b</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7D98F0AE" w14:textId="77777777" w:rsidR="007D6A12" w:rsidRDefault="00B30CF4">
            <w:pPr>
              <w:pStyle w:val="LO-normal"/>
              <w:widowControl w:val="0"/>
              <w:spacing w:before="40" w:after="40" w:line="228" w:lineRule="auto"/>
              <w:ind w:firstLine="0"/>
              <w:jc w:val="center"/>
            </w:pPr>
            <w:r>
              <w:t>1, 2a, 2b</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6F56456F" w14:textId="77777777" w:rsidR="007D6A12" w:rsidRDefault="00B30CF4">
            <w:pPr>
              <w:pStyle w:val="LO-normal"/>
              <w:widowControl w:val="0"/>
              <w:spacing w:before="40" w:after="40" w:line="228" w:lineRule="auto"/>
              <w:ind w:firstLine="0"/>
              <w:jc w:val="center"/>
            </w:pPr>
            <w:r>
              <w:t>0</w:t>
            </w:r>
          </w:p>
        </w:tc>
      </w:tr>
      <w:tr w:rsidR="007D6A12" w14:paraId="0F4232E2" w14:textId="77777777">
        <w:tc>
          <w:tcPr>
            <w:tcW w:w="3116" w:type="dxa"/>
            <w:vMerge/>
            <w:tcBorders>
              <w:top w:val="single" w:sz="4" w:space="0" w:color="000000"/>
              <w:left w:val="single" w:sz="4" w:space="0" w:color="000000"/>
              <w:bottom w:val="single" w:sz="4" w:space="0" w:color="000000"/>
              <w:right w:val="single" w:sz="4" w:space="0" w:color="000000"/>
            </w:tcBorders>
            <w:shd w:val="clear" w:color="auto" w:fill="auto"/>
          </w:tcPr>
          <w:p w14:paraId="6FDDA7F6" w14:textId="77777777" w:rsidR="007D6A12" w:rsidRDefault="007D6A12">
            <w:pPr>
              <w:pStyle w:val="LO-normal"/>
              <w:widowControl w:val="0"/>
              <w:spacing w:line="276" w:lineRule="auto"/>
              <w:ind w:firstLine="0"/>
              <w:jc w:val="left"/>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258185CD" w14:textId="77777777" w:rsidR="007D6A12" w:rsidRDefault="00B30CF4">
            <w:pPr>
              <w:pStyle w:val="LO-normal"/>
              <w:widowControl w:val="0"/>
              <w:spacing w:before="40" w:after="40" w:line="228" w:lineRule="auto"/>
              <w:ind w:firstLine="0"/>
              <w:jc w:val="center"/>
            </w:pPr>
            <w:r>
              <w:t>4a</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74F6BFA5" w14:textId="77777777" w:rsidR="007D6A12" w:rsidRDefault="00B30CF4">
            <w:pPr>
              <w:pStyle w:val="LO-normal"/>
              <w:widowControl w:val="0"/>
              <w:spacing w:before="40" w:after="40" w:line="228" w:lineRule="auto"/>
              <w:ind w:firstLine="0"/>
              <w:jc w:val="center"/>
            </w:pPr>
            <w:r>
              <w:t>2a</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3923034B" w14:textId="77777777" w:rsidR="007D6A12" w:rsidRDefault="00B30CF4">
            <w:pPr>
              <w:pStyle w:val="LO-normal"/>
              <w:widowControl w:val="0"/>
              <w:spacing w:before="40" w:after="40" w:line="228" w:lineRule="auto"/>
              <w:ind w:firstLine="0"/>
              <w:jc w:val="center"/>
            </w:pPr>
            <w:r>
              <w:t>0</w:t>
            </w:r>
          </w:p>
        </w:tc>
      </w:tr>
      <w:tr w:rsidR="007D6A12" w14:paraId="0843EB47" w14:textId="77777777">
        <w:tc>
          <w:tcPr>
            <w:tcW w:w="3116" w:type="dxa"/>
            <w:vMerge/>
            <w:tcBorders>
              <w:top w:val="single" w:sz="4" w:space="0" w:color="000000"/>
              <w:left w:val="single" w:sz="4" w:space="0" w:color="000000"/>
              <w:bottom w:val="single" w:sz="4" w:space="0" w:color="000000"/>
              <w:right w:val="single" w:sz="4" w:space="0" w:color="000000"/>
            </w:tcBorders>
            <w:shd w:val="clear" w:color="auto" w:fill="auto"/>
          </w:tcPr>
          <w:p w14:paraId="79A6CB62" w14:textId="77777777" w:rsidR="007D6A12" w:rsidRDefault="007D6A12">
            <w:pPr>
              <w:pStyle w:val="LO-normal"/>
              <w:widowControl w:val="0"/>
              <w:spacing w:line="276" w:lineRule="auto"/>
              <w:ind w:firstLine="0"/>
              <w:jc w:val="left"/>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0ED57327" w14:textId="77777777" w:rsidR="007D6A12" w:rsidRDefault="00B30CF4">
            <w:pPr>
              <w:pStyle w:val="LO-normal"/>
              <w:widowControl w:val="0"/>
              <w:spacing w:before="40" w:after="40" w:line="228" w:lineRule="auto"/>
              <w:ind w:firstLine="0"/>
              <w:jc w:val="center"/>
            </w:pPr>
            <w:r>
              <w:t>3, 4a</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2DAF5F15" w14:textId="77777777" w:rsidR="007D6A12" w:rsidRDefault="00B30CF4">
            <w:pPr>
              <w:pStyle w:val="LO-normal"/>
              <w:widowControl w:val="0"/>
              <w:spacing w:before="40" w:after="40" w:line="228" w:lineRule="auto"/>
              <w:ind w:firstLine="0"/>
              <w:jc w:val="center"/>
            </w:pPr>
            <w:r>
              <w:t>2b</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3BDF8025" w14:textId="77777777" w:rsidR="007D6A12" w:rsidRDefault="00B30CF4">
            <w:pPr>
              <w:pStyle w:val="LO-normal"/>
              <w:widowControl w:val="0"/>
              <w:spacing w:before="40" w:after="40" w:line="228" w:lineRule="auto"/>
              <w:ind w:firstLine="0"/>
              <w:jc w:val="center"/>
            </w:pPr>
            <w:r>
              <w:t>0</w:t>
            </w:r>
          </w:p>
        </w:tc>
      </w:tr>
      <w:tr w:rsidR="007D6A12" w14:paraId="1F7D0141"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30A5C27C" w14:textId="77777777" w:rsidR="007D6A12" w:rsidRDefault="00B30CF4">
            <w:pPr>
              <w:pStyle w:val="LO-normal"/>
              <w:widowControl w:val="0"/>
              <w:spacing w:before="40" w:after="40" w:line="228" w:lineRule="auto"/>
              <w:ind w:firstLine="0"/>
              <w:jc w:val="left"/>
            </w:pPr>
            <w:r>
              <w:t>IV</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222D1A8" w14:textId="77777777" w:rsidR="007D6A12" w:rsidRDefault="00B30CF4">
            <w:pPr>
              <w:pStyle w:val="LO-normal"/>
              <w:widowControl w:val="0"/>
              <w:spacing w:before="40" w:after="40" w:line="228" w:lineRule="auto"/>
              <w:ind w:firstLine="0"/>
              <w:jc w:val="center"/>
            </w:pPr>
            <w:r>
              <w:t>Любая</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6CD2063A" w14:textId="77777777" w:rsidR="007D6A12" w:rsidRDefault="00B30CF4">
            <w:pPr>
              <w:pStyle w:val="LO-normal"/>
              <w:widowControl w:val="0"/>
              <w:spacing w:before="40" w:after="40" w:line="228" w:lineRule="auto"/>
              <w:ind w:firstLine="0"/>
              <w:jc w:val="center"/>
            </w:pPr>
            <w:r>
              <w:t>Любая</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5045C400" w14:textId="77777777" w:rsidR="007D6A12" w:rsidRDefault="00B30CF4">
            <w:pPr>
              <w:pStyle w:val="LO-normal"/>
              <w:widowControl w:val="0"/>
              <w:spacing w:before="40" w:after="40" w:line="228" w:lineRule="auto"/>
              <w:ind w:firstLine="0"/>
              <w:jc w:val="center"/>
            </w:pPr>
            <w:r>
              <w:t>1</w:t>
            </w:r>
          </w:p>
        </w:tc>
      </w:tr>
      <w:tr w:rsidR="007D6A12" w14:paraId="5651C0D7"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19A5D882" w14:textId="77777777" w:rsidR="007D6A12" w:rsidRDefault="00B30CF4">
            <w:pPr>
              <w:pStyle w:val="LO-normal"/>
              <w:widowControl w:val="0"/>
              <w:spacing w:before="40" w:after="40" w:line="228" w:lineRule="auto"/>
              <w:ind w:firstLine="0"/>
              <w:jc w:val="left"/>
            </w:pPr>
            <w:proofErr w:type="spellStart"/>
            <w:r>
              <w:t>IVa</w:t>
            </w:r>
            <w:proofErr w:type="spellEnd"/>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0A6FA80E" w14:textId="77777777" w:rsidR="007D6A12" w:rsidRDefault="00B30CF4">
            <w:pPr>
              <w:pStyle w:val="LO-normal"/>
              <w:widowControl w:val="0"/>
              <w:spacing w:before="40" w:after="40" w:line="228" w:lineRule="auto"/>
              <w:ind w:firstLine="0"/>
              <w:jc w:val="center"/>
            </w:pPr>
            <w:r>
              <w:t>Любая</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788ED6BB" w14:textId="77777777" w:rsidR="007D6A12" w:rsidRDefault="00B30CF4">
            <w:pPr>
              <w:pStyle w:val="LO-normal"/>
              <w:widowControl w:val="0"/>
              <w:spacing w:before="40" w:after="40" w:line="228" w:lineRule="auto"/>
              <w:ind w:firstLine="0"/>
              <w:jc w:val="center"/>
            </w:pPr>
            <w:r>
              <w:t>Любая</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1AD0C63D" w14:textId="77777777" w:rsidR="007D6A12" w:rsidRDefault="00B30CF4">
            <w:pPr>
              <w:pStyle w:val="LO-normal"/>
              <w:widowControl w:val="0"/>
              <w:spacing w:before="40" w:after="40" w:line="228" w:lineRule="auto"/>
              <w:ind w:firstLine="0"/>
              <w:jc w:val="center"/>
            </w:pPr>
            <w:r>
              <w:t>1a</w:t>
            </w:r>
          </w:p>
        </w:tc>
      </w:tr>
      <w:tr w:rsidR="007D6A12" w14:paraId="726CE6E4"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195FD82B" w14:textId="77777777" w:rsidR="007D6A12" w:rsidRDefault="00B30CF4">
            <w:pPr>
              <w:pStyle w:val="LO-normal"/>
              <w:widowControl w:val="0"/>
              <w:spacing w:before="40" w:after="40" w:line="228" w:lineRule="auto"/>
              <w:ind w:firstLine="0"/>
              <w:jc w:val="left"/>
            </w:pPr>
            <w:proofErr w:type="spellStart"/>
            <w:r>
              <w:t>IVb</w:t>
            </w:r>
            <w:proofErr w:type="spellEnd"/>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0CF497DB" w14:textId="77777777" w:rsidR="007D6A12" w:rsidRDefault="00B30CF4">
            <w:pPr>
              <w:pStyle w:val="LO-normal"/>
              <w:widowControl w:val="0"/>
              <w:spacing w:before="40" w:after="40" w:line="228" w:lineRule="auto"/>
              <w:ind w:firstLine="0"/>
              <w:jc w:val="center"/>
            </w:pPr>
            <w:r>
              <w:t>Любая</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1E7262CF" w14:textId="77777777" w:rsidR="007D6A12" w:rsidRDefault="00B30CF4">
            <w:pPr>
              <w:pStyle w:val="LO-normal"/>
              <w:widowControl w:val="0"/>
              <w:spacing w:before="40" w:after="40" w:line="228" w:lineRule="auto"/>
              <w:ind w:firstLine="0"/>
              <w:jc w:val="center"/>
            </w:pPr>
            <w:r>
              <w:t>Любая</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25456629" w14:textId="77777777" w:rsidR="007D6A12" w:rsidRDefault="00B30CF4">
            <w:pPr>
              <w:pStyle w:val="LO-normal"/>
              <w:widowControl w:val="0"/>
              <w:spacing w:before="40" w:after="40" w:line="228" w:lineRule="auto"/>
              <w:ind w:firstLine="0"/>
              <w:jc w:val="center"/>
            </w:pPr>
            <w:r>
              <w:t>1b</w:t>
            </w:r>
          </w:p>
        </w:tc>
      </w:tr>
      <w:tr w:rsidR="007D6A12" w14:paraId="77052380" w14:textId="77777777">
        <w:tc>
          <w:tcPr>
            <w:tcW w:w="3116" w:type="dxa"/>
            <w:tcBorders>
              <w:top w:val="single" w:sz="4" w:space="0" w:color="000000"/>
              <w:left w:val="single" w:sz="4" w:space="0" w:color="000000"/>
              <w:bottom w:val="single" w:sz="4" w:space="0" w:color="000000"/>
              <w:right w:val="single" w:sz="4" w:space="0" w:color="000000"/>
            </w:tcBorders>
            <w:shd w:val="clear" w:color="auto" w:fill="auto"/>
          </w:tcPr>
          <w:p w14:paraId="56E2BB47" w14:textId="77777777" w:rsidR="007D6A12" w:rsidRDefault="00B30CF4">
            <w:pPr>
              <w:pStyle w:val="LO-normal"/>
              <w:widowControl w:val="0"/>
              <w:spacing w:before="40" w:after="40" w:line="228" w:lineRule="auto"/>
              <w:ind w:firstLine="0"/>
              <w:jc w:val="left"/>
            </w:pPr>
            <w:proofErr w:type="spellStart"/>
            <w:r>
              <w:t>IVc</w:t>
            </w:r>
            <w:proofErr w:type="spellEnd"/>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533775C6" w14:textId="77777777" w:rsidR="007D6A12" w:rsidRDefault="00B30CF4">
            <w:pPr>
              <w:pStyle w:val="LO-normal"/>
              <w:widowControl w:val="0"/>
              <w:spacing w:before="40" w:after="40" w:line="228" w:lineRule="auto"/>
              <w:ind w:firstLine="0"/>
              <w:jc w:val="center"/>
            </w:pPr>
            <w:r>
              <w:t>Любая</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11AE04C0" w14:textId="77777777" w:rsidR="007D6A12" w:rsidRDefault="00B30CF4">
            <w:pPr>
              <w:pStyle w:val="LO-normal"/>
              <w:widowControl w:val="0"/>
              <w:spacing w:before="40" w:after="40" w:line="228" w:lineRule="auto"/>
              <w:ind w:firstLine="0"/>
              <w:jc w:val="center"/>
            </w:pPr>
            <w:r>
              <w:t>Любая</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5BF8E8BB" w14:textId="77777777" w:rsidR="007D6A12" w:rsidRDefault="00B30CF4">
            <w:pPr>
              <w:pStyle w:val="LO-normal"/>
              <w:widowControl w:val="0"/>
              <w:spacing w:before="40" w:after="40" w:line="228" w:lineRule="auto"/>
              <w:ind w:firstLine="0"/>
              <w:jc w:val="center"/>
            </w:pPr>
            <w:r>
              <w:t>1с</w:t>
            </w:r>
          </w:p>
        </w:tc>
      </w:tr>
    </w:tbl>
    <w:p w14:paraId="1B2FCFFA" w14:textId="77777777" w:rsidR="007D6A12" w:rsidRDefault="00B30CF4">
      <w:pPr>
        <w:pStyle w:val="LO-normal"/>
      </w:pPr>
      <w:r>
        <w:t>Определение регионарных лимфатических узлов в зависимости от локализации опухоли представлено в таблице 2.</w:t>
      </w:r>
    </w:p>
    <w:p w14:paraId="144A61A5" w14:textId="77777777" w:rsidR="007D6A12" w:rsidRDefault="00B30CF4">
      <w:pPr>
        <w:pStyle w:val="LO-normal"/>
        <w:spacing w:before="120" w:line="240" w:lineRule="auto"/>
        <w:ind w:firstLine="0"/>
        <w:jc w:val="center"/>
      </w:pPr>
      <w:r>
        <w:rPr>
          <w:b/>
        </w:rPr>
        <w:t xml:space="preserve">Таблица 2. </w:t>
      </w:r>
      <w:r>
        <w:t xml:space="preserve">Расположение регионарных лимфатических узлов </w:t>
      </w:r>
      <w:r>
        <w:br/>
        <w:t>в зависимости от локализации первичной опухоли</w:t>
      </w:r>
    </w:p>
    <w:tbl>
      <w:tblPr>
        <w:tblStyle w:val="TableNormal"/>
        <w:tblW w:w="9288" w:type="dxa"/>
        <w:tblInd w:w="0" w:type="dxa"/>
        <w:tblLayout w:type="fixed"/>
        <w:tblCellMar>
          <w:left w:w="108" w:type="dxa"/>
          <w:right w:w="108" w:type="dxa"/>
        </w:tblCellMar>
        <w:tblLook w:val="04A0" w:firstRow="1" w:lastRow="0" w:firstColumn="1" w:lastColumn="0" w:noHBand="0" w:noVBand="1"/>
      </w:tblPr>
      <w:tblGrid>
        <w:gridCol w:w="3396"/>
        <w:gridCol w:w="5892"/>
      </w:tblGrid>
      <w:tr w:rsidR="007D6A12" w14:paraId="097299D9" w14:textId="77777777">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0B6C9" w14:textId="77777777" w:rsidR="007D6A12" w:rsidRDefault="00B30CF4">
            <w:pPr>
              <w:pStyle w:val="LO-normal"/>
              <w:widowControl w:val="0"/>
              <w:spacing w:before="40" w:after="40" w:line="240" w:lineRule="auto"/>
              <w:ind w:firstLine="0"/>
              <w:jc w:val="center"/>
            </w:pPr>
            <w:r>
              <w:rPr>
                <w:b/>
              </w:rPr>
              <w:t>Локализация опухоли</w:t>
            </w:r>
          </w:p>
        </w:tc>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0E734" w14:textId="77777777" w:rsidR="007D6A12" w:rsidRDefault="00B30CF4">
            <w:pPr>
              <w:pStyle w:val="LO-normal"/>
              <w:widowControl w:val="0"/>
              <w:spacing w:before="40" w:after="40" w:line="240" w:lineRule="auto"/>
              <w:ind w:firstLine="0"/>
              <w:jc w:val="center"/>
            </w:pPr>
            <w:r>
              <w:rPr>
                <w:b/>
              </w:rPr>
              <w:t>Локализация регионарных лимфатических узлов</w:t>
            </w:r>
          </w:p>
        </w:tc>
      </w:tr>
      <w:tr w:rsidR="007D6A12" w14:paraId="7E136D9F" w14:textId="77777777">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4D926" w14:textId="77777777" w:rsidR="007D6A12" w:rsidRDefault="00B30CF4">
            <w:pPr>
              <w:pStyle w:val="LO-normal"/>
              <w:widowControl w:val="0"/>
              <w:spacing w:before="40" w:after="40" w:line="240" w:lineRule="auto"/>
              <w:ind w:firstLine="0"/>
              <w:jc w:val="left"/>
            </w:pPr>
            <w:r>
              <w:t>Червеобразный отросток</w:t>
            </w:r>
          </w:p>
        </w:tc>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B4CF0" w14:textId="77777777" w:rsidR="007D6A12" w:rsidRDefault="00B30CF4">
            <w:pPr>
              <w:pStyle w:val="LO-normal"/>
              <w:widowControl w:val="0"/>
              <w:spacing w:before="40" w:after="40" w:line="240" w:lineRule="auto"/>
              <w:ind w:firstLine="0"/>
              <w:jc w:val="left"/>
            </w:pPr>
            <w:r>
              <w:t xml:space="preserve">Вдоль </w:t>
            </w:r>
            <w:r>
              <w:rPr>
                <w:i/>
              </w:rPr>
              <w:t xml:space="preserve">a. </w:t>
            </w:r>
            <w:proofErr w:type="spellStart"/>
            <w:r>
              <w:rPr>
                <w:i/>
              </w:rPr>
              <w:t>ileocolica</w:t>
            </w:r>
            <w:proofErr w:type="spellEnd"/>
          </w:p>
        </w:tc>
      </w:tr>
      <w:tr w:rsidR="007D6A12" w:rsidRPr="00177FC9" w14:paraId="44E9161A" w14:textId="77777777">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1762E" w14:textId="77777777" w:rsidR="007D6A12" w:rsidRDefault="00B30CF4">
            <w:pPr>
              <w:pStyle w:val="LO-normal"/>
              <w:widowControl w:val="0"/>
              <w:spacing w:before="40" w:after="40" w:line="240" w:lineRule="auto"/>
              <w:ind w:firstLine="0"/>
              <w:jc w:val="left"/>
            </w:pPr>
            <w:r>
              <w:t>Слепая кишка</w:t>
            </w:r>
          </w:p>
        </w:tc>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FA1A6" w14:textId="77777777" w:rsidR="007D6A12" w:rsidRDefault="00B30CF4">
            <w:pPr>
              <w:pStyle w:val="LO-normal"/>
              <w:widowControl w:val="0"/>
              <w:spacing w:before="40" w:after="40" w:line="240" w:lineRule="auto"/>
              <w:ind w:firstLine="0"/>
              <w:jc w:val="left"/>
              <w:rPr>
                <w:lang w:val="pt-PT"/>
              </w:rPr>
            </w:pPr>
            <w:r>
              <w:t>Вдоль</w:t>
            </w:r>
            <w:r>
              <w:rPr>
                <w:lang w:val="pt-PT"/>
              </w:rPr>
              <w:t xml:space="preserve"> </w:t>
            </w:r>
            <w:r>
              <w:rPr>
                <w:i/>
                <w:lang w:val="pt-PT"/>
              </w:rPr>
              <w:t>a. ileocolica</w:t>
            </w:r>
            <w:r>
              <w:rPr>
                <w:lang w:val="pt-PT"/>
              </w:rPr>
              <w:t xml:space="preserve">, </w:t>
            </w:r>
            <w:r>
              <w:rPr>
                <w:i/>
                <w:lang w:val="pt-PT"/>
              </w:rPr>
              <w:t>a. colica dextra</w:t>
            </w:r>
          </w:p>
        </w:tc>
      </w:tr>
      <w:tr w:rsidR="007D6A12" w:rsidRPr="00177FC9" w14:paraId="62D90DE7" w14:textId="77777777">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1B125" w14:textId="77777777" w:rsidR="007D6A12" w:rsidRDefault="00B30CF4">
            <w:pPr>
              <w:pStyle w:val="LO-normal"/>
              <w:widowControl w:val="0"/>
              <w:spacing w:before="40" w:after="40" w:line="240" w:lineRule="auto"/>
              <w:ind w:firstLine="0"/>
              <w:jc w:val="left"/>
            </w:pPr>
            <w:r>
              <w:t>Восходящая ободочная кишка</w:t>
            </w:r>
          </w:p>
        </w:tc>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5C025" w14:textId="77777777" w:rsidR="007D6A12" w:rsidRDefault="00B30CF4">
            <w:pPr>
              <w:pStyle w:val="LO-normal"/>
              <w:widowControl w:val="0"/>
              <w:spacing w:before="40" w:after="40" w:line="240" w:lineRule="auto"/>
              <w:ind w:firstLine="0"/>
              <w:jc w:val="left"/>
              <w:rPr>
                <w:lang w:val="pt-PT"/>
              </w:rPr>
            </w:pPr>
            <w:r>
              <w:t>Вдоль</w:t>
            </w:r>
            <w:r>
              <w:rPr>
                <w:lang w:val="pt-PT"/>
              </w:rPr>
              <w:t xml:space="preserve"> </w:t>
            </w:r>
            <w:r>
              <w:rPr>
                <w:i/>
                <w:lang w:val="pt-PT"/>
              </w:rPr>
              <w:t>a. ileocolica</w:t>
            </w:r>
            <w:r>
              <w:rPr>
                <w:lang w:val="pt-PT"/>
              </w:rPr>
              <w:t xml:space="preserve">, </w:t>
            </w:r>
            <w:r>
              <w:rPr>
                <w:i/>
                <w:lang w:val="pt-PT"/>
              </w:rPr>
              <w:t>a. colica dextra</w:t>
            </w:r>
            <w:r>
              <w:rPr>
                <w:lang w:val="pt-PT"/>
              </w:rPr>
              <w:t xml:space="preserve">, </w:t>
            </w:r>
            <w:r>
              <w:rPr>
                <w:i/>
                <w:lang w:val="pt-PT"/>
              </w:rPr>
              <w:t>a. colica media</w:t>
            </w:r>
          </w:p>
        </w:tc>
      </w:tr>
      <w:tr w:rsidR="007D6A12" w:rsidRPr="00177FC9" w14:paraId="7EE176BD" w14:textId="77777777">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7352E" w14:textId="77777777" w:rsidR="007D6A12" w:rsidRDefault="00B30CF4">
            <w:pPr>
              <w:pStyle w:val="LO-normal"/>
              <w:widowControl w:val="0"/>
              <w:spacing w:before="40" w:after="40" w:line="240" w:lineRule="auto"/>
              <w:ind w:firstLine="0"/>
              <w:jc w:val="left"/>
            </w:pPr>
            <w:r>
              <w:t>Печеночный изгиб ободочной кишки</w:t>
            </w:r>
          </w:p>
        </w:tc>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FEC85" w14:textId="77777777" w:rsidR="007D6A12" w:rsidRDefault="00B30CF4">
            <w:pPr>
              <w:pStyle w:val="LO-normal"/>
              <w:widowControl w:val="0"/>
              <w:spacing w:before="40" w:after="40" w:line="240" w:lineRule="auto"/>
              <w:ind w:firstLine="0"/>
              <w:jc w:val="left"/>
              <w:rPr>
                <w:lang w:val="pt-PT"/>
              </w:rPr>
            </w:pPr>
            <w:r>
              <w:t>Вдоль</w:t>
            </w:r>
            <w:r>
              <w:rPr>
                <w:lang w:val="pt-PT"/>
              </w:rPr>
              <w:t xml:space="preserve"> </w:t>
            </w:r>
            <w:r>
              <w:rPr>
                <w:i/>
                <w:lang w:val="pt-PT"/>
              </w:rPr>
              <w:t>a. colica dextra</w:t>
            </w:r>
            <w:r>
              <w:rPr>
                <w:lang w:val="pt-PT"/>
              </w:rPr>
              <w:t xml:space="preserve">, </w:t>
            </w:r>
            <w:r>
              <w:rPr>
                <w:i/>
                <w:lang w:val="pt-PT"/>
              </w:rPr>
              <w:t>a. colica media</w:t>
            </w:r>
          </w:p>
        </w:tc>
      </w:tr>
      <w:tr w:rsidR="007D6A12" w:rsidRPr="00177FC9" w14:paraId="7E72DBF4" w14:textId="77777777">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53B5B" w14:textId="77777777" w:rsidR="007D6A12" w:rsidRDefault="00B30CF4">
            <w:pPr>
              <w:pStyle w:val="LO-normal"/>
              <w:widowControl w:val="0"/>
              <w:spacing w:before="40" w:after="40" w:line="240" w:lineRule="auto"/>
              <w:ind w:firstLine="0"/>
              <w:jc w:val="left"/>
            </w:pPr>
            <w:r>
              <w:t>Поперечная ободочная кишка</w:t>
            </w:r>
          </w:p>
        </w:tc>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CDED" w14:textId="77777777" w:rsidR="007D6A12" w:rsidRDefault="00B30CF4">
            <w:pPr>
              <w:pStyle w:val="LO-normal"/>
              <w:widowControl w:val="0"/>
              <w:spacing w:before="40" w:after="40" w:line="240" w:lineRule="auto"/>
              <w:ind w:firstLine="0"/>
              <w:jc w:val="left"/>
              <w:rPr>
                <w:lang w:val="pt-PT"/>
              </w:rPr>
            </w:pPr>
            <w:r>
              <w:t>Вдоль</w:t>
            </w:r>
            <w:r>
              <w:rPr>
                <w:lang w:val="pt-PT"/>
              </w:rPr>
              <w:t xml:space="preserve"> </w:t>
            </w:r>
            <w:r>
              <w:rPr>
                <w:i/>
                <w:lang w:val="pt-PT"/>
              </w:rPr>
              <w:t>a. colica dextra</w:t>
            </w:r>
            <w:r>
              <w:rPr>
                <w:lang w:val="pt-PT"/>
              </w:rPr>
              <w:t xml:space="preserve">, </w:t>
            </w:r>
            <w:r>
              <w:rPr>
                <w:i/>
                <w:lang w:val="pt-PT"/>
              </w:rPr>
              <w:t>a. colica media</w:t>
            </w:r>
            <w:r>
              <w:rPr>
                <w:lang w:val="pt-PT"/>
              </w:rPr>
              <w:t xml:space="preserve">, </w:t>
            </w:r>
            <w:r>
              <w:rPr>
                <w:i/>
                <w:lang w:val="pt-PT"/>
              </w:rPr>
              <w:t>a. colica sinistra</w:t>
            </w:r>
            <w:r>
              <w:rPr>
                <w:lang w:val="pt-PT"/>
              </w:rPr>
              <w:t xml:space="preserve">, </w:t>
            </w:r>
            <w:r>
              <w:rPr>
                <w:i/>
                <w:lang w:val="pt-PT"/>
              </w:rPr>
              <w:t>a. mesenterica inferior</w:t>
            </w:r>
          </w:p>
        </w:tc>
      </w:tr>
      <w:tr w:rsidR="007D6A12" w:rsidRPr="00177FC9" w14:paraId="4B22CBBE" w14:textId="77777777">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D1E33" w14:textId="77777777" w:rsidR="007D6A12" w:rsidRDefault="00B30CF4">
            <w:pPr>
              <w:pStyle w:val="LO-normal"/>
              <w:widowControl w:val="0"/>
              <w:spacing w:before="40" w:after="40" w:line="240" w:lineRule="auto"/>
              <w:ind w:firstLine="0"/>
              <w:jc w:val="left"/>
            </w:pPr>
            <w:r>
              <w:t>Селезеночный изгиб ободочной кишки</w:t>
            </w:r>
          </w:p>
        </w:tc>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C360F" w14:textId="77777777" w:rsidR="007D6A12" w:rsidRDefault="00B30CF4">
            <w:pPr>
              <w:pStyle w:val="LO-normal"/>
              <w:widowControl w:val="0"/>
              <w:spacing w:before="40" w:after="40" w:line="240" w:lineRule="auto"/>
              <w:ind w:firstLine="0"/>
              <w:jc w:val="left"/>
              <w:rPr>
                <w:lang w:val="pt-PT"/>
              </w:rPr>
            </w:pPr>
            <w:r>
              <w:t>Вдоль</w:t>
            </w:r>
            <w:r>
              <w:rPr>
                <w:lang w:val="pt-PT"/>
              </w:rPr>
              <w:t xml:space="preserve"> </w:t>
            </w:r>
            <w:r>
              <w:rPr>
                <w:i/>
                <w:lang w:val="pt-PT"/>
              </w:rPr>
              <w:t>a. colica media</w:t>
            </w:r>
            <w:r>
              <w:rPr>
                <w:lang w:val="pt-PT"/>
              </w:rPr>
              <w:t xml:space="preserve">, </w:t>
            </w:r>
            <w:r>
              <w:rPr>
                <w:i/>
                <w:lang w:val="pt-PT"/>
              </w:rPr>
              <w:t>a. colica sinistra</w:t>
            </w:r>
            <w:r>
              <w:rPr>
                <w:lang w:val="pt-PT"/>
              </w:rPr>
              <w:t xml:space="preserve">, </w:t>
            </w:r>
            <w:r>
              <w:rPr>
                <w:i/>
                <w:lang w:val="pt-PT"/>
              </w:rPr>
              <w:t>a. mesenterica</w:t>
            </w:r>
            <w:r>
              <w:rPr>
                <w:lang w:val="pt-PT"/>
              </w:rPr>
              <w:t xml:space="preserve"> </w:t>
            </w:r>
            <w:r>
              <w:rPr>
                <w:i/>
                <w:lang w:val="pt-PT"/>
              </w:rPr>
              <w:t>inferior</w:t>
            </w:r>
          </w:p>
        </w:tc>
      </w:tr>
      <w:tr w:rsidR="007D6A12" w:rsidRPr="00177FC9" w14:paraId="7B6C2766" w14:textId="77777777">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F2040" w14:textId="77777777" w:rsidR="007D6A12" w:rsidRDefault="00B30CF4">
            <w:pPr>
              <w:pStyle w:val="LO-normal"/>
              <w:widowControl w:val="0"/>
              <w:spacing w:before="40" w:after="40" w:line="240" w:lineRule="auto"/>
              <w:ind w:firstLine="0"/>
              <w:jc w:val="left"/>
            </w:pPr>
            <w:r>
              <w:t>Нисходящая ободочная кишка</w:t>
            </w:r>
          </w:p>
        </w:tc>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50420" w14:textId="77777777" w:rsidR="007D6A12" w:rsidRDefault="00B30CF4">
            <w:pPr>
              <w:pStyle w:val="LO-normal"/>
              <w:widowControl w:val="0"/>
              <w:spacing w:before="40" w:after="40" w:line="240" w:lineRule="auto"/>
              <w:ind w:firstLine="0"/>
              <w:jc w:val="left"/>
              <w:rPr>
                <w:lang w:val="pt-PT"/>
              </w:rPr>
            </w:pPr>
            <w:r>
              <w:t>Вдоль</w:t>
            </w:r>
            <w:r>
              <w:rPr>
                <w:lang w:val="pt-PT"/>
              </w:rPr>
              <w:t xml:space="preserve"> </w:t>
            </w:r>
            <w:r>
              <w:rPr>
                <w:i/>
                <w:lang w:val="pt-PT"/>
              </w:rPr>
              <w:t>a. colica sinistra</w:t>
            </w:r>
            <w:r>
              <w:rPr>
                <w:lang w:val="pt-PT"/>
              </w:rPr>
              <w:t xml:space="preserve">, </w:t>
            </w:r>
            <w:r>
              <w:rPr>
                <w:i/>
                <w:lang w:val="pt-PT"/>
              </w:rPr>
              <w:t>a. mesenterica inferior</w:t>
            </w:r>
          </w:p>
        </w:tc>
      </w:tr>
      <w:tr w:rsidR="007D6A12" w:rsidRPr="00177FC9" w14:paraId="29B5F8B7" w14:textId="77777777">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063D8" w14:textId="77777777" w:rsidR="007D6A12" w:rsidRDefault="00B30CF4">
            <w:pPr>
              <w:pStyle w:val="LO-normal"/>
              <w:widowControl w:val="0"/>
              <w:spacing w:before="40" w:after="40" w:line="240" w:lineRule="auto"/>
              <w:ind w:firstLine="0"/>
              <w:jc w:val="left"/>
            </w:pPr>
            <w:r>
              <w:t>Сигмовидная кишка</w:t>
            </w:r>
          </w:p>
        </w:tc>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55F8" w14:textId="77777777" w:rsidR="007D6A12" w:rsidRDefault="00B30CF4">
            <w:pPr>
              <w:pStyle w:val="LO-normal"/>
              <w:widowControl w:val="0"/>
              <w:spacing w:before="40" w:after="40" w:line="240" w:lineRule="auto"/>
              <w:ind w:firstLine="0"/>
              <w:jc w:val="left"/>
              <w:rPr>
                <w:lang w:val="pt-PT"/>
              </w:rPr>
            </w:pPr>
            <w:r>
              <w:t>Вдоль</w:t>
            </w:r>
            <w:r>
              <w:rPr>
                <w:lang w:val="pt-PT"/>
              </w:rPr>
              <w:t xml:space="preserve"> </w:t>
            </w:r>
            <w:r>
              <w:rPr>
                <w:i/>
                <w:lang w:val="pt-PT"/>
              </w:rPr>
              <w:t>aa. sigmoideae</w:t>
            </w:r>
            <w:r>
              <w:rPr>
                <w:lang w:val="pt-PT"/>
              </w:rPr>
              <w:t xml:space="preserve">, </w:t>
            </w:r>
            <w:r>
              <w:rPr>
                <w:i/>
                <w:lang w:val="pt-PT"/>
              </w:rPr>
              <w:t>a. colica sinistra</w:t>
            </w:r>
            <w:r>
              <w:rPr>
                <w:lang w:val="pt-PT"/>
              </w:rPr>
              <w:t xml:space="preserve">, </w:t>
            </w:r>
            <w:r>
              <w:rPr>
                <w:i/>
                <w:lang w:val="pt-PT"/>
              </w:rPr>
              <w:t>a. rectalis superior</w:t>
            </w:r>
            <w:r>
              <w:rPr>
                <w:lang w:val="pt-PT"/>
              </w:rPr>
              <w:t xml:space="preserve">, </w:t>
            </w:r>
            <w:r>
              <w:rPr>
                <w:i/>
                <w:lang w:val="pt-PT"/>
              </w:rPr>
              <w:t>a. mesenterica inferior</w:t>
            </w:r>
          </w:p>
        </w:tc>
      </w:tr>
    </w:tbl>
    <w:p w14:paraId="4513546E" w14:textId="77777777" w:rsidR="007D6A12" w:rsidRDefault="00B30CF4">
      <w:pPr>
        <w:pStyle w:val="LO-normal"/>
        <w:spacing w:before="240" w:line="240" w:lineRule="auto"/>
      </w:pPr>
      <w:r>
        <w:rPr>
          <w:b/>
        </w:rPr>
        <w:t xml:space="preserve">1.6.2. </w:t>
      </w:r>
      <w:proofErr w:type="spellStart"/>
      <w:r>
        <w:rPr>
          <w:b/>
        </w:rPr>
        <w:t>Стадирование</w:t>
      </w:r>
      <w:proofErr w:type="spellEnd"/>
      <w:r>
        <w:rPr>
          <w:b/>
        </w:rPr>
        <w:t xml:space="preserve"> по </w:t>
      </w:r>
      <w:proofErr w:type="spellStart"/>
      <w:r>
        <w:rPr>
          <w:b/>
        </w:rPr>
        <w:t>Kikuchi</w:t>
      </w:r>
      <w:proofErr w:type="spellEnd"/>
      <w:r>
        <w:rPr>
          <w:b/>
        </w:rPr>
        <w:t xml:space="preserve"> раннего рака ободочной кишки</w:t>
      </w:r>
    </w:p>
    <w:p w14:paraId="119AD289" w14:textId="77777777" w:rsidR="007D6A12" w:rsidRDefault="00B30CF4">
      <w:pPr>
        <w:pStyle w:val="LO-normal"/>
      </w:pPr>
      <w:r>
        <w:t>При планировании местного иссечения рака ободочной кишки Т1 рекомендовано уточнять стадию заболевания на основании данных магнитно-резонансной томографии (МРТ) и колоноскопии в сочетании с одновременной оценкой степени инвазии ультразвуковым методом по нижеследующим критериям.</w:t>
      </w:r>
    </w:p>
    <w:p w14:paraId="7B8B8BB0" w14:textId="77777777" w:rsidR="007D6A12" w:rsidRDefault="00B30CF4">
      <w:pPr>
        <w:pStyle w:val="LO-normal"/>
      </w:pPr>
      <w:r>
        <w:t>Т1sm1 – глубина инвазии опухоли в подслизистый слой до 1/3 его толщины.</w:t>
      </w:r>
    </w:p>
    <w:p w14:paraId="337AC870" w14:textId="77777777" w:rsidR="007D6A12" w:rsidRDefault="00B30CF4">
      <w:pPr>
        <w:pStyle w:val="LO-normal"/>
      </w:pPr>
      <w:r>
        <w:t>Т1sm2 – умеренная глубина инвазии опухоли в подслизистый слой – до 2/3 его толщины.</w:t>
      </w:r>
    </w:p>
    <w:p w14:paraId="086840F0" w14:textId="77777777" w:rsidR="007D6A12" w:rsidRDefault="00B30CF4">
      <w:pPr>
        <w:pStyle w:val="LO-normal"/>
      </w:pPr>
      <w:r>
        <w:t>T1sm3 – полная инвазия опухоли в подслизистый слой – на всю его толщину.</w:t>
      </w:r>
    </w:p>
    <w:p w14:paraId="228FFF45" w14:textId="77777777" w:rsidR="007D6A12" w:rsidRDefault="00B30CF4">
      <w:pPr>
        <w:pStyle w:val="LO-normal"/>
      </w:pPr>
      <w:r>
        <w:t xml:space="preserve">Окончательное </w:t>
      </w:r>
      <w:proofErr w:type="spellStart"/>
      <w:r>
        <w:t>стадирование</w:t>
      </w:r>
      <w:proofErr w:type="spellEnd"/>
      <w:r>
        <w:t xml:space="preserve"> проводится по результатам </w:t>
      </w:r>
      <w:proofErr w:type="gramStart"/>
      <w:r>
        <w:t>патолого-анатомического</w:t>
      </w:r>
      <w:proofErr w:type="gramEnd"/>
      <w:r>
        <w:t xml:space="preserve"> исследования операционного материала.</w:t>
      </w:r>
    </w:p>
    <w:p w14:paraId="0940C9DE" w14:textId="77777777" w:rsidR="007D6A12" w:rsidRDefault="00B30CF4">
      <w:pPr>
        <w:pStyle w:val="LO-normal"/>
      </w:pPr>
      <w:r>
        <w:rPr>
          <w:b/>
        </w:rPr>
        <w:t xml:space="preserve">1.6.3. </w:t>
      </w:r>
      <w:proofErr w:type="spellStart"/>
      <w:r>
        <w:rPr>
          <w:b/>
        </w:rPr>
        <w:t>Стадирование</w:t>
      </w:r>
      <w:proofErr w:type="spellEnd"/>
      <w:r>
        <w:rPr>
          <w:b/>
        </w:rPr>
        <w:t xml:space="preserve"> по </w:t>
      </w:r>
      <w:proofErr w:type="spellStart"/>
      <w:r>
        <w:rPr>
          <w:b/>
        </w:rPr>
        <w:t>Haggitt</w:t>
      </w:r>
      <w:proofErr w:type="spellEnd"/>
      <w:r>
        <w:rPr>
          <w:b/>
        </w:rPr>
        <w:t xml:space="preserve"> </w:t>
      </w:r>
      <w:proofErr w:type="spellStart"/>
      <w:r>
        <w:rPr>
          <w:b/>
        </w:rPr>
        <w:t>малигнизированных</w:t>
      </w:r>
      <w:proofErr w:type="spellEnd"/>
      <w:r>
        <w:rPr>
          <w:b/>
        </w:rPr>
        <w:t xml:space="preserve"> полипов</w:t>
      </w:r>
      <w:r>
        <w:t xml:space="preserve"> </w:t>
      </w:r>
      <w:r>
        <w:rPr>
          <w:b/>
        </w:rPr>
        <w:t>ободочной кишки</w:t>
      </w:r>
    </w:p>
    <w:p w14:paraId="158D0E49" w14:textId="77777777" w:rsidR="007D6A12" w:rsidRDefault="00B30CF4">
      <w:pPr>
        <w:pStyle w:val="LO-normal"/>
      </w:pPr>
      <w:r>
        <w:t xml:space="preserve">Для определения тактики лечения </w:t>
      </w:r>
      <w:proofErr w:type="spellStart"/>
      <w:r>
        <w:t>малигнизированных</w:t>
      </w:r>
      <w:proofErr w:type="spellEnd"/>
      <w:r>
        <w:t xml:space="preserve"> полипов ободочной кишки рекомендовано </w:t>
      </w:r>
      <w:proofErr w:type="spellStart"/>
      <w:r>
        <w:t>стадирование</w:t>
      </w:r>
      <w:proofErr w:type="spellEnd"/>
      <w:r>
        <w:t xml:space="preserve"> по результатам морфологического исследования.</w:t>
      </w:r>
    </w:p>
    <w:p w14:paraId="5F69C8AE" w14:textId="77777777" w:rsidR="007D6A12" w:rsidRDefault="00B30CF4">
      <w:pPr>
        <w:pStyle w:val="LO-normal"/>
      </w:pPr>
      <w:r>
        <w:lastRenderedPageBreak/>
        <w:t>Уровень 0 – отсутствие инвазивной карциномы.</w:t>
      </w:r>
    </w:p>
    <w:p w14:paraId="7844A3F5" w14:textId="77777777" w:rsidR="007D6A12" w:rsidRDefault="00B30CF4">
      <w:pPr>
        <w:pStyle w:val="LO-normal"/>
      </w:pPr>
      <w:r>
        <w:t>Уровень I – инвазия в «головку» полипа.</w:t>
      </w:r>
    </w:p>
    <w:p w14:paraId="7C52EBA8" w14:textId="77777777" w:rsidR="007D6A12" w:rsidRDefault="00B30CF4">
      <w:pPr>
        <w:pStyle w:val="LO-normal"/>
      </w:pPr>
      <w:r>
        <w:t>Уровень II – инвазия в «шейку» полипа.</w:t>
      </w:r>
    </w:p>
    <w:p w14:paraId="14277D67" w14:textId="77777777" w:rsidR="007D6A12" w:rsidRDefault="00B30CF4">
      <w:pPr>
        <w:pStyle w:val="LO-normal"/>
      </w:pPr>
      <w:r>
        <w:t>Уровень III – инвазия в «ножку» полипа.</w:t>
      </w:r>
    </w:p>
    <w:p w14:paraId="4A028526" w14:textId="77777777" w:rsidR="007D6A12" w:rsidRDefault="00B30CF4">
      <w:pPr>
        <w:pStyle w:val="LO-normal"/>
      </w:pPr>
      <w:r>
        <w:t>Уровень IV – инвазия в «основание» полипа.</w:t>
      </w:r>
    </w:p>
    <w:p w14:paraId="5DBAED80" w14:textId="77777777" w:rsidR="007D6A12" w:rsidRDefault="00B30CF4">
      <w:pPr>
        <w:pStyle w:val="LO-normal"/>
      </w:pPr>
      <w:bookmarkStart w:id="13" w:name="_heading=h.2s8eyo1"/>
      <w:bookmarkEnd w:id="13"/>
      <w:r>
        <w:t>Уровни I–III соответствуют T1sm1, а уровень IV может соответствовать T1sm1–T1sm3.</w:t>
      </w:r>
    </w:p>
    <w:p w14:paraId="67363A83" w14:textId="77777777" w:rsidR="007D6A12" w:rsidRDefault="00B30CF4" w:rsidP="00177FC9">
      <w:pPr>
        <w:pStyle w:val="af2"/>
        <w:keepNext w:val="0"/>
        <w:keepLines w:val="0"/>
        <w:numPr>
          <w:ilvl w:val="0"/>
          <w:numId w:val="2"/>
        </w:numPr>
        <w:tabs>
          <w:tab w:val="clear" w:pos="0"/>
        </w:tabs>
        <w:spacing w:before="120" w:after="240" w:line="360" w:lineRule="auto"/>
        <w:jc w:val="center"/>
        <w:outlineLvl w:val="2"/>
        <w:rPr>
          <w:rFonts w:eastAsia="Times New Roman" w:cs="Times New Roman"/>
          <w:color w:val="000000"/>
          <w:sz w:val="28"/>
          <w:szCs w:val="28"/>
        </w:rPr>
      </w:pPr>
      <w:bookmarkStart w:id="14" w:name="_heading=h.17dp8vu"/>
      <w:bookmarkEnd w:id="14"/>
      <w:r>
        <w:rPr>
          <w:rFonts w:eastAsia="Times New Roman" w:cs="Times New Roman"/>
          <w:color w:val="000000"/>
          <w:sz w:val="28"/>
          <w:szCs w:val="28"/>
        </w:rPr>
        <w:t xml:space="preserve">2. Диагностика заболевания или состояния </w:t>
      </w:r>
      <w:r>
        <w:rPr>
          <w:rFonts w:eastAsia="Times New Roman" w:cs="Times New Roman"/>
          <w:color w:val="000000"/>
          <w:sz w:val="28"/>
          <w:szCs w:val="28"/>
        </w:rPr>
        <w:br/>
        <w:t xml:space="preserve">(группы заболеваний или состояний), медицинские показания </w:t>
      </w:r>
      <w:r>
        <w:rPr>
          <w:rFonts w:eastAsia="Times New Roman" w:cs="Times New Roman"/>
          <w:color w:val="000000"/>
          <w:sz w:val="28"/>
          <w:szCs w:val="28"/>
        </w:rPr>
        <w:br/>
        <w:t>и противопоказания к применению методов диагностики</w:t>
      </w:r>
    </w:p>
    <w:p w14:paraId="266FACD3" w14:textId="77777777" w:rsidR="007D6A12" w:rsidRDefault="00B30CF4">
      <w:pPr>
        <w:pStyle w:val="LO-normal"/>
        <w:rPr>
          <w:iCs/>
        </w:rPr>
      </w:pPr>
      <w:bookmarkStart w:id="15" w:name="_heading=h.3rdcrjn"/>
      <w:bookmarkEnd w:id="15"/>
      <w:r>
        <w:rPr>
          <w:b/>
          <w:iCs/>
        </w:rPr>
        <w:t xml:space="preserve">Критерии установления диагноза: </w:t>
      </w:r>
      <w:r>
        <w:rPr>
          <w:iCs/>
        </w:rPr>
        <w:t xml:space="preserve">жалобы, анамнез, данные </w:t>
      </w:r>
      <w:proofErr w:type="spellStart"/>
      <w:r>
        <w:rPr>
          <w:iCs/>
        </w:rPr>
        <w:t>физикального</w:t>
      </w:r>
      <w:proofErr w:type="spellEnd"/>
      <w:r>
        <w:rPr>
          <w:iCs/>
        </w:rPr>
        <w:t xml:space="preserve"> обследования, морфологического исследования опухолевого материала, инструментальных и лабораторных исследований. </w:t>
      </w:r>
    </w:p>
    <w:p w14:paraId="2545F072" w14:textId="77777777" w:rsidR="007D6A12" w:rsidRPr="00177FC9" w:rsidRDefault="00B30CF4" w:rsidP="00177FC9">
      <w:pPr>
        <w:pStyle w:val="3"/>
        <w:numPr>
          <w:ilvl w:val="2"/>
          <w:numId w:val="2"/>
        </w:numPr>
        <w:tabs>
          <w:tab w:val="clear" w:pos="0"/>
        </w:tabs>
        <w:suppressAutoHyphens/>
        <w:spacing w:before="0"/>
        <w:ind w:left="709"/>
        <w:textAlignment w:val="auto"/>
        <w:rPr>
          <w:b w:val="0"/>
          <w:color w:val="000000" w:themeColor="text1"/>
          <w:lang w:eastAsia="ru-RU"/>
        </w:rPr>
      </w:pPr>
      <w:r w:rsidRPr="00177FC9">
        <w:rPr>
          <w:color w:val="000000" w:themeColor="text1"/>
          <w:lang w:eastAsia="ru-RU"/>
        </w:rPr>
        <w:t>2.1</w:t>
      </w:r>
      <w:r>
        <w:rPr>
          <w:color w:val="000000" w:themeColor="text1"/>
          <w:lang w:val="en-US" w:eastAsia="ru-RU"/>
        </w:rPr>
        <w:t>.</w:t>
      </w:r>
      <w:r w:rsidRPr="00177FC9">
        <w:rPr>
          <w:color w:val="000000" w:themeColor="text1"/>
          <w:lang w:eastAsia="ru-RU"/>
        </w:rPr>
        <w:t xml:space="preserve"> Жалобы и анамнез</w:t>
      </w:r>
    </w:p>
    <w:p w14:paraId="07261E6F" w14:textId="77777777" w:rsidR="007D6A12" w:rsidRDefault="00B30CF4">
      <w:pPr>
        <w:pStyle w:val="LO-normal"/>
        <w:numPr>
          <w:ilvl w:val="0"/>
          <w:numId w:val="4"/>
        </w:numPr>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тщательный сбор жалоб и анамнеза пациентов с раком ободочной кишки с целью выявления факторов, которые могут повлиять на выбор тактики лечения [15, 16].</w:t>
      </w:r>
    </w:p>
    <w:p w14:paraId="5C6A33B5"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C (уровень достоверности доказательств – 5).</w:t>
      </w:r>
    </w:p>
    <w:p w14:paraId="714E871C" w14:textId="77777777" w:rsidR="007D6A12" w:rsidRDefault="00B30CF4">
      <w:pPr>
        <w:pStyle w:val="LO-normal"/>
      </w:pPr>
      <w:r>
        <w:rPr>
          <w:b/>
          <w:i/>
          <w:iCs/>
          <w:color w:val="000000"/>
          <w:highlight w:val="white"/>
        </w:rPr>
        <w:t>Комментарии:</w:t>
      </w:r>
      <w:r>
        <w:rPr>
          <w:b/>
          <w:color w:val="000000"/>
          <w:highlight w:val="white"/>
        </w:rPr>
        <w:t xml:space="preserve"> </w:t>
      </w:r>
      <w:r>
        <w:rPr>
          <w:i/>
          <w:color w:val="000000"/>
          <w:highlight w:val="white"/>
        </w:rPr>
        <w:t xml:space="preserve">у 3–5 % пациентов с раком ободочной кишки развитие заболевания связано с наличием известных наследственных синдромов. Наиболее распространенные из них – синдром Линча, семейный </w:t>
      </w:r>
      <w:proofErr w:type="spellStart"/>
      <w:r>
        <w:rPr>
          <w:i/>
          <w:color w:val="000000"/>
          <w:highlight w:val="white"/>
        </w:rPr>
        <w:t>аденоматоз</w:t>
      </w:r>
      <w:proofErr w:type="spellEnd"/>
      <w:r>
        <w:rPr>
          <w:i/>
          <w:color w:val="000000"/>
          <w:highlight w:val="white"/>
        </w:rPr>
        <w:t xml:space="preserve"> толстой кишки </w:t>
      </w:r>
      <w:r>
        <w:rPr>
          <w:i/>
          <w:color w:val="303030"/>
          <w:highlight w:val="white"/>
        </w:rPr>
        <w:t xml:space="preserve">и </w:t>
      </w:r>
      <w:proofErr w:type="spellStart"/>
      <w:r>
        <w:rPr>
          <w:i/>
          <w:color w:val="303030"/>
          <w:highlight w:val="white"/>
        </w:rPr>
        <w:t>MutYH</w:t>
      </w:r>
      <w:proofErr w:type="spellEnd"/>
      <w:r>
        <w:rPr>
          <w:i/>
          <w:color w:val="303030"/>
          <w:highlight w:val="white"/>
        </w:rPr>
        <w:t>-ассоциированный полипоз</w:t>
      </w:r>
      <w:r>
        <w:rPr>
          <w:i/>
          <w:color w:val="000000"/>
          <w:highlight w:val="white"/>
        </w:rPr>
        <w:t>.</w:t>
      </w:r>
    </w:p>
    <w:p w14:paraId="6CA22DA3" w14:textId="6634E600"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собрать семейный анамнез и проанализировать его на соответствие критериям </w:t>
      </w:r>
      <w:proofErr w:type="spellStart"/>
      <w:r>
        <w:rPr>
          <w:rFonts w:eastAsia="Times New Roman" w:cs="Times New Roman"/>
          <w:color w:val="000000"/>
          <w:highlight w:val="white"/>
        </w:rPr>
        <w:t>Amsterdam</w:t>
      </w:r>
      <w:proofErr w:type="spellEnd"/>
      <w:r>
        <w:rPr>
          <w:rFonts w:eastAsia="Times New Roman" w:cs="Times New Roman"/>
          <w:color w:val="000000"/>
          <w:highlight w:val="white"/>
        </w:rPr>
        <w:t xml:space="preserve"> II (приложение </w:t>
      </w:r>
      <w:r w:rsidR="00C958E8">
        <w:rPr>
          <w:rFonts w:eastAsia="Times New Roman" w:cs="Times New Roman"/>
          <w:color w:val="000000"/>
          <w:highlight w:val="white"/>
        </w:rPr>
        <w:t>Г1</w:t>
      </w:r>
      <w:r>
        <w:rPr>
          <w:rFonts w:eastAsia="Times New Roman" w:cs="Times New Roman"/>
          <w:color w:val="000000"/>
          <w:highlight w:val="white"/>
        </w:rPr>
        <w:t xml:space="preserve">) и рекомендациям </w:t>
      </w:r>
      <w:proofErr w:type="spellStart"/>
      <w:r>
        <w:rPr>
          <w:rFonts w:eastAsia="Times New Roman" w:cs="Times New Roman"/>
          <w:color w:val="000000"/>
          <w:highlight w:val="white"/>
        </w:rPr>
        <w:t>Bethesda</w:t>
      </w:r>
      <w:proofErr w:type="spellEnd"/>
      <w:r>
        <w:rPr>
          <w:rFonts w:eastAsia="Times New Roman" w:cs="Times New Roman"/>
          <w:color w:val="000000"/>
          <w:highlight w:val="white"/>
        </w:rPr>
        <w:t xml:space="preserve"> (приложение </w:t>
      </w:r>
      <w:r w:rsidR="00C958E8">
        <w:rPr>
          <w:rFonts w:eastAsia="Times New Roman" w:cs="Times New Roman"/>
          <w:color w:val="000000"/>
          <w:highlight w:val="white"/>
        </w:rPr>
        <w:t>Г2</w:t>
      </w:r>
      <w:r>
        <w:rPr>
          <w:rFonts w:eastAsia="Times New Roman" w:cs="Times New Roman"/>
          <w:color w:val="000000"/>
          <w:highlight w:val="white"/>
        </w:rPr>
        <w:t xml:space="preserve">) у всех пациентов с раком ободочной кишки [2, </w:t>
      </w:r>
      <w:r>
        <w:rPr>
          <w:rFonts w:eastAsia="Times New Roman" w:cs="Times New Roman"/>
          <w:color w:val="000000"/>
        </w:rPr>
        <w:t>122, 123].</w:t>
      </w:r>
    </w:p>
    <w:p w14:paraId="24BDB8C8"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A (уровень достоверности доказательств – 2).</w:t>
      </w:r>
    </w:p>
    <w:p w14:paraId="1D66A028" w14:textId="77777777" w:rsidR="007D6A12" w:rsidRDefault="00B30CF4">
      <w:pPr>
        <w:pStyle w:val="LO-normal"/>
        <w:spacing w:line="348" w:lineRule="auto"/>
      </w:pPr>
      <w:bookmarkStart w:id="16" w:name="_heading=h.26in1rg"/>
      <w:bookmarkEnd w:id="16"/>
      <w:r>
        <w:rPr>
          <w:b/>
          <w:color w:val="303030"/>
          <w:highlight w:val="white"/>
        </w:rPr>
        <w:t xml:space="preserve">Комментарии: </w:t>
      </w:r>
      <w:r>
        <w:rPr>
          <w:i/>
          <w:color w:val="303030"/>
          <w:highlight w:val="white"/>
        </w:rPr>
        <w:t xml:space="preserve">соответствие критериям </w:t>
      </w:r>
      <w:proofErr w:type="spellStart"/>
      <w:r>
        <w:rPr>
          <w:i/>
          <w:color w:val="303030"/>
          <w:highlight w:val="white"/>
        </w:rPr>
        <w:t>Amsterdam</w:t>
      </w:r>
      <w:proofErr w:type="spellEnd"/>
      <w:r>
        <w:rPr>
          <w:i/>
          <w:color w:val="303030"/>
          <w:highlight w:val="white"/>
        </w:rPr>
        <w:t xml:space="preserve"> II – показание к направлению на генетическую консультацию и генетическое тестирование. Соответствие рекомендациям </w:t>
      </w:r>
      <w:proofErr w:type="spellStart"/>
      <w:r>
        <w:rPr>
          <w:i/>
          <w:color w:val="303030"/>
          <w:highlight w:val="white"/>
        </w:rPr>
        <w:t>Bethesda</w:t>
      </w:r>
      <w:proofErr w:type="spellEnd"/>
      <w:r>
        <w:rPr>
          <w:i/>
          <w:color w:val="303030"/>
          <w:highlight w:val="white"/>
        </w:rPr>
        <w:t xml:space="preserve"> – показание к исследованию </w:t>
      </w:r>
      <w:proofErr w:type="spellStart"/>
      <w:r>
        <w:rPr>
          <w:i/>
          <w:color w:val="303030"/>
          <w:highlight w:val="white"/>
        </w:rPr>
        <w:t>биопсийного</w:t>
      </w:r>
      <w:proofErr w:type="spellEnd"/>
      <w:r>
        <w:rPr>
          <w:i/>
          <w:color w:val="303030"/>
          <w:highlight w:val="white"/>
        </w:rPr>
        <w:t xml:space="preserve"> (операционного) материала на наличие </w:t>
      </w:r>
      <w:proofErr w:type="spellStart"/>
      <w:r>
        <w:rPr>
          <w:i/>
          <w:color w:val="303030"/>
          <w:highlight w:val="white"/>
        </w:rPr>
        <w:t>микросателлитных</w:t>
      </w:r>
      <w:proofErr w:type="spellEnd"/>
      <w:r>
        <w:rPr>
          <w:i/>
          <w:color w:val="303030"/>
          <w:highlight w:val="white"/>
        </w:rPr>
        <w:t xml:space="preserve"> повторов ДНК методом полимеразной цепной реакции</w:t>
      </w:r>
      <w:r>
        <w:rPr>
          <w:i/>
          <w:color w:val="000000"/>
          <w:sz w:val="22"/>
          <w:szCs w:val="22"/>
          <w:highlight w:val="white"/>
        </w:rPr>
        <w:t xml:space="preserve"> (</w:t>
      </w:r>
      <w:r>
        <w:rPr>
          <w:i/>
          <w:color w:val="303030"/>
          <w:highlight w:val="white"/>
        </w:rPr>
        <w:t>ПЦР</w:t>
      </w:r>
      <w:r>
        <w:rPr>
          <w:i/>
          <w:color w:val="000000"/>
          <w:sz w:val="22"/>
          <w:szCs w:val="22"/>
          <w:highlight w:val="white"/>
        </w:rPr>
        <w:t>)</w:t>
      </w:r>
      <w:r>
        <w:rPr>
          <w:i/>
          <w:color w:val="303030"/>
          <w:highlight w:val="white"/>
        </w:rPr>
        <w:t xml:space="preserve"> (на наличие </w:t>
      </w:r>
      <w:proofErr w:type="spellStart"/>
      <w:r>
        <w:rPr>
          <w:i/>
          <w:color w:val="303030"/>
          <w:highlight w:val="white"/>
        </w:rPr>
        <w:t>микросателлитной</w:t>
      </w:r>
      <w:proofErr w:type="spellEnd"/>
      <w:r>
        <w:rPr>
          <w:i/>
          <w:color w:val="303030"/>
          <w:highlight w:val="white"/>
        </w:rPr>
        <w:t xml:space="preserve"> нестабильности (MSI)) или на наличие </w:t>
      </w:r>
      <w:r>
        <w:rPr>
          <w:i/>
          <w:color w:val="303030"/>
          <w:highlight w:val="white"/>
        </w:rPr>
        <w:lastRenderedPageBreak/>
        <w:t xml:space="preserve">дефицита белков системы репарации неспаренных оснований </w:t>
      </w:r>
      <w:proofErr w:type="spellStart"/>
      <w:r>
        <w:rPr>
          <w:i/>
          <w:color w:val="303030"/>
          <w:highlight w:val="white"/>
        </w:rPr>
        <w:t>иммуногистохимическими</w:t>
      </w:r>
      <w:proofErr w:type="spellEnd"/>
      <w:r>
        <w:rPr>
          <w:i/>
          <w:color w:val="303030"/>
          <w:highlight w:val="white"/>
        </w:rPr>
        <w:t xml:space="preserve"> методами. При выявлении </w:t>
      </w:r>
      <w:proofErr w:type="spellStart"/>
      <w:r>
        <w:rPr>
          <w:i/>
          <w:color w:val="303030"/>
          <w:highlight w:val="white"/>
        </w:rPr>
        <w:t>микросателлитной</w:t>
      </w:r>
      <w:proofErr w:type="spellEnd"/>
      <w:r>
        <w:rPr>
          <w:i/>
          <w:color w:val="303030"/>
          <w:highlight w:val="white"/>
        </w:rPr>
        <w:t xml:space="preserve"> нестабильности высокого уровня (MSI-H) показано направление на генетическую консультацию и генетическое тестирование. Однако в РФ до 25–30 % пациентов с генетически подтвержденным синдромом Линча не соответствуют критериям </w:t>
      </w:r>
      <w:proofErr w:type="spellStart"/>
      <w:r>
        <w:rPr>
          <w:i/>
          <w:color w:val="303030"/>
          <w:highlight w:val="white"/>
        </w:rPr>
        <w:t>Amsterdam</w:t>
      </w:r>
      <w:proofErr w:type="spellEnd"/>
      <w:r>
        <w:rPr>
          <w:i/>
          <w:color w:val="303030"/>
          <w:highlight w:val="white"/>
        </w:rPr>
        <w:t xml:space="preserve"> II, поскольку у них отсутствует отягощенный семейный анамнез. В этой связи для отбора российских пациентов с подозрением на синдром Линча были разработаны оригинальные критерии (приложение Г), которые учитывают их популяционные особенности [17]. Соответствие этим рекомендациям – показание к исследованию </w:t>
      </w:r>
      <w:proofErr w:type="spellStart"/>
      <w:r>
        <w:rPr>
          <w:i/>
          <w:color w:val="303030"/>
          <w:highlight w:val="white"/>
        </w:rPr>
        <w:t>биопсийного</w:t>
      </w:r>
      <w:proofErr w:type="spellEnd"/>
      <w:r>
        <w:rPr>
          <w:i/>
          <w:color w:val="303030"/>
          <w:highlight w:val="white"/>
        </w:rPr>
        <w:t xml:space="preserve"> (операционного) материала на наличие </w:t>
      </w:r>
      <w:proofErr w:type="spellStart"/>
      <w:r>
        <w:rPr>
          <w:i/>
          <w:color w:val="303030"/>
          <w:highlight w:val="white"/>
        </w:rPr>
        <w:t>микросателлитных</w:t>
      </w:r>
      <w:proofErr w:type="spellEnd"/>
      <w:r>
        <w:rPr>
          <w:i/>
          <w:color w:val="303030"/>
          <w:highlight w:val="white"/>
        </w:rPr>
        <w:t xml:space="preserve"> повторов ДНК методом ПЦР (на наличие MSI) или на наличие дефицита белков системы репарации неспаренных оснований </w:t>
      </w:r>
      <w:proofErr w:type="spellStart"/>
      <w:r>
        <w:rPr>
          <w:i/>
          <w:color w:val="303030"/>
          <w:highlight w:val="white"/>
        </w:rPr>
        <w:t>иммуногистохимическими</w:t>
      </w:r>
      <w:proofErr w:type="spellEnd"/>
      <w:r>
        <w:rPr>
          <w:i/>
          <w:color w:val="303030"/>
          <w:highlight w:val="white"/>
        </w:rPr>
        <w:t xml:space="preserve"> методами. </w:t>
      </w:r>
      <w:bookmarkStart w:id="17" w:name="_Hlk99297949"/>
      <w:r>
        <w:rPr>
          <w:i/>
        </w:rPr>
        <w:t xml:space="preserve">При исследовании </w:t>
      </w:r>
      <w:proofErr w:type="spellStart"/>
      <w:r>
        <w:rPr>
          <w:i/>
        </w:rPr>
        <w:t>биопсийного</w:t>
      </w:r>
      <w:proofErr w:type="spellEnd"/>
      <w:r>
        <w:rPr>
          <w:i/>
        </w:rPr>
        <w:t xml:space="preserve"> материала на наличие MSI методом ПЦР необходимо </w:t>
      </w:r>
      <w:r>
        <w:rPr>
          <w:rFonts w:cs="Times New Roman"/>
          <w:bCs/>
          <w:i/>
          <w:iCs/>
        </w:rPr>
        <w:t>оценить содержание опухолевых клеток</w:t>
      </w:r>
      <w:r>
        <w:rPr>
          <w:i/>
        </w:rPr>
        <w:t xml:space="preserve"> в образце (их должно быть не менее 50%).</w:t>
      </w:r>
      <w:bookmarkEnd w:id="17"/>
      <w:r>
        <w:rPr>
          <w:i/>
          <w:color w:val="303030"/>
          <w:highlight w:val="white"/>
        </w:rPr>
        <w:t xml:space="preserve"> При выявлении MSI-H показано направление на генетическую консультацию и генетическое тестирование.</w:t>
      </w:r>
    </w:p>
    <w:p w14:paraId="051AEDA9" w14:textId="77777777" w:rsidR="007D6A12" w:rsidRPr="00177FC9" w:rsidRDefault="00B30CF4" w:rsidP="00177FC9">
      <w:pPr>
        <w:pStyle w:val="3"/>
        <w:numPr>
          <w:ilvl w:val="2"/>
          <w:numId w:val="2"/>
        </w:numPr>
        <w:tabs>
          <w:tab w:val="clear" w:pos="0"/>
        </w:tabs>
        <w:suppressAutoHyphens/>
        <w:spacing w:before="0" w:line="348" w:lineRule="auto"/>
        <w:ind w:left="709"/>
        <w:textAlignment w:val="auto"/>
        <w:rPr>
          <w:b w:val="0"/>
          <w:color w:val="000000" w:themeColor="text1"/>
          <w:lang w:eastAsia="ru-RU"/>
        </w:rPr>
      </w:pPr>
      <w:r w:rsidRPr="00177FC9">
        <w:rPr>
          <w:color w:val="000000" w:themeColor="text1"/>
          <w:highlight w:val="white"/>
          <w:lang w:eastAsia="ru-RU"/>
        </w:rPr>
        <w:t>2.2</w:t>
      </w:r>
      <w:r>
        <w:rPr>
          <w:color w:val="000000" w:themeColor="text1"/>
          <w:highlight w:val="white"/>
          <w:lang w:val="en-US" w:eastAsia="ru-RU"/>
        </w:rPr>
        <w:t>.</w:t>
      </w:r>
      <w:r w:rsidRPr="00177FC9">
        <w:rPr>
          <w:color w:val="000000" w:themeColor="text1"/>
          <w:highlight w:val="white"/>
          <w:lang w:eastAsia="ru-RU"/>
        </w:rPr>
        <w:t xml:space="preserve"> </w:t>
      </w:r>
      <w:proofErr w:type="spellStart"/>
      <w:r w:rsidRPr="00177FC9">
        <w:rPr>
          <w:color w:val="000000" w:themeColor="text1"/>
          <w:highlight w:val="white"/>
          <w:lang w:eastAsia="ru-RU"/>
        </w:rPr>
        <w:t>Физикальное</w:t>
      </w:r>
      <w:proofErr w:type="spellEnd"/>
      <w:r w:rsidRPr="00177FC9">
        <w:rPr>
          <w:color w:val="000000" w:themeColor="text1"/>
          <w:highlight w:val="white"/>
          <w:lang w:eastAsia="ru-RU"/>
        </w:rPr>
        <w:t xml:space="preserve"> обследование</w:t>
      </w:r>
    </w:p>
    <w:p w14:paraId="751C18AD" w14:textId="77777777" w:rsidR="007D6A12" w:rsidRDefault="00B30CF4">
      <w:pPr>
        <w:pStyle w:val="LO-normal"/>
        <w:numPr>
          <w:ilvl w:val="0"/>
          <w:numId w:val="4"/>
        </w:numPr>
        <w:spacing w:line="348" w:lineRule="auto"/>
        <w:ind w:left="0" w:firstLine="709"/>
        <w:rPr>
          <w:rFonts w:eastAsia="Times New Roman" w:cs="Times New Roman"/>
          <w:color w:val="000000"/>
        </w:rPr>
      </w:pPr>
      <w:r>
        <w:rPr>
          <w:rFonts w:eastAsia="Times New Roman" w:cs="Times New Roman"/>
          <w:color w:val="000000"/>
          <w:highlight w:val="white"/>
        </w:rPr>
        <w:t xml:space="preserve">Больным раком ободочной кишки до начала лечения </w:t>
      </w:r>
      <w:r>
        <w:rPr>
          <w:rFonts w:eastAsia="Times New Roman" w:cs="Times New Roman"/>
          <w:b/>
          <w:color w:val="000000"/>
          <w:highlight w:val="white"/>
        </w:rPr>
        <w:t>рекомендуются</w:t>
      </w:r>
      <w:r>
        <w:rPr>
          <w:rFonts w:eastAsia="Times New Roman" w:cs="Times New Roman"/>
          <w:color w:val="000000"/>
          <w:highlight w:val="white"/>
        </w:rPr>
        <w:t xml:space="preserve"> тщательный </w:t>
      </w:r>
      <w:proofErr w:type="spellStart"/>
      <w:r>
        <w:rPr>
          <w:rFonts w:eastAsia="Times New Roman" w:cs="Times New Roman"/>
          <w:color w:val="000000"/>
          <w:highlight w:val="white"/>
        </w:rPr>
        <w:t>физикальный</w:t>
      </w:r>
      <w:proofErr w:type="spellEnd"/>
      <w:r>
        <w:rPr>
          <w:rFonts w:eastAsia="Times New Roman" w:cs="Times New Roman"/>
          <w:color w:val="000000"/>
          <w:highlight w:val="white"/>
        </w:rPr>
        <w:t xml:space="preserve"> осмотр (включающий пальцевое ректальное исследование) с целью исключения синхронных опухолей прямой кишки и оценка </w:t>
      </w:r>
      <w:proofErr w:type="spellStart"/>
      <w:r>
        <w:rPr>
          <w:rFonts w:eastAsia="Times New Roman" w:cs="Times New Roman"/>
          <w:color w:val="000000"/>
          <w:highlight w:val="white"/>
        </w:rPr>
        <w:t>нутритивного</w:t>
      </w:r>
      <w:proofErr w:type="spellEnd"/>
      <w:r>
        <w:rPr>
          <w:rFonts w:eastAsia="Times New Roman" w:cs="Times New Roman"/>
          <w:color w:val="000000"/>
          <w:highlight w:val="white"/>
        </w:rPr>
        <w:t xml:space="preserve"> статуса с целью определения потенциальной переносимости противоопухолевого лечения [15].</w:t>
      </w:r>
    </w:p>
    <w:p w14:paraId="51EB8C19" w14:textId="77777777" w:rsidR="007D6A12" w:rsidRDefault="00B30CF4">
      <w:pPr>
        <w:pStyle w:val="LO-normal"/>
        <w:spacing w:line="348" w:lineRule="auto"/>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546A809C" w14:textId="77777777" w:rsidR="007D6A12" w:rsidRDefault="00B30CF4">
      <w:pPr>
        <w:pStyle w:val="LO-normal"/>
        <w:numPr>
          <w:ilvl w:val="0"/>
          <w:numId w:val="4"/>
        </w:numPr>
        <w:spacing w:before="240" w:line="348" w:lineRule="auto"/>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определение функционального статуса пациента по шкале ECOG или по шкале </w:t>
      </w:r>
      <w:proofErr w:type="spellStart"/>
      <w:r>
        <w:rPr>
          <w:rFonts w:eastAsia="Times New Roman" w:cs="Times New Roman"/>
          <w:color w:val="000000"/>
          <w:highlight w:val="white"/>
        </w:rPr>
        <w:t>Карновского</w:t>
      </w:r>
      <w:proofErr w:type="spellEnd"/>
      <w:r>
        <w:rPr>
          <w:rFonts w:eastAsia="Times New Roman" w:cs="Times New Roman"/>
          <w:color w:val="000000"/>
          <w:highlight w:val="white"/>
        </w:rPr>
        <w:t xml:space="preserve"> перед началом любого противоопухолевого лечения с целью оценки потенциальной переносимости противоопухолевого лечения [16].</w:t>
      </w:r>
    </w:p>
    <w:p w14:paraId="14D4BF3C" w14:textId="77777777" w:rsidR="007D6A12" w:rsidRDefault="00B30CF4">
      <w:pPr>
        <w:pStyle w:val="LO-normal"/>
        <w:spacing w:line="348" w:lineRule="auto"/>
        <w:rPr>
          <w:rFonts w:eastAsia="Times New Roman" w:cs="Times New Roman"/>
          <w:b/>
          <w:color w:val="000000"/>
        </w:rPr>
      </w:pPr>
      <w:bookmarkStart w:id="18" w:name="_heading=h.lnxbz9"/>
      <w:bookmarkEnd w:id="18"/>
      <w:r>
        <w:rPr>
          <w:rFonts w:eastAsia="Times New Roman" w:cs="Times New Roman"/>
          <w:b/>
          <w:color w:val="000000"/>
          <w:highlight w:val="white"/>
        </w:rPr>
        <w:t>Уровень убедительности рекомендаций – С (уровень достоверности доказательств – 5).</w:t>
      </w:r>
    </w:p>
    <w:p w14:paraId="40B91D1D" w14:textId="77777777" w:rsidR="007D6A12" w:rsidRPr="00177FC9" w:rsidRDefault="00B30CF4" w:rsidP="00177FC9">
      <w:pPr>
        <w:pStyle w:val="3"/>
        <w:numPr>
          <w:ilvl w:val="2"/>
          <w:numId w:val="2"/>
        </w:numPr>
        <w:tabs>
          <w:tab w:val="clear" w:pos="0"/>
        </w:tabs>
        <w:suppressAutoHyphens/>
        <w:spacing w:before="0" w:line="348" w:lineRule="auto"/>
        <w:ind w:left="709"/>
        <w:textAlignment w:val="auto"/>
        <w:rPr>
          <w:b w:val="0"/>
          <w:color w:val="000000" w:themeColor="text1"/>
          <w:lang w:eastAsia="ru-RU"/>
        </w:rPr>
      </w:pPr>
      <w:r w:rsidRPr="00177FC9">
        <w:rPr>
          <w:color w:val="000000" w:themeColor="text1"/>
          <w:lang w:eastAsia="ru-RU"/>
        </w:rPr>
        <w:t>2.3</w:t>
      </w:r>
      <w:r>
        <w:rPr>
          <w:color w:val="000000" w:themeColor="text1"/>
          <w:lang w:val="en-US" w:eastAsia="ru-RU"/>
        </w:rPr>
        <w:t>.</w:t>
      </w:r>
      <w:r w:rsidRPr="00177FC9">
        <w:rPr>
          <w:color w:val="000000" w:themeColor="text1"/>
          <w:lang w:eastAsia="ru-RU"/>
        </w:rPr>
        <w:t xml:space="preserve"> Лабораторные диагностические исследования</w:t>
      </w:r>
    </w:p>
    <w:p w14:paraId="189EC3D8" w14:textId="5586327E" w:rsidR="007D6A12" w:rsidRDefault="00B30CF4">
      <w:pPr>
        <w:pStyle w:val="LO-normal"/>
        <w:numPr>
          <w:ilvl w:val="0"/>
          <w:numId w:val="4"/>
        </w:numPr>
        <w:spacing w:before="240" w:line="348" w:lineRule="auto"/>
        <w:ind w:left="0" w:firstLine="709"/>
        <w:rPr>
          <w:rFonts w:eastAsia="Times New Roman" w:cs="Times New Roman"/>
          <w:color w:val="000000"/>
        </w:rPr>
      </w:pPr>
      <w:r>
        <w:rPr>
          <w:rFonts w:eastAsia="Times New Roman" w:cs="Times New Roman"/>
          <w:b/>
          <w:color w:val="000000"/>
          <w:highlight w:val="white"/>
        </w:rPr>
        <w:t xml:space="preserve">Рекомендуется </w:t>
      </w:r>
      <w:r>
        <w:rPr>
          <w:rFonts w:eastAsia="Times New Roman" w:cs="Times New Roman"/>
          <w:bCs/>
          <w:color w:val="000000"/>
          <w:highlight w:val="white"/>
        </w:rPr>
        <w:t>всем больным</w:t>
      </w:r>
      <w:r>
        <w:rPr>
          <w:rFonts w:eastAsia="Times New Roman" w:cs="Times New Roman"/>
          <w:color w:val="000000"/>
          <w:highlight w:val="white"/>
        </w:rPr>
        <w:t xml:space="preserve"> раком ободочной кишки до начала лечения провести общий (клинический) </w:t>
      </w:r>
      <w:r>
        <w:rPr>
          <w:rFonts w:eastAsia="Times New Roman" w:cs="Times New Roman"/>
        </w:rPr>
        <w:t xml:space="preserve">анализ крови и анализ крови </w:t>
      </w:r>
      <w:r>
        <w:rPr>
          <w:rFonts w:eastAsia="Times New Roman" w:cs="Times New Roman"/>
          <w:color w:val="000000"/>
          <w:highlight w:val="white"/>
        </w:rPr>
        <w:t xml:space="preserve">биохимический общетерапевтический, составить коагулограмму (ориентировочное исследование системы гемостаза) </w:t>
      </w:r>
      <w:r>
        <w:rPr>
          <w:rFonts w:eastAsia="Times New Roman" w:cs="Times New Roman"/>
          <w:color w:val="303030"/>
          <w:highlight w:val="white"/>
        </w:rPr>
        <w:t>с целью оценки потенциальной переносимости противоопухолевого лечения</w:t>
      </w:r>
      <w:r>
        <w:rPr>
          <w:rFonts w:eastAsia="Times New Roman" w:cs="Times New Roman"/>
          <w:color w:val="000000"/>
          <w:highlight w:val="white"/>
        </w:rPr>
        <w:t xml:space="preserve"> [16, 18].</w:t>
      </w:r>
    </w:p>
    <w:p w14:paraId="1DCBF4EF" w14:textId="77777777" w:rsidR="007D6A12" w:rsidRDefault="00B30CF4">
      <w:pPr>
        <w:pStyle w:val="LO-normal"/>
        <w:spacing w:line="348" w:lineRule="auto"/>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348048E5" w14:textId="77777777" w:rsidR="007D6A12" w:rsidRDefault="00B30CF4">
      <w:pPr>
        <w:pStyle w:val="LO-normal"/>
        <w:spacing w:line="348" w:lineRule="auto"/>
      </w:pPr>
      <w:r>
        <w:rPr>
          <w:b/>
          <w:i/>
          <w:iCs/>
          <w:highlight w:val="white"/>
        </w:rPr>
        <w:lastRenderedPageBreak/>
        <w:t>Комментарии:</w:t>
      </w:r>
      <w:r>
        <w:rPr>
          <w:highlight w:val="white"/>
        </w:rPr>
        <w:t xml:space="preserve"> </w:t>
      </w:r>
      <w:r>
        <w:rPr>
          <w:i/>
          <w:highlight w:val="white"/>
        </w:rPr>
        <w:t>коагулограмму обязательно выполняют у пациентов, которым назначено хирургическое лечение, у остальных</w:t>
      </w:r>
      <w:r>
        <w:rPr>
          <w:b/>
          <w:i/>
          <w:highlight w:val="white"/>
        </w:rPr>
        <w:t xml:space="preserve"> </w:t>
      </w:r>
      <w:r>
        <w:rPr>
          <w:i/>
          <w:highlight w:val="white"/>
        </w:rPr>
        <w:t xml:space="preserve">– при наличии клинических показаний. Определение уровня </w:t>
      </w:r>
      <w:r>
        <w:rPr>
          <w:i/>
        </w:rPr>
        <w:t>ракового эмбрионального антигена</w:t>
      </w:r>
      <w:r>
        <w:rPr>
          <w:i/>
          <w:highlight w:val="white"/>
        </w:rPr>
        <w:t xml:space="preserve"> (</w:t>
      </w:r>
      <w:r>
        <w:rPr>
          <w:i/>
          <w:color w:val="303030"/>
          <w:highlight w:val="white"/>
        </w:rPr>
        <w:t xml:space="preserve">РЭА) в крови показано всем пациентам на этапе первичного </w:t>
      </w:r>
      <w:proofErr w:type="spellStart"/>
      <w:r>
        <w:rPr>
          <w:i/>
          <w:color w:val="303030"/>
          <w:highlight w:val="white"/>
        </w:rPr>
        <w:t>стадирования</w:t>
      </w:r>
      <w:proofErr w:type="spellEnd"/>
      <w:r>
        <w:rPr>
          <w:i/>
          <w:color w:val="303030"/>
          <w:highlight w:val="white"/>
        </w:rPr>
        <w:t>. Перечень параметров биохимического анализа крови и коагулограммы лечащий врач должен определять для каждого пациента индивидуально, с учетом его особенностей.</w:t>
      </w:r>
      <w:r>
        <w:rPr>
          <w:highlight w:val="white"/>
        </w:rPr>
        <w:t xml:space="preserve"> </w:t>
      </w:r>
    </w:p>
    <w:p w14:paraId="38794B63" w14:textId="184BFAE5"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выполнять молекулярно-генетическое исследование для выявления мутаций в генах </w:t>
      </w:r>
      <w:r>
        <w:rPr>
          <w:rFonts w:eastAsia="Times New Roman" w:cs="Times New Roman"/>
          <w:i/>
          <w:color w:val="000000"/>
          <w:highlight w:val="white"/>
        </w:rPr>
        <w:t>KRAS</w:t>
      </w:r>
      <w:r>
        <w:rPr>
          <w:rFonts w:eastAsia="Times New Roman" w:cs="Times New Roman"/>
          <w:color w:val="000000"/>
          <w:highlight w:val="white"/>
        </w:rPr>
        <w:t xml:space="preserve">, </w:t>
      </w:r>
      <w:r>
        <w:rPr>
          <w:rFonts w:eastAsia="Times New Roman" w:cs="Times New Roman"/>
          <w:i/>
          <w:color w:val="000000"/>
          <w:highlight w:val="white"/>
        </w:rPr>
        <w:t>NRAS</w:t>
      </w:r>
      <w:r>
        <w:rPr>
          <w:rFonts w:eastAsia="Times New Roman" w:cs="Times New Roman"/>
          <w:color w:val="000000"/>
          <w:highlight w:val="white"/>
        </w:rPr>
        <w:t xml:space="preserve">, </w:t>
      </w:r>
      <w:r>
        <w:rPr>
          <w:rFonts w:eastAsia="Times New Roman" w:cs="Times New Roman"/>
          <w:i/>
          <w:color w:val="000000"/>
          <w:highlight w:val="white"/>
        </w:rPr>
        <w:t>BRAF</w:t>
      </w:r>
      <w:r>
        <w:rPr>
          <w:rFonts w:eastAsia="Times New Roman" w:cs="Times New Roman"/>
          <w:color w:val="000000"/>
          <w:highlight w:val="white"/>
        </w:rPr>
        <w:t xml:space="preserve"> и </w:t>
      </w:r>
      <w:proofErr w:type="spellStart"/>
      <w:r>
        <w:rPr>
          <w:rFonts w:eastAsia="Times New Roman" w:cs="Times New Roman"/>
          <w:color w:val="000000"/>
          <w:highlight w:val="white"/>
        </w:rPr>
        <w:t>микросателлитных</w:t>
      </w:r>
      <w:proofErr w:type="spellEnd"/>
      <w:r>
        <w:rPr>
          <w:rFonts w:eastAsia="Times New Roman" w:cs="Times New Roman"/>
          <w:color w:val="000000"/>
          <w:highlight w:val="white"/>
        </w:rPr>
        <w:t xml:space="preserve"> повторов ДНК в </w:t>
      </w:r>
      <w:proofErr w:type="spellStart"/>
      <w:r>
        <w:rPr>
          <w:rFonts w:eastAsia="Times New Roman" w:cs="Times New Roman"/>
          <w:color w:val="000000"/>
          <w:highlight w:val="white"/>
        </w:rPr>
        <w:t>биопсийном</w:t>
      </w:r>
      <w:proofErr w:type="spellEnd"/>
      <w:r>
        <w:rPr>
          <w:rFonts w:eastAsia="Times New Roman" w:cs="Times New Roman"/>
          <w:color w:val="000000"/>
          <w:highlight w:val="white"/>
        </w:rPr>
        <w:t xml:space="preserve"> (операционном) материале методом ПЦР или </w:t>
      </w:r>
      <w:proofErr w:type="spellStart"/>
      <w:r>
        <w:rPr>
          <w:rFonts w:eastAsia="Times New Roman" w:cs="Times New Roman"/>
          <w:color w:val="000000"/>
          <w:highlight w:val="white"/>
        </w:rPr>
        <w:t>иммуногистохимическое</w:t>
      </w:r>
      <w:proofErr w:type="spellEnd"/>
      <w:r>
        <w:rPr>
          <w:rFonts w:eastAsia="Times New Roman" w:cs="Times New Roman"/>
          <w:color w:val="000000"/>
          <w:highlight w:val="white"/>
        </w:rPr>
        <w:t xml:space="preserve"> исследование для выявления дефицита белков системы репарации неспаренных оснований, если обнаружены отдаленные метастазы, что может повлиять на выбор </w:t>
      </w:r>
      <w:proofErr w:type="spellStart"/>
      <w:r>
        <w:rPr>
          <w:rFonts w:eastAsia="Times New Roman" w:cs="Times New Roman"/>
          <w:color w:val="000000"/>
          <w:highlight w:val="white"/>
        </w:rPr>
        <w:t>таргетного</w:t>
      </w:r>
      <w:proofErr w:type="spellEnd"/>
      <w:r>
        <w:rPr>
          <w:rFonts w:eastAsia="Times New Roman" w:cs="Times New Roman"/>
          <w:color w:val="000000"/>
          <w:highlight w:val="white"/>
        </w:rPr>
        <w:t xml:space="preserve"> агента для лечения метастатического процесса [39–41, 124].</w:t>
      </w:r>
      <w:r>
        <w:rPr>
          <w:rFonts w:eastAsia="Times New Roman" w:cs="Times New Roman"/>
          <w:color w:val="000000"/>
        </w:rPr>
        <w:t xml:space="preserve"> </w:t>
      </w:r>
      <w:bookmarkStart w:id="19" w:name="_Hlk99298139"/>
      <w:r>
        <w:rPr>
          <w:rFonts w:eastAsia="Times New Roman" w:cs="Times New Roman"/>
          <w:color w:val="000000"/>
        </w:rPr>
        <w:t xml:space="preserve">Если мутации в генах </w:t>
      </w:r>
      <w:r>
        <w:rPr>
          <w:rFonts w:eastAsia="Times New Roman" w:cs="Times New Roman"/>
          <w:i/>
          <w:color w:val="000000"/>
        </w:rPr>
        <w:t>KRAS</w:t>
      </w:r>
      <w:r>
        <w:rPr>
          <w:rFonts w:eastAsia="Times New Roman" w:cs="Times New Roman"/>
          <w:color w:val="000000"/>
        </w:rPr>
        <w:t xml:space="preserve">, </w:t>
      </w:r>
      <w:r>
        <w:rPr>
          <w:rFonts w:eastAsia="Times New Roman" w:cs="Times New Roman"/>
          <w:i/>
          <w:color w:val="000000"/>
        </w:rPr>
        <w:t>NRAS</w:t>
      </w:r>
      <w:r>
        <w:rPr>
          <w:rFonts w:eastAsia="Times New Roman" w:cs="Times New Roman"/>
          <w:color w:val="000000"/>
        </w:rPr>
        <w:t xml:space="preserve">, </w:t>
      </w:r>
      <w:r>
        <w:rPr>
          <w:rFonts w:eastAsia="Times New Roman" w:cs="Times New Roman"/>
          <w:i/>
          <w:color w:val="000000"/>
        </w:rPr>
        <w:t xml:space="preserve">BRAF </w:t>
      </w:r>
      <w:r>
        <w:rPr>
          <w:rFonts w:eastAsia="Times New Roman" w:cs="Times New Roman"/>
          <w:iCs/>
          <w:color w:val="000000"/>
        </w:rPr>
        <w:t xml:space="preserve">определялись методом ПЦР и они не были обнаружены, то возможно проведение дальнейшего генетического поиска методом секвенирования. </w:t>
      </w:r>
      <w:bookmarkEnd w:id="19"/>
      <w:r>
        <w:rPr>
          <w:rFonts w:eastAsia="Times New Roman" w:cs="Times New Roman"/>
          <w:color w:val="000000"/>
          <w:highlight w:val="white"/>
        </w:rPr>
        <w:t xml:space="preserve">При отсутствии мутаций в генах семейства </w:t>
      </w:r>
      <w:r>
        <w:rPr>
          <w:rFonts w:eastAsia="Times New Roman" w:cs="Times New Roman"/>
          <w:i/>
          <w:color w:val="000000"/>
          <w:highlight w:val="white"/>
        </w:rPr>
        <w:t>RAS</w:t>
      </w:r>
      <w:r>
        <w:rPr>
          <w:rFonts w:eastAsia="Times New Roman" w:cs="Times New Roman"/>
          <w:color w:val="000000"/>
          <w:highlight w:val="white"/>
        </w:rPr>
        <w:t xml:space="preserve">, </w:t>
      </w:r>
      <w:r>
        <w:rPr>
          <w:rFonts w:eastAsia="Times New Roman" w:cs="Times New Roman"/>
          <w:i/>
          <w:color w:val="000000"/>
          <w:highlight w:val="white"/>
        </w:rPr>
        <w:t>BRAF</w:t>
      </w:r>
      <w:r>
        <w:rPr>
          <w:rFonts w:eastAsia="Times New Roman" w:cs="Times New Roman"/>
          <w:color w:val="000000"/>
          <w:highlight w:val="white"/>
        </w:rPr>
        <w:t xml:space="preserve"> можно провести дополнительное исследование экспрессии или амплификации </w:t>
      </w:r>
      <w:r>
        <w:rPr>
          <w:rFonts w:eastAsia="Times New Roman" w:cs="Times New Roman"/>
          <w:i/>
          <w:color w:val="000000"/>
        </w:rPr>
        <w:t>Her2</w:t>
      </w:r>
      <w:r>
        <w:rPr>
          <w:rFonts w:eastAsia="Times New Roman" w:cs="Times New Roman"/>
          <w:color w:val="000000"/>
        </w:rPr>
        <w:t xml:space="preserve"> [131–133</w:t>
      </w:r>
      <w:r w:rsidR="007C1572" w:rsidRPr="007C1572">
        <w:rPr>
          <w:rFonts w:eastAsia="Times New Roman" w:cs="Times New Roman"/>
          <w:color w:val="000000"/>
        </w:rPr>
        <w:t>, 206, 207</w:t>
      </w:r>
      <w:r>
        <w:rPr>
          <w:rFonts w:eastAsia="Times New Roman" w:cs="Times New Roman"/>
          <w:color w:val="000000"/>
        </w:rPr>
        <w:t>].</w:t>
      </w:r>
    </w:p>
    <w:p w14:paraId="204DF8C6"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A (уровень достоверности доказательств – 2).</w:t>
      </w:r>
    </w:p>
    <w:p w14:paraId="6A4D754E" w14:textId="1D110C81" w:rsidR="007D6A12" w:rsidRDefault="00B30CF4">
      <w:pPr>
        <w:pStyle w:val="LO-normal"/>
      </w:pPr>
      <w:r>
        <w:rPr>
          <w:b/>
          <w:i/>
          <w:iCs/>
          <w:highlight w:val="white"/>
        </w:rPr>
        <w:t>Комментарии:</w:t>
      </w:r>
      <w:r>
        <w:rPr>
          <w:highlight w:val="white"/>
        </w:rPr>
        <w:t xml:space="preserve"> </w:t>
      </w:r>
      <w:r>
        <w:rPr>
          <w:i/>
          <w:highlight w:val="white"/>
        </w:rPr>
        <w:t xml:space="preserve">если планируется проведение химиотерапии с включением аналогов пиримидинов, следует рассмотреть возможность проведения исследования на наличие полиморфизмов гена DPYD, ассоциированных с токсичностью данного класса препаратов </w:t>
      </w:r>
      <w:r>
        <w:rPr>
          <w:i/>
        </w:rPr>
        <w:t xml:space="preserve">[134], </w:t>
      </w:r>
      <w:r>
        <w:rPr>
          <w:i/>
          <w:highlight w:val="white"/>
        </w:rPr>
        <w:t xml:space="preserve">однако редкость гомозиготных вариантов данных полиморфизмов не позволяет назначать данный анализ в рутинной практике всем пациентам. Если планируется проведение химиотерапии с включением </w:t>
      </w:r>
      <w:proofErr w:type="spellStart"/>
      <w:r>
        <w:rPr>
          <w:i/>
          <w:highlight w:val="white"/>
        </w:rPr>
        <w:t>иринотекана</w:t>
      </w:r>
      <w:proofErr w:type="spellEnd"/>
      <w:r>
        <w:rPr>
          <w:i/>
          <w:highlight w:val="white"/>
        </w:rPr>
        <w:t xml:space="preserve">, следует рассмотреть возможность проведения исследования на наличие полиморфизмов гена UGT1A1, ассоциированных с токсичностью данного класса препаратов </w:t>
      </w:r>
      <w:r>
        <w:rPr>
          <w:i/>
          <w:color w:val="000000"/>
          <w:highlight w:val="white"/>
        </w:rPr>
        <w:t xml:space="preserve">[39–41, 124]. </w:t>
      </w:r>
    </w:p>
    <w:p w14:paraId="0CB38098" w14:textId="140E4510"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t xml:space="preserve">Генетическое тестирование </w:t>
      </w:r>
      <w:r>
        <w:rPr>
          <w:rFonts w:eastAsia="Times New Roman" w:cs="Times New Roman"/>
          <w:b/>
          <w:color w:val="000000"/>
          <w:highlight w:val="white"/>
        </w:rPr>
        <w:t>рекомендуется</w:t>
      </w:r>
      <w:r>
        <w:rPr>
          <w:rFonts w:eastAsia="Times New Roman" w:cs="Times New Roman"/>
          <w:color w:val="000000"/>
          <w:highlight w:val="white"/>
        </w:rPr>
        <w:t xml:space="preserve"> в следующих случаях:</w:t>
      </w:r>
    </w:p>
    <w:p w14:paraId="5D590AF4" w14:textId="77777777" w:rsidR="007D6A12" w:rsidRDefault="00B30CF4">
      <w:pPr>
        <w:pStyle w:val="LO-normal"/>
        <w:ind w:firstLine="0"/>
      </w:pPr>
      <w:r>
        <w:rPr>
          <w:color w:val="000000"/>
          <w:highlight w:val="white"/>
        </w:rPr>
        <w:t xml:space="preserve">1. Подозрение на синдром Линча. Выполняется молекулярно-генетическое исследование мутаций </w:t>
      </w:r>
      <w:r>
        <w:rPr>
          <w:i/>
          <w:color w:val="000000"/>
          <w:highlight w:val="white"/>
        </w:rPr>
        <w:t xml:space="preserve">MLH1, MSH2, MSH6, PMS2 </w:t>
      </w:r>
      <w:r>
        <w:rPr>
          <w:color w:val="000000"/>
          <w:highlight w:val="white"/>
        </w:rPr>
        <w:t>в крови:</w:t>
      </w:r>
    </w:p>
    <w:p w14:paraId="3C061446" w14:textId="77777777" w:rsidR="007D6A12" w:rsidRDefault="00B30CF4">
      <w:pPr>
        <w:pStyle w:val="LO-normal"/>
        <w:numPr>
          <w:ilvl w:val="0"/>
          <w:numId w:val="5"/>
        </w:numPr>
      </w:pPr>
      <w:r>
        <w:t xml:space="preserve">при соответствии пациента критериям </w:t>
      </w:r>
      <w:proofErr w:type="spellStart"/>
      <w:r>
        <w:t>Amsterdam</w:t>
      </w:r>
      <w:proofErr w:type="spellEnd"/>
      <w:r>
        <w:t xml:space="preserve"> II;</w:t>
      </w:r>
    </w:p>
    <w:p w14:paraId="50448EE8" w14:textId="77777777" w:rsidR="007D6A12" w:rsidRDefault="00B30CF4">
      <w:pPr>
        <w:pStyle w:val="LO-normal"/>
        <w:numPr>
          <w:ilvl w:val="0"/>
          <w:numId w:val="5"/>
        </w:numPr>
      </w:pPr>
      <w:r>
        <w:t>при наличии у пациента родственника 1-й или 2-й линии с установленным диагнозом синдрома Линча;</w:t>
      </w:r>
    </w:p>
    <w:p w14:paraId="712B2D13" w14:textId="77777777" w:rsidR="007D6A12" w:rsidRDefault="00B30CF4">
      <w:pPr>
        <w:pStyle w:val="LO-normal"/>
        <w:numPr>
          <w:ilvl w:val="0"/>
          <w:numId w:val="5"/>
        </w:numPr>
      </w:pPr>
      <w:r>
        <w:t>при развитии у пациентки рака эндометрия в возрасте до 50 лет;</w:t>
      </w:r>
    </w:p>
    <w:p w14:paraId="206D2718" w14:textId="77777777" w:rsidR="007D6A12" w:rsidRDefault="00B30CF4">
      <w:pPr>
        <w:pStyle w:val="LO-normal"/>
        <w:numPr>
          <w:ilvl w:val="0"/>
          <w:numId w:val="5"/>
        </w:numPr>
      </w:pPr>
      <w:r>
        <w:lastRenderedPageBreak/>
        <w:t>при наличии MSI-H или дефицита белков системы репарации неспаренных оснований в опухоли.</w:t>
      </w:r>
    </w:p>
    <w:p w14:paraId="16817A7F" w14:textId="77777777" w:rsidR="007D6A12" w:rsidRDefault="00B30CF4">
      <w:pPr>
        <w:pStyle w:val="LO-normal"/>
        <w:ind w:firstLine="0"/>
      </w:pPr>
      <w:r>
        <w:t xml:space="preserve">2. Подозрение на синдром Линча у пациентов, не соответствующих критериям </w:t>
      </w:r>
      <w:proofErr w:type="spellStart"/>
      <w:r>
        <w:t>Amsterdam</w:t>
      </w:r>
      <w:proofErr w:type="spellEnd"/>
      <w:r>
        <w:t xml:space="preserve"> II. При соответствии критериям </w:t>
      </w:r>
      <w:proofErr w:type="spellStart"/>
      <w:r>
        <w:t>Bethesda</w:t>
      </w:r>
      <w:proofErr w:type="spellEnd"/>
      <w:r>
        <w:t xml:space="preserve"> и </w:t>
      </w:r>
      <w:r>
        <w:rPr>
          <w:lang w:val="en-US"/>
        </w:rPr>
        <w:t>Amsterdam</w:t>
      </w:r>
      <w:r>
        <w:t xml:space="preserve"> </w:t>
      </w:r>
      <w:r>
        <w:rPr>
          <w:lang w:val="en-US"/>
        </w:rPr>
        <w:t>II</w:t>
      </w:r>
      <w:r>
        <w:t xml:space="preserve"> выполняется исследование </w:t>
      </w:r>
      <w:proofErr w:type="spellStart"/>
      <w:r>
        <w:rPr>
          <w:color w:val="000000"/>
        </w:rPr>
        <w:t>биопсийного</w:t>
      </w:r>
      <w:proofErr w:type="spellEnd"/>
      <w:r>
        <w:rPr>
          <w:color w:val="000000"/>
        </w:rPr>
        <w:t xml:space="preserve"> (операционного) материала </w:t>
      </w:r>
      <w:r>
        <w:t xml:space="preserve">на </w:t>
      </w:r>
      <w:r>
        <w:rPr>
          <w:color w:val="000000"/>
        </w:rPr>
        <w:t xml:space="preserve">наличие </w:t>
      </w:r>
      <w:proofErr w:type="spellStart"/>
      <w:r>
        <w:rPr>
          <w:color w:val="000000"/>
        </w:rPr>
        <w:t>микросателлитных</w:t>
      </w:r>
      <w:proofErr w:type="spellEnd"/>
      <w:r>
        <w:rPr>
          <w:color w:val="000000"/>
        </w:rPr>
        <w:t xml:space="preserve"> повторов ДНК методом ПЦР</w:t>
      </w:r>
      <w:r>
        <w:t xml:space="preserve"> или </w:t>
      </w:r>
      <w:proofErr w:type="spellStart"/>
      <w:r>
        <w:t>иммуногистохимическое</w:t>
      </w:r>
      <w:proofErr w:type="spellEnd"/>
      <w:r>
        <w:t xml:space="preserve"> исследование на наличие дефицита белков системы репарации неспаренных оснований, при выявлении MSI-H – </w:t>
      </w:r>
      <w:r>
        <w:rPr>
          <w:color w:val="000000"/>
        </w:rPr>
        <w:t xml:space="preserve">молекулярно-генетическое исследование для выявления мутаций в генах </w:t>
      </w:r>
      <w:r>
        <w:rPr>
          <w:i/>
          <w:color w:val="000000"/>
        </w:rPr>
        <w:t>MLH1</w:t>
      </w:r>
      <w:r>
        <w:rPr>
          <w:color w:val="000000"/>
        </w:rPr>
        <w:t xml:space="preserve">, </w:t>
      </w:r>
      <w:r>
        <w:rPr>
          <w:i/>
          <w:color w:val="000000"/>
        </w:rPr>
        <w:t>MSH2</w:t>
      </w:r>
      <w:r>
        <w:rPr>
          <w:color w:val="000000"/>
        </w:rPr>
        <w:t xml:space="preserve">, </w:t>
      </w:r>
      <w:r>
        <w:rPr>
          <w:i/>
          <w:color w:val="000000"/>
        </w:rPr>
        <w:t>MSH6</w:t>
      </w:r>
      <w:r>
        <w:rPr>
          <w:color w:val="000000"/>
        </w:rPr>
        <w:t xml:space="preserve">, </w:t>
      </w:r>
      <w:r>
        <w:rPr>
          <w:i/>
          <w:color w:val="000000"/>
        </w:rPr>
        <w:t>PMS2</w:t>
      </w:r>
      <w:r>
        <w:rPr>
          <w:color w:val="000000"/>
        </w:rPr>
        <w:t xml:space="preserve"> в крови.</w:t>
      </w:r>
    </w:p>
    <w:p w14:paraId="00450526" w14:textId="77777777" w:rsidR="007D6A12" w:rsidRDefault="00B30CF4">
      <w:pPr>
        <w:pStyle w:val="LO-normal"/>
        <w:ind w:firstLine="0"/>
      </w:pPr>
      <w:r>
        <w:t xml:space="preserve">3. Подозрение на семейный </w:t>
      </w:r>
      <w:proofErr w:type="spellStart"/>
      <w:r>
        <w:t>аденоматоз</w:t>
      </w:r>
      <w:proofErr w:type="spellEnd"/>
      <w:r>
        <w:t xml:space="preserve">. Выполняется </w:t>
      </w:r>
      <w:r>
        <w:rPr>
          <w:color w:val="000000"/>
        </w:rPr>
        <w:t xml:space="preserve">молекулярно-генетическое исследование для выявления мутаций в гене </w:t>
      </w:r>
      <w:r>
        <w:rPr>
          <w:i/>
          <w:color w:val="000000"/>
        </w:rPr>
        <w:t>APC</w:t>
      </w:r>
      <w:r>
        <w:rPr>
          <w:color w:val="000000"/>
        </w:rPr>
        <w:t xml:space="preserve"> в крови</w:t>
      </w:r>
      <w:r>
        <w:t xml:space="preserve"> при наличии у пациента:</w:t>
      </w:r>
    </w:p>
    <w:p w14:paraId="72E34051" w14:textId="77777777" w:rsidR="007D6A12" w:rsidRDefault="00B30CF4">
      <w:pPr>
        <w:pStyle w:val="LO-normal"/>
        <w:numPr>
          <w:ilvl w:val="0"/>
          <w:numId w:val="6"/>
        </w:numPr>
      </w:pPr>
      <w:r>
        <w:t>более 100 полипов кишечника;</w:t>
      </w:r>
    </w:p>
    <w:p w14:paraId="13276881" w14:textId="77777777" w:rsidR="007D6A12" w:rsidRDefault="00B30CF4">
      <w:pPr>
        <w:pStyle w:val="LO-normal"/>
        <w:numPr>
          <w:ilvl w:val="0"/>
          <w:numId w:val="6"/>
        </w:numPr>
      </w:pPr>
      <w:r>
        <w:t xml:space="preserve">родственника 1-й линии с установленным диагнозом семейного </w:t>
      </w:r>
      <w:proofErr w:type="spellStart"/>
      <w:r>
        <w:t>аденоматоза</w:t>
      </w:r>
      <w:proofErr w:type="spellEnd"/>
      <w:r>
        <w:t xml:space="preserve"> толстой кишки (при наличии родственника с выявленной наследственной мутацией гена </w:t>
      </w:r>
      <w:r>
        <w:rPr>
          <w:i/>
        </w:rPr>
        <w:t>APC</w:t>
      </w:r>
      <w:r>
        <w:t>).</w:t>
      </w:r>
    </w:p>
    <w:p w14:paraId="69E0CF23" w14:textId="77777777" w:rsidR="007D6A12" w:rsidRDefault="00B30CF4">
      <w:pPr>
        <w:pStyle w:val="LO-normal"/>
        <w:ind w:firstLine="0"/>
      </w:pPr>
      <w:r>
        <w:t xml:space="preserve">4. Подозрение на наличие </w:t>
      </w:r>
      <w:proofErr w:type="spellStart"/>
      <w:r>
        <w:t>аттенуированной</w:t>
      </w:r>
      <w:proofErr w:type="spellEnd"/>
      <w:r>
        <w:t xml:space="preserve"> формы семейного </w:t>
      </w:r>
      <w:proofErr w:type="spellStart"/>
      <w:r>
        <w:t>аденоматоза</w:t>
      </w:r>
      <w:proofErr w:type="spellEnd"/>
      <w:r>
        <w:t xml:space="preserve"> (от 20 </w:t>
      </w:r>
      <w:r>
        <w:br/>
        <w:t xml:space="preserve">до 100 полипов). Проводят </w:t>
      </w:r>
      <w:r>
        <w:rPr>
          <w:color w:val="000000"/>
        </w:rPr>
        <w:t xml:space="preserve">молекулярно-генетическое исследование для выявления мутаций в гене </w:t>
      </w:r>
      <w:r>
        <w:rPr>
          <w:i/>
          <w:color w:val="000000"/>
        </w:rPr>
        <w:t>APC</w:t>
      </w:r>
      <w:r>
        <w:rPr>
          <w:color w:val="000000"/>
        </w:rPr>
        <w:t xml:space="preserve"> в крови</w:t>
      </w:r>
      <w:r>
        <w:t xml:space="preserve">. При </w:t>
      </w:r>
      <w:proofErr w:type="spellStart"/>
      <w:r>
        <w:rPr>
          <w:i/>
        </w:rPr>
        <w:t>MutYH</w:t>
      </w:r>
      <w:proofErr w:type="spellEnd"/>
      <w:r>
        <w:t>-ассоциированном полипозе – м</w:t>
      </w:r>
      <w:r>
        <w:rPr>
          <w:color w:val="000000"/>
        </w:rPr>
        <w:t xml:space="preserve">олекулярно-генетическое исследование для выявления мутаций в гене </w:t>
      </w:r>
      <w:r>
        <w:rPr>
          <w:i/>
          <w:color w:val="000000"/>
        </w:rPr>
        <w:t>MYH</w:t>
      </w:r>
      <w:r>
        <w:rPr>
          <w:color w:val="000000"/>
        </w:rPr>
        <w:t xml:space="preserve"> в крови. П</w:t>
      </w:r>
      <w:r>
        <w:t xml:space="preserve">ациенты, у которых обнаружено более 20 полипов толстой кишки, но имеется отрицательный результат анализа на мутацию </w:t>
      </w:r>
      <w:r>
        <w:rPr>
          <w:i/>
        </w:rPr>
        <w:t>АРС</w:t>
      </w:r>
      <w:r>
        <w:t>:</w:t>
      </w:r>
    </w:p>
    <w:p w14:paraId="70776D58" w14:textId="77777777" w:rsidR="007D6A12" w:rsidRDefault="00B30CF4">
      <w:pPr>
        <w:pStyle w:val="LO-normal"/>
        <w:numPr>
          <w:ilvl w:val="0"/>
          <w:numId w:val="7"/>
        </w:numPr>
      </w:pPr>
      <w:r>
        <w:t xml:space="preserve">пациенты, у которых в семье прослеживается рецессивное наследование семейного </w:t>
      </w:r>
      <w:proofErr w:type="spellStart"/>
      <w:r>
        <w:t>аденоматоза</w:t>
      </w:r>
      <w:proofErr w:type="spellEnd"/>
      <w:r>
        <w:t>;</w:t>
      </w:r>
    </w:p>
    <w:p w14:paraId="30AABDEF" w14:textId="027C3D8D" w:rsidR="007D6A12" w:rsidRDefault="00B30CF4">
      <w:pPr>
        <w:pStyle w:val="LO-normal"/>
        <w:numPr>
          <w:ilvl w:val="0"/>
          <w:numId w:val="7"/>
        </w:numPr>
      </w:pPr>
      <w:r>
        <w:t>пациенты, у которых полипы выявляются в более позднем возрасте (34–44 года) [2, 16, 17].</w:t>
      </w:r>
    </w:p>
    <w:p w14:paraId="21454222"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7906D0B0" w14:textId="77777777" w:rsidR="007D6A12" w:rsidRDefault="00B30CF4">
      <w:pPr>
        <w:pStyle w:val="LO-normal"/>
      </w:pPr>
      <w:r>
        <w:rPr>
          <w:b/>
          <w:i/>
          <w:iCs/>
          <w:color w:val="000000"/>
          <w:highlight w:val="white"/>
        </w:rPr>
        <w:t>Комментарии:</w:t>
      </w:r>
      <w:r>
        <w:rPr>
          <w:b/>
          <w:color w:val="000000"/>
          <w:highlight w:val="white"/>
        </w:rPr>
        <w:t xml:space="preserve"> </w:t>
      </w:r>
      <w:r>
        <w:rPr>
          <w:i/>
          <w:color w:val="000000"/>
          <w:highlight w:val="white"/>
        </w:rPr>
        <w:t xml:space="preserve">за исключением </w:t>
      </w:r>
      <w:proofErr w:type="spellStart"/>
      <w:r>
        <w:rPr>
          <w:i/>
          <w:color w:val="303030"/>
          <w:highlight w:val="white"/>
        </w:rPr>
        <w:t>MutYH</w:t>
      </w:r>
      <w:proofErr w:type="spellEnd"/>
      <w:r>
        <w:rPr>
          <w:i/>
          <w:color w:val="303030"/>
          <w:highlight w:val="white"/>
        </w:rPr>
        <w:t>-</w:t>
      </w:r>
      <w:r>
        <w:rPr>
          <w:i/>
          <w:color w:val="000000"/>
          <w:highlight w:val="white"/>
        </w:rPr>
        <w:t xml:space="preserve">ассоциированного полипоза и синдрома Блума, все наследственные синдромы, связанные с развитием </w:t>
      </w:r>
      <w:proofErr w:type="spellStart"/>
      <w:r>
        <w:rPr>
          <w:i/>
          <w:color w:val="000000"/>
          <w:highlight w:val="white"/>
        </w:rPr>
        <w:t>колоректального</w:t>
      </w:r>
      <w:proofErr w:type="spellEnd"/>
      <w:r>
        <w:rPr>
          <w:i/>
          <w:color w:val="000000"/>
          <w:highlight w:val="white"/>
        </w:rPr>
        <w:t xml:space="preserve"> рака, носят аутосомно-доминантный характер. При наличии яркого семейного анамнеза злокачественных заболеваний пациентам с исключенным семейным </w:t>
      </w:r>
      <w:proofErr w:type="spellStart"/>
      <w:r>
        <w:rPr>
          <w:i/>
          <w:color w:val="000000"/>
          <w:highlight w:val="white"/>
        </w:rPr>
        <w:t>аденоматозным</w:t>
      </w:r>
      <w:proofErr w:type="spellEnd"/>
      <w:r>
        <w:rPr>
          <w:i/>
          <w:color w:val="000000"/>
          <w:highlight w:val="white"/>
        </w:rPr>
        <w:t xml:space="preserve"> полипозом и синдромом Линча показана консультация генетика для диагностики более редких заболеваний – синдромов </w:t>
      </w:r>
      <w:proofErr w:type="spellStart"/>
      <w:r>
        <w:rPr>
          <w:i/>
          <w:color w:val="000000"/>
          <w:highlight w:val="white"/>
        </w:rPr>
        <w:t>Пейтца</w:t>
      </w:r>
      <w:proofErr w:type="spellEnd"/>
      <w:r>
        <w:rPr>
          <w:i/>
          <w:color w:val="000000"/>
          <w:highlight w:val="white"/>
        </w:rPr>
        <w:t>–</w:t>
      </w:r>
      <w:proofErr w:type="spellStart"/>
      <w:r>
        <w:rPr>
          <w:i/>
          <w:color w:val="000000"/>
          <w:highlight w:val="white"/>
        </w:rPr>
        <w:t>Егерса</w:t>
      </w:r>
      <w:proofErr w:type="spellEnd"/>
      <w:r>
        <w:rPr>
          <w:i/>
          <w:color w:val="000000"/>
          <w:highlight w:val="white"/>
        </w:rPr>
        <w:t>, Ли–</w:t>
      </w:r>
      <w:proofErr w:type="spellStart"/>
      <w:r>
        <w:rPr>
          <w:i/>
          <w:color w:val="000000"/>
          <w:highlight w:val="white"/>
        </w:rPr>
        <w:t>Фраумени</w:t>
      </w:r>
      <w:proofErr w:type="spellEnd"/>
      <w:r>
        <w:rPr>
          <w:i/>
          <w:color w:val="000000"/>
          <w:highlight w:val="white"/>
        </w:rPr>
        <w:t xml:space="preserve">, Блума, </w:t>
      </w:r>
      <w:proofErr w:type="spellStart"/>
      <w:r>
        <w:rPr>
          <w:i/>
          <w:color w:val="000000"/>
          <w:highlight w:val="white"/>
        </w:rPr>
        <w:t>Коудена</w:t>
      </w:r>
      <w:proofErr w:type="spellEnd"/>
      <w:r>
        <w:rPr>
          <w:i/>
          <w:color w:val="000000"/>
          <w:highlight w:val="white"/>
        </w:rPr>
        <w:t xml:space="preserve">, ювенильного полипоза, </w:t>
      </w:r>
      <w:proofErr w:type="spellStart"/>
      <w:r>
        <w:rPr>
          <w:i/>
          <w:color w:val="000000"/>
          <w:highlight w:val="white"/>
        </w:rPr>
        <w:t>олигодонтии</w:t>
      </w:r>
      <w:proofErr w:type="spellEnd"/>
      <w:r>
        <w:rPr>
          <w:i/>
          <w:color w:val="000000"/>
          <w:highlight w:val="white"/>
        </w:rPr>
        <w:t xml:space="preserve"> и </w:t>
      </w:r>
      <w:proofErr w:type="spellStart"/>
      <w:r>
        <w:rPr>
          <w:i/>
          <w:color w:val="000000"/>
          <w:highlight w:val="white"/>
        </w:rPr>
        <w:t>колоректального</w:t>
      </w:r>
      <w:proofErr w:type="spellEnd"/>
      <w:r>
        <w:rPr>
          <w:i/>
          <w:color w:val="000000"/>
          <w:highlight w:val="white"/>
        </w:rPr>
        <w:t xml:space="preserve"> рака [2].</w:t>
      </w:r>
    </w:p>
    <w:p w14:paraId="1580F4F0"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lastRenderedPageBreak/>
        <w:t>Рекомендуется</w:t>
      </w:r>
      <w:r>
        <w:rPr>
          <w:rFonts w:eastAsia="Times New Roman" w:cs="Times New Roman"/>
          <w:color w:val="000000"/>
          <w:highlight w:val="white"/>
        </w:rPr>
        <w:t xml:space="preserve"> </w:t>
      </w:r>
      <w:r>
        <w:rPr>
          <w:rFonts w:eastAsia="Times New Roman" w:cs="Times New Roman"/>
          <w:color w:val="000000"/>
        </w:rPr>
        <w:t xml:space="preserve">всем пациентам с целью постановки диагноза </w:t>
      </w:r>
      <w:r>
        <w:rPr>
          <w:rFonts w:eastAsia="Times New Roman" w:cs="Times New Roman"/>
          <w:color w:val="000000"/>
          <w:highlight w:val="white"/>
        </w:rPr>
        <w:t xml:space="preserve">проводить </w:t>
      </w:r>
      <w:proofErr w:type="gramStart"/>
      <w:r>
        <w:rPr>
          <w:rFonts w:eastAsia="Times New Roman" w:cs="Times New Roman"/>
          <w:color w:val="000000"/>
          <w:highlight w:val="white"/>
        </w:rPr>
        <w:t>патолого-анатомическое</w:t>
      </w:r>
      <w:proofErr w:type="gramEnd"/>
      <w:r>
        <w:rPr>
          <w:rFonts w:eastAsia="Times New Roman" w:cs="Times New Roman"/>
          <w:color w:val="000000"/>
          <w:highlight w:val="white"/>
        </w:rPr>
        <w:t xml:space="preserve"> исследование </w:t>
      </w:r>
      <w:proofErr w:type="spellStart"/>
      <w:r>
        <w:rPr>
          <w:rFonts w:eastAsia="Times New Roman" w:cs="Times New Roman"/>
          <w:color w:val="000000"/>
          <w:highlight w:val="white"/>
        </w:rPr>
        <w:t>биопсийного</w:t>
      </w:r>
      <w:proofErr w:type="spellEnd"/>
      <w:r>
        <w:rPr>
          <w:rFonts w:eastAsia="Times New Roman" w:cs="Times New Roman"/>
          <w:color w:val="000000"/>
          <w:highlight w:val="white"/>
        </w:rPr>
        <w:t xml:space="preserve"> (операционного) материала </w:t>
      </w:r>
      <w:r>
        <w:rPr>
          <w:rFonts w:eastAsia="Times New Roman" w:cs="Times New Roman"/>
          <w:color w:val="303030"/>
          <w:highlight w:val="white"/>
        </w:rPr>
        <w:t>[16].</w:t>
      </w:r>
    </w:p>
    <w:p w14:paraId="0F415E8D"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C (уровень достоверности доказательств – 5).</w:t>
      </w:r>
    </w:p>
    <w:p w14:paraId="59D50603" w14:textId="77777777" w:rsidR="007D6A12" w:rsidRDefault="00B30CF4">
      <w:pPr>
        <w:pStyle w:val="LO-normal"/>
      </w:pPr>
      <w:r>
        <w:rPr>
          <w:b/>
          <w:i/>
          <w:iCs/>
          <w:highlight w:val="white"/>
        </w:rPr>
        <w:t>Комментарий:</w:t>
      </w:r>
      <w:r>
        <w:rPr>
          <w:highlight w:val="white"/>
        </w:rPr>
        <w:t xml:space="preserve"> </w:t>
      </w:r>
      <w:r>
        <w:rPr>
          <w:i/>
          <w:highlight w:val="white"/>
        </w:rPr>
        <w:t>в морфологическом заключении рекомендуется отразить следующие параметры</w:t>
      </w:r>
      <w:r>
        <w:rPr>
          <w:i/>
          <w:color w:val="FF0000"/>
        </w:rPr>
        <w:t xml:space="preserve"> </w:t>
      </w:r>
      <w:r>
        <w:rPr>
          <w:i/>
        </w:rPr>
        <w:t>[199]:</w:t>
      </w:r>
    </w:p>
    <w:p w14:paraId="5C54832B" w14:textId="77777777" w:rsidR="007D6A12" w:rsidRDefault="00B30CF4">
      <w:pPr>
        <w:pStyle w:val="LO-normal"/>
        <w:numPr>
          <w:ilvl w:val="0"/>
          <w:numId w:val="8"/>
        </w:numPr>
      </w:pPr>
      <w:r>
        <w:t>Описание макропрепарата.</w:t>
      </w:r>
    </w:p>
    <w:p w14:paraId="3138FFE8" w14:textId="77777777" w:rsidR="007D6A12" w:rsidRDefault="00B30CF4">
      <w:pPr>
        <w:pStyle w:val="LO-normal"/>
        <w:numPr>
          <w:ilvl w:val="0"/>
          <w:numId w:val="8"/>
        </w:numPr>
      </w:pPr>
      <w:r>
        <w:rPr>
          <w:color w:val="000000"/>
        </w:rPr>
        <w:t>Расстояние до проксимального и дистального краев резекции.</w:t>
      </w:r>
    </w:p>
    <w:p w14:paraId="72BE47B6" w14:textId="77777777" w:rsidR="007D6A12" w:rsidRDefault="00B30CF4">
      <w:pPr>
        <w:pStyle w:val="LO-normal"/>
        <w:numPr>
          <w:ilvl w:val="0"/>
          <w:numId w:val="8"/>
        </w:numPr>
      </w:pPr>
      <w:r>
        <w:rPr>
          <w:color w:val="000000"/>
        </w:rPr>
        <w:t>Размеры опухоли.</w:t>
      </w:r>
    </w:p>
    <w:p w14:paraId="08D2088E" w14:textId="77777777" w:rsidR="007D6A12" w:rsidRDefault="00B30CF4">
      <w:pPr>
        <w:pStyle w:val="LO-normal"/>
        <w:numPr>
          <w:ilvl w:val="0"/>
          <w:numId w:val="8"/>
        </w:numPr>
      </w:pPr>
      <w:r>
        <w:rPr>
          <w:color w:val="000000"/>
        </w:rPr>
        <w:t>Наличие или отсутствие перфорации опухоли.</w:t>
      </w:r>
    </w:p>
    <w:p w14:paraId="7C9EF7BD" w14:textId="77777777" w:rsidR="007D6A12" w:rsidRDefault="00B30CF4">
      <w:pPr>
        <w:pStyle w:val="LO-normal"/>
        <w:numPr>
          <w:ilvl w:val="0"/>
          <w:numId w:val="8"/>
        </w:numPr>
      </w:pPr>
      <w:r>
        <w:rPr>
          <w:color w:val="000000"/>
        </w:rPr>
        <w:t>Наличие иных новообразований.</w:t>
      </w:r>
    </w:p>
    <w:p w14:paraId="79930ACA" w14:textId="77777777" w:rsidR="007D6A12" w:rsidRDefault="00B30CF4">
      <w:pPr>
        <w:pStyle w:val="LO-normal"/>
        <w:numPr>
          <w:ilvl w:val="0"/>
          <w:numId w:val="8"/>
        </w:numPr>
      </w:pPr>
      <w:r>
        <w:rPr>
          <w:color w:val="000000"/>
        </w:rPr>
        <w:t>Гистологический тип опухоли по классификации ВОЗ</w:t>
      </w:r>
      <w:r>
        <w:t xml:space="preserve"> (в редакции 2019 года).</w:t>
      </w:r>
    </w:p>
    <w:p w14:paraId="1911CE69" w14:textId="77777777" w:rsidR="007D6A12" w:rsidRDefault="00B30CF4">
      <w:pPr>
        <w:pStyle w:val="LO-normal"/>
        <w:numPr>
          <w:ilvl w:val="0"/>
          <w:numId w:val="8"/>
        </w:numPr>
      </w:pPr>
      <w:r>
        <w:rPr>
          <w:color w:val="000000"/>
        </w:rPr>
        <w:t>Степень злокачественности опухоли (низкая, высокая).</w:t>
      </w:r>
    </w:p>
    <w:p w14:paraId="5B2862B1" w14:textId="77777777" w:rsidR="007D6A12" w:rsidRDefault="00B30CF4">
      <w:pPr>
        <w:pStyle w:val="LO-normal"/>
        <w:numPr>
          <w:ilvl w:val="0"/>
          <w:numId w:val="8"/>
        </w:numPr>
      </w:pPr>
      <w:proofErr w:type="spellStart"/>
      <w:r>
        <w:rPr>
          <w:color w:val="000000"/>
        </w:rPr>
        <w:t>рТ.</w:t>
      </w:r>
      <w:proofErr w:type="spellEnd"/>
      <w:r>
        <w:rPr>
          <w:color w:val="000000"/>
          <w:lang w:val="en-US"/>
        </w:rPr>
        <w:t xml:space="preserve"> </w:t>
      </w:r>
    </w:p>
    <w:p w14:paraId="375F0442" w14:textId="77777777" w:rsidR="007D6A12" w:rsidRDefault="00B30CF4">
      <w:pPr>
        <w:pStyle w:val="LO-normal"/>
        <w:numPr>
          <w:ilvl w:val="0"/>
          <w:numId w:val="8"/>
        </w:numPr>
        <w:rPr>
          <w:color w:val="000000"/>
        </w:rPr>
      </w:pPr>
      <w:proofErr w:type="spellStart"/>
      <w:r>
        <w:rPr>
          <w:color w:val="000000"/>
          <w:lang w:val="en-US"/>
        </w:rPr>
        <w:t>pN</w:t>
      </w:r>
      <w:proofErr w:type="spellEnd"/>
      <w:r>
        <w:rPr>
          <w:color w:val="000000"/>
        </w:rPr>
        <w:t xml:space="preserve"> (с указанием общего числа исследованных и пораженных лимфатических узлов). </w:t>
      </w:r>
    </w:p>
    <w:p w14:paraId="5333174A" w14:textId="77777777" w:rsidR="007D6A12" w:rsidRDefault="00B30CF4">
      <w:pPr>
        <w:pStyle w:val="LO-normal"/>
        <w:numPr>
          <w:ilvl w:val="0"/>
          <w:numId w:val="8"/>
        </w:numPr>
      </w:pPr>
      <w:r>
        <w:rPr>
          <w:color w:val="000000"/>
        </w:rPr>
        <w:t xml:space="preserve">Наличие в </w:t>
      </w:r>
      <w:proofErr w:type="spellStart"/>
      <w:r>
        <w:rPr>
          <w:color w:val="000000"/>
        </w:rPr>
        <w:t>периколярной</w:t>
      </w:r>
      <w:proofErr w:type="spellEnd"/>
      <w:r>
        <w:rPr>
          <w:color w:val="000000"/>
        </w:rPr>
        <w:t xml:space="preserve"> жировой ткани изолированных опухолевых депозитов без предсуществующих структур лимфатического узла (иначе следует относить к метастазам), сосудистых структур (иначе следует считать сосудистой инвазией) или нервов (иначе следует считать </w:t>
      </w:r>
      <w:proofErr w:type="spellStart"/>
      <w:r>
        <w:rPr>
          <w:color w:val="000000"/>
        </w:rPr>
        <w:t>периневральной</w:t>
      </w:r>
      <w:proofErr w:type="spellEnd"/>
      <w:r>
        <w:rPr>
          <w:color w:val="000000"/>
        </w:rPr>
        <w:t xml:space="preserve"> инвазией).</w:t>
      </w:r>
    </w:p>
    <w:p w14:paraId="6A115E60" w14:textId="77777777" w:rsidR="007D6A12" w:rsidRDefault="00B30CF4">
      <w:pPr>
        <w:pStyle w:val="LO-normal"/>
        <w:numPr>
          <w:ilvl w:val="0"/>
          <w:numId w:val="8"/>
        </w:numPr>
      </w:pPr>
      <w:r>
        <w:rPr>
          <w:color w:val="000000"/>
        </w:rPr>
        <w:t>Наличие поражения проксимального края резекции (отрицательный результат также должен быть констатирован).</w:t>
      </w:r>
    </w:p>
    <w:p w14:paraId="375E89AD" w14:textId="77777777" w:rsidR="007D6A12" w:rsidRDefault="00B30CF4">
      <w:pPr>
        <w:pStyle w:val="LO-normal"/>
        <w:numPr>
          <w:ilvl w:val="0"/>
          <w:numId w:val="8"/>
        </w:numPr>
        <w:rPr>
          <w:color w:val="000000"/>
        </w:rPr>
      </w:pPr>
      <w:r>
        <w:rPr>
          <w:color w:val="000000"/>
        </w:rPr>
        <w:t>Наличие поражения дистального края резекции (отрицательный результат также должен быть констатирован).</w:t>
      </w:r>
    </w:p>
    <w:p w14:paraId="40D494E7" w14:textId="77777777" w:rsidR="007D6A12" w:rsidRDefault="00B30CF4">
      <w:pPr>
        <w:pStyle w:val="LO-normal"/>
        <w:numPr>
          <w:ilvl w:val="0"/>
          <w:numId w:val="8"/>
        </w:numPr>
        <w:rPr>
          <w:color w:val="000000"/>
        </w:rPr>
      </w:pPr>
      <w:r>
        <w:rPr>
          <w:color w:val="000000"/>
        </w:rPr>
        <w:t xml:space="preserve">Наличие </w:t>
      </w:r>
      <w:proofErr w:type="spellStart"/>
      <w:r>
        <w:rPr>
          <w:color w:val="000000"/>
        </w:rPr>
        <w:t>интрамуральной</w:t>
      </w:r>
      <w:proofErr w:type="spellEnd"/>
      <w:r>
        <w:rPr>
          <w:color w:val="000000"/>
        </w:rPr>
        <w:t xml:space="preserve"> и </w:t>
      </w:r>
      <w:proofErr w:type="spellStart"/>
      <w:r>
        <w:rPr>
          <w:color w:val="000000"/>
        </w:rPr>
        <w:t>экстрамуральной</w:t>
      </w:r>
      <w:proofErr w:type="spellEnd"/>
      <w:r>
        <w:rPr>
          <w:color w:val="000000"/>
        </w:rPr>
        <w:t xml:space="preserve"> сосудистой инвазии (отрицательный результат также должен быть констатирован).</w:t>
      </w:r>
    </w:p>
    <w:p w14:paraId="366140B4" w14:textId="77777777" w:rsidR="007D6A12" w:rsidRDefault="00B30CF4">
      <w:pPr>
        <w:pStyle w:val="LO-normal"/>
        <w:numPr>
          <w:ilvl w:val="0"/>
          <w:numId w:val="8"/>
        </w:numPr>
        <w:rPr>
          <w:color w:val="000000"/>
        </w:rPr>
      </w:pPr>
      <w:r>
        <w:rPr>
          <w:color w:val="000000"/>
        </w:rPr>
        <w:t xml:space="preserve">Наличие </w:t>
      </w:r>
      <w:proofErr w:type="spellStart"/>
      <w:r>
        <w:rPr>
          <w:color w:val="000000"/>
        </w:rPr>
        <w:t>периневральной</w:t>
      </w:r>
      <w:proofErr w:type="spellEnd"/>
      <w:r>
        <w:rPr>
          <w:color w:val="000000"/>
        </w:rPr>
        <w:t xml:space="preserve"> инвазии (отрицательный результат также должен быть констатирован).</w:t>
      </w:r>
    </w:p>
    <w:p w14:paraId="4BFC0A9D" w14:textId="063E7A3D" w:rsidR="007D6A12" w:rsidRDefault="00B30CF4">
      <w:pPr>
        <w:pStyle w:val="LO-normal"/>
        <w:numPr>
          <w:ilvl w:val="0"/>
          <w:numId w:val="8"/>
        </w:numPr>
        <w:rPr>
          <w:color w:val="000000"/>
        </w:rPr>
      </w:pPr>
      <w:r>
        <w:rPr>
          <w:color w:val="000000"/>
        </w:rPr>
        <w:t>Гистологическая градация инвазивного фронта опухоли (</w:t>
      </w:r>
      <w:proofErr w:type="spellStart"/>
      <w:r>
        <w:rPr>
          <w:color w:val="000000"/>
        </w:rPr>
        <w:t>tumor-budding</w:t>
      </w:r>
      <w:proofErr w:type="spellEnd"/>
      <w:r>
        <w:rPr>
          <w:color w:val="000000"/>
        </w:rPr>
        <w:t xml:space="preserve">) по </w:t>
      </w:r>
      <w:r>
        <w:rPr>
          <w:color w:val="000000"/>
        </w:rPr>
        <w:br/>
        <w:t xml:space="preserve">3-ступенчатой схеме </w:t>
      </w:r>
      <w:bookmarkStart w:id="20" w:name="_Hlk99298276"/>
      <w:r>
        <w:t xml:space="preserve">в соответствии с градацией </w:t>
      </w:r>
      <w:r>
        <w:rPr>
          <w:lang w:val="en-US"/>
        </w:rPr>
        <w:t>International</w:t>
      </w:r>
      <w:r>
        <w:t xml:space="preserve"> </w:t>
      </w:r>
      <w:r>
        <w:rPr>
          <w:lang w:val="en-US"/>
        </w:rPr>
        <w:t>Tumor</w:t>
      </w:r>
      <w:r>
        <w:t xml:space="preserve"> </w:t>
      </w:r>
      <w:r>
        <w:rPr>
          <w:lang w:val="en-US"/>
        </w:rPr>
        <w:t>Budding</w:t>
      </w:r>
      <w:r>
        <w:t xml:space="preserve"> </w:t>
      </w:r>
      <w:r>
        <w:rPr>
          <w:lang w:val="en-US"/>
        </w:rPr>
        <w:t>Consensus</w:t>
      </w:r>
      <w:r>
        <w:t xml:space="preserve"> </w:t>
      </w:r>
      <w:r>
        <w:rPr>
          <w:lang w:val="en-US"/>
        </w:rPr>
        <w:t>Conference</w:t>
      </w:r>
      <w:r>
        <w:t xml:space="preserve"> (2016)</w:t>
      </w:r>
      <w:bookmarkEnd w:id="20"/>
      <w:r>
        <w:t xml:space="preserve"> [203].</w:t>
      </w:r>
    </w:p>
    <w:p w14:paraId="1F2FFEFB" w14:textId="77777777" w:rsidR="007D6A12" w:rsidRDefault="00B30CF4">
      <w:pPr>
        <w:pStyle w:val="LO-normal"/>
        <w:numPr>
          <w:ilvl w:val="0"/>
          <w:numId w:val="8"/>
        </w:numPr>
        <w:rPr>
          <w:color w:val="000000"/>
        </w:rPr>
      </w:pPr>
      <w:r>
        <w:rPr>
          <w:color w:val="000000"/>
        </w:rPr>
        <w:t xml:space="preserve">Гистологические признаки, значимо ассоциированные с MSI-H (зубчатая, перстневидно-клеточная, </w:t>
      </w:r>
      <w:proofErr w:type="spellStart"/>
      <w:r>
        <w:rPr>
          <w:color w:val="000000"/>
        </w:rPr>
        <w:t>муцинозная</w:t>
      </w:r>
      <w:proofErr w:type="spellEnd"/>
      <w:r>
        <w:rPr>
          <w:color w:val="000000"/>
        </w:rPr>
        <w:t xml:space="preserve"> и медуллярная аденокарцинома, </w:t>
      </w:r>
      <w:proofErr w:type="spellStart"/>
      <w:r>
        <w:rPr>
          <w:color w:val="000000"/>
        </w:rPr>
        <w:t>интра</w:t>
      </w:r>
      <w:proofErr w:type="spellEnd"/>
      <w:r>
        <w:rPr>
          <w:color w:val="000000"/>
        </w:rPr>
        <w:t xml:space="preserve">- и </w:t>
      </w:r>
      <w:proofErr w:type="spellStart"/>
      <w:r>
        <w:rPr>
          <w:color w:val="000000"/>
        </w:rPr>
        <w:t>перитуморальная</w:t>
      </w:r>
      <w:proofErr w:type="spellEnd"/>
      <w:r>
        <w:rPr>
          <w:color w:val="000000"/>
        </w:rPr>
        <w:t xml:space="preserve"> лимфоидная инфильтрация).</w:t>
      </w:r>
    </w:p>
    <w:p w14:paraId="0F55A3C6" w14:textId="01F7C4D4" w:rsidR="007D6A12" w:rsidRDefault="00B30CF4">
      <w:pPr>
        <w:pStyle w:val="LO-normal"/>
        <w:numPr>
          <w:ilvl w:val="0"/>
          <w:numId w:val="8"/>
        </w:numPr>
        <w:rPr>
          <w:color w:val="000000"/>
        </w:rPr>
      </w:pPr>
      <w:r>
        <w:rPr>
          <w:color w:val="000000"/>
        </w:rPr>
        <w:lastRenderedPageBreak/>
        <w:t xml:space="preserve">Степень регрессии опухоли (TRG1–TRG5) по критериям </w:t>
      </w:r>
      <w:proofErr w:type="spellStart"/>
      <w:r>
        <w:rPr>
          <w:color w:val="000000"/>
        </w:rPr>
        <w:t>Mandard</w:t>
      </w:r>
      <w:proofErr w:type="spellEnd"/>
      <w:r>
        <w:rPr>
          <w:color w:val="000000"/>
        </w:rPr>
        <w:t xml:space="preserve"> (при наличии предшествующего комбинированного лечения) (приложение </w:t>
      </w:r>
      <w:r w:rsidR="00C958E8">
        <w:rPr>
          <w:color w:val="000000"/>
        </w:rPr>
        <w:t>Г3</w:t>
      </w:r>
      <w:r>
        <w:rPr>
          <w:color w:val="000000"/>
        </w:rPr>
        <w:t>).</w:t>
      </w:r>
    </w:p>
    <w:p w14:paraId="6378AC6F" w14:textId="77777777" w:rsidR="007D6A12" w:rsidRDefault="00B30CF4">
      <w:pPr>
        <w:pStyle w:val="LO-normal"/>
        <w:numPr>
          <w:ilvl w:val="0"/>
          <w:numId w:val="8"/>
        </w:numPr>
      </w:pPr>
      <w:r>
        <w:rPr>
          <w:color w:val="000000"/>
        </w:rPr>
        <w:t>Поражение апикального лимфатического узла (отрицательный результат также должен быть констатирован).</w:t>
      </w:r>
    </w:p>
    <w:p w14:paraId="277BFF6F" w14:textId="77777777" w:rsidR="007D6A12" w:rsidRDefault="00B30CF4">
      <w:pPr>
        <w:pStyle w:val="LO-normal"/>
        <w:numPr>
          <w:ilvl w:val="0"/>
          <w:numId w:val="4"/>
        </w:numPr>
        <w:spacing w:before="240"/>
        <w:ind w:left="357" w:hanging="357"/>
        <w:rPr>
          <w:rFonts w:eastAsia="Times New Roman" w:cs="Times New Roman"/>
          <w:color w:val="000000"/>
        </w:rPr>
      </w:pPr>
      <w:r>
        <w:rPr>
          <w:rFonts w:eastAsia="Times New Roman" w:cs="Times New Roman"/>
          <w:color w:val="000000"/>
          <w:highlight w:val="white"/>
        </w:rPr>
        <w:t xml:space="preserve">Пациентам с раком ободочной кишки до начала лечения </w:t>
      </w:r>
      <w:r>
        <w:rPr>
          <w:rFonts w:eastAsia="Times New Roman" w:cs="Times New Roman"/>
          <w:b/>
          <w:color w:val="000000"/>
          <w:highlight w:val="white"/>
        </w:rPr>
        <w:t>рекомендуется</w:t>
      </w:r>
      <w:r>
        <w:rPr>
          <w:rFonts w:eastAsia="Times New Roman" w:cs="Times New Roman"/>
          <w:color w:val="000000"/>
          <w:highlight w:val="white"/>
        </w:rPr>
        <w:t xml:space="preserve"> выполнять исследование уровня РЭА в крови с целью оценки</w:t>
      </w:r>
      <w:r>
        <w:rPr>
          <w:rFonts w:eastAsia="Times New Roman" w:cs="Times New Roman"/>
          <w:b/>
          <w:color w:val="000000"/>
          <w:highlight w:val="white"/>
        </w:rPr>
        <w:t xml:space="preserve"> </w:t>
      </w:r>
      <w:r>
        <w:rPr>
          <w:rFonts w:eastAsia="Times New Roman" w:cs="Times New Roman"/>
          <w:color w:val="000000"/>
          <w:highlight w:val="white"/>
        </w:rPr>
        <w:t>прогноза заболевания [18].</w:t>
      </w:r>
    </w:p>
    <w:p w14:paraId="5B030862" w14:textId="77777777" w:rsidR="007D6A12" w:rsidRDefault="00B30CF4">
      <w:pPr>
        <w:pStyle w:val="LO-normal"/>
        <w:rPr>
          <w:rFonts w:eastAsia="Times New Roman" w:cs="Times New Roman"/>
          <w:b/>
          <w:color w:val="000000"/>
        </w:rPr>
      </w:pPr>
      <w:bookmarkStart w:id="21" w:name="_heading=h.35nkun2"/>
      <w:bookmarkEnd w:id="21"/>
      <w:r>
        <w:rPr>
          <w:rFonts w:eastAsia="Times New Roman" w:cs="Times New Roman"/>
          <w:b/>
          <w:color w:val="000000"/>
          <w:highlight w:val="white"/>
        </w:rPr>
        <w:t>Уровень убедительности рекомендаций – А (уровень достоверности доказательств – 1).</w:t>
      </w:r>
    </w:p>
    <w:p w14:paraId="1E65873F" w14:textId="77777777" w:rsidR="007D6A12" w:rsidRPr="00177FC9" w:rsidRDefault="00B30CF4" w:rsidP="00177FC9">
      <w:pPr>
        <w:pStyle w:val="3"/>
        <w:numPr>
          <w:ilvl w:val="2"/>
          <w:numId w:val="2"/>
        </w:numPr>
        <w:tabs>
          <w:tab w:val="clear" w:pos="0"/>
        </w:tabs>
        <w:suppressAutoHyphens/>
        <w:spacing w:before="0"/>
        <w:ind w:left="709"/>
        <w:textAlignment w:val="auto"/>
        <w:rPr>
          <w:b w:val="0"/>
          <w:color w:val="000000" w:themeColor="text1"/>
          <w:lang w:eastAsia="ru-RU"/>
        </w:rPr>
      </w:pPr>
      <w:r w:rsidRPr="00177FC9">
        <w:rPr>
          <w:color w:val="000000" w:themeColor="text1"/>
          <w:lang w:eastAsia="ru-RU"/>
        </w:rPr>
        <w:t>2.4</w:t>
      </w:r>
      <w:r>
        <w:rPr>
          <w:color w:val="000000" w:themeColor="text1"/>
          <w:lang w:val="en-US" w:eastAsia="ru-RU"/>
        </w:rPr>
        <w:t>.</w:t>
      </w:r>
      <w:r w:rsidRPr="00177FC9">
        <w:rPr>
          <w:color w:val="000000" w:themeColor="text1"/>
          <w:lang w:eastAsia="ru-RU"/>
        </w:rPr>
        <w:t xml:space="preserve"> Инструментальные диагностические исследования</w:t>
      </w:r>
    </w:p>
    <w:p w14:paraId="38024817" w14:textId="77777777" w:rsidR="007D6A12" w:rsidRDefault="00B30CF4">
      <w:pPr>
        <w:pStyle w:val="LO-normal"/>
        <w:numPr>
          <w:ilvl w:val="0"/>
          <w:numId w:val="4"/>
        </w:numPr>
        <w:ind w:left="0" w:firstLineChars="177" w:firstLine="425"/>
        <w:rPr>
          <w:rFonts w:eastAsia="Times New Roman" w:cs="Times New Roman"/>
          <w:color w:val="000000"/>
        </w:rPr>
      </w:pPr>
      <w:r>
        <w:rPr>
          <w:rFonts w:eastAsia="Times New Roman" w:cs="Times New Roman"/>
          <w:color w:val="000000"/>
          <w:highlight w:val="white"/>
        </w:rPr>
        <w:t xml:space="preserve">Больным раком ободочной кишки до начала лечения </w:t>
      </w:r>
      <w:r>
        <w:rPr>
          <w:rFonts w:eastAsia="Times New Roman" w:cs="Times New Roman"/>
          <w:b/>
          <w:color w:val="000000"/>
          <w:highlight w:val="white"/>
        </w:rPr>
        <w:t>рекомендуется</w:t>
      </w:r>
      <w:r>
        <w:rPr>
          <w:rFonts w:eastAsia="Times New Roman" w:cs="Times New Roman"/>
          <w:color w:val="000000"/>
          <w:highlight w:val="white"/>
        </w:rPr>
        <w:t xml:space="preserve"> выполнять колоноскопию с биопсией – наиболее информативное исследование при раке ободочной кишки, позволяющее непосредственно визуализировать опухоль, определить ее размеры, локализацию и макроскопический тип, оценить угрозу осложнений (кровотечения, перфорации), а также получить материал для морфологического исследования. Для получения достаточного количества материала требуется выполнить забор нескольких (3–5) образцов тканей стандартными эндоскопическими щипцами [16, 19, 20].</w:t>
      </w:r>
    </w:p>
    <w:p w14:paraId="4A9469C7" w14:textId="77777777" w:rsidR="007D6A12" w:rsidRDefault="00B30CF4">
      <w:pPr>
        <w:pStyle w:val="LO-normal"/>
        <w:ind w:firstLineChars="353" w:firstLine="851"/>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3AAAE5D0" w14:textId="19469B1C" w:rsidR="007D6A12" w:rsidRDefault="00B30CF4">
      <w:pPr>
        <w:pStyle w:val="LO-normal"/>
        <w:ind w:firstLineChars="353" w:firstLine="851"/>
      </w:pPr>
      <w:r>
        <w:rPr>
          <w:b/>
          <w:i/>
          <w:iCs/>
          <w:color w:val="000000"/>
          <w:highlight w:val="white"/>
        </w:rPr>
        <w:t>Комментарии:</w:t>
      </w:r>
      <w:r>
        <w:rPr>
          <w:b/>
          <w:color w:val="000000"/>
          <w:highlight w:val="white"/>
        </w:rPr>
        <w:t xml:space="preserve"> </w:t>
      </w:r>
      <w:r>
        <w:rPr>
          <w:i/>
          <w:color w:val="000000"/>
          <w:highlight w:val="white"/>
        </w:rPr>
        <w:t xml:space="preserve">план лечения не следует составлять до получения данных </w:t>
      </w:r>
      <w:proofErr w:type="gramStart"/>
      <w:r>
        <w:rPr>
          <w:i/>
          <w:color w:val="000000"/>
          <w:highlight w:val="white"/>
        </w:rPr>
        <w:t>патолого-анатомического</w:t>
      </w:r>
      <w:proofErr w:type="gramEnd"/>
      <w:r>
        <w:rPr>
          <w:i/>
          <w:color w:val="000000"/>
          <w:highlight w:val="white"/>
        </w:rPr>
        <w:t xml:space="preserve"> исследования </w:t>
      </w:r>
      <w:proofErr w:type="spellStart"/>
      <w:r>
        <w:rPr>
          <w:i/>
          <w:color w:val="000000"/>
          <w:highlight w:val="white"/>
        </w:rPr>
        <w:t>биопсийного</w:t>
      </w:r>
      <w:proofErr w:type="spellEnd"/>
      <w:r>
        <w:rPr>
          <w:i/>
          <w:color w:val="000000"/>
          <w:highlight w:val="white"/>
        </w:rPr>
        <w:t xml:space="preserve"> материала. При подслизистом инфильтративном росте опухоли возможен ложноотрицательный результат, что требует повторной биопсии. Чувствительность и специфичность метода возрастают при использовании современных технологий эндоскопической визуализации (увеличительной эндоскопии, </w:t>
      </w:r>
      <w:proofErr w:type="spellStart"/>
      <w:r>
        <w:rPr>
          <w:i/>
          <w:color w:val="000000"/>
          <w:highlight w:val="white"/>
        </w:rPr>
        <w:t>узкоспектральной</w:t>
      </w:r>
      <w:proofErr w:type="spellEnd"/>
      <w:r>
        <w:rPr>
          <w:i/>
          <w:color w:val="000000"/>
          <w:highlight w:val="white"/>
        </w:rPr>
        <w:t xml:space="preserve"> эндоскопии, </w:t>
      </w:r>
      <w:proofErr w:type="spellStart"/>
      <w:r>
        <w:rPr>
          <w:i/>
          <w:color w:val="000000"/>
          <w:highlight w:val="white"/>
        </w:rPr>
        <w:t>хромоэндоскопии</w:t>
      </w:r>
      <w:proofErr w:type="spellEnd"/>
      <w:r>
        <w:rPr>
          <w:i/>
          <w:color w:val="000000"/>
          <w:highlight w:val="white"/>
        </w:rPr>
        <w:t xml:space="preserve">, флуоресцентной диагностики). </w:t>
      </w:r>
    </w:p>
    <w:p w14:paraId="493F3354" w14:textId="77777777" w:rsidR="007D6A12" w:rsidRDefault="00B30CF4">
      <w:pPr>
        <w:pStyle w:val="LO-normal"/>
        <w:numPr>
          <w:ilvl w:val="0"/>
          <w:numId w:val="4"/>
        </w:numPr>
        <w:spacing w:before="240"/>
        <w:ind w:left="0" w:firstLine="851"/>
        <w:rPr>
          <w:rFonts w:eastAsia="Times New Roman" w:cs="Times New Roman"/>
          <w:color w:val="000000"/>
        </w:rPr>
      </w:pPr>
      <w:r>
        <w:rPr>
          <w:rFonts w:eastAsia="Times New Roman" w:cs="Times New Roman"/>
          <w:color w:val="000000"/>
          <w:highlight w:val="white"/>
        </w:rPr>
        <w:t xml:space="preserve">Пациентам с установленным диагнозом рака ободочной кишки при невозможности выполнения тотальной колоноскопии </w:t>
      </w:r>
      <w:r>
        <w:rPr>
          <w:rFonts w:eastAsia="Times New Roman" w:cs="Times New Roman"/>
          <w:b/>
          <w:color w:val="000000"/>
          <w:highlight w:val="white"/>
        </w:rPr>
        <w:t>рекомендуется</w:t>
      </w:r>
      <w:r>
        <w:rPr>
          <w:rFonts w:eastAsia="Times New Roman" w:cs="Times New Roman"/>
          <w:color w:val="000000"/>
          <w:highlight w:val="white"/>
        </w:rPr>
        <w:t xml:space="preserve"> с целью исключения синхронных опухолей провести </w:t>
      </w:r>
      <w:proofErr w:type="spellStart"/>
      <w:r>
        <w:rPr>
          <w:rFonts w:eastAsia="Times New Roman" w:cs="Times New Roman"/>
          <w:color w:val="000000"/>
          <w:highlight w:val="white"/>
        </w:rPr>
        <w:t>ирригоскопию</w:t>
      </w:r>
      <w:proofErr w:type="spellEnd"/>
      <w:r>
        <w:rPr>
          <w:rFonts w:eastAsia="Times New Roman" w:cs="Times New Roman"/>
          <w:color w:val="000000"/>
          <w:highlight w:val="white"/>
        </w:rPr>
        <w:t xml:space="preserve"> или КТ-</w:t>
      </w:r>
      <w:proofErr w:type="spellStart"/>
      <w:r>
        <w:rPr>
          <w:rFonts w:eastAsia="Times New Roman" w:cs="Times New Roman"/>
          <w:color w:val="000000"/>
          <w:highlight w:val="white"/>
        </w:rPr>
        <w:t>колонографию</w:t>
      </w:r>
      <w:proofErr w:type="spellEnd"/>
      <w:r>
        <w:rPr>
          <w:rFonts w:eastAsia="Times New Roman" w:cs="Times New Roman"/>
          <w:color w:val="000000"/>
          <w:highlight w:val="white"/>
        </w:rPr>
        <w:t xml:space="preserve"> до начала лечения, либо тотальную колоноскопию в течение 3–6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после операции [19–22].</w:t>
      </w:r>
    </w:p>
    <w:p w14:paraId="18A10465" w14:textId="77777777" w:rsidR="007D6A12" w:rsidRDefault="00B30CF4">
      <w:pPr>
        <w:pStyle w:val="LO-normal"/>
        <w:ind w:firstLine="851"/>
        <w:rPr>
          <w:rFonts w:eastAsia="Times New Roman" w:cs="Times New Roman"/>
          <w:b/>
          <w:color w:val="000000"/>
        </w:rPr>
      </w:pPr>
      <w:r>
        <w:rPr>
          <w:rFonts w:eastAsia="Times New Roman" w:cs="Times New Roman"/>
          <w:b/>
          <w:color w:val="000000"/>
          <w:highlight w:val="white"/>
        </w:rPr>
        <w:t>Уровень убедительности рекомендаций – А (уровень достоверности доказательств – 2).</w:t>
      </w:r>
    </w:p>
    <w:p w14:paraId="7432593A" w14:textId="77777777" w:rsidR="007D6A12" w:rsidRDefault="00B30CF4">
      <w:pPr>
        <w:pStyle w:val="LO-normal"/>
        <w:ind w:firstLine="851"/>
      </w:pPr>
      <w:r>
        <w:rPr>
          <w:b/>
          <w:i/>
          <w:iCs/>
        </w:rPr>
        <w:t>Комментарии</w:t>
      </w:r>
      <w:r>
        <w:rPr>
          <w:i/>
          <w:iCs/>
        </w:rPr>
        <w:t>:</w:t>
      </w:r>
      <w:r>
        <w:t xml:space="preserve"> </w:t>
      </w:r>
      <w:r>
        <w:rPr>
          <w:i/>
        </w:rPr>
        <w:t xml:space="preserve">в 4–5 % случаев встречаются синхронные образования, которые могут быть пропущены при </w:t>
      </w:r>
      <w:proofErr w:type="spellStart"/>
      <w:r>
        <w:rPr>
          <w:i/>
        </w:rPr>
        <w:t>пальпаторной</w:t>
      </w:r>
      <w:proofErr w:type="spellEnd"/>
      <w:r>
        <w:rPr>
          <w:i/>
        </w:rPr>
        <w:t xml:space="preserve"> ревизии во время операции [15, 16]. Ввиду этого полное обследование толстой кишки рекомендуется всем пациентам до хирургического </w:t>
      </w:r>
      <w:r>
        <w:rPr>
          <w:i/>
        </w:rPr>
        <w:lastRenderedPageBreak/>
        <w:t>лечения, при технической невозможности – не позднее чем через 6 </w:t>
      </w:r>
      <w:proofErr w:type="spellStart"/>
      <w:r>
        <w:rPr>
          <w:i/>
        </w:rPr>
        <w:t>мес</w:t>
      </w:r>
      <w:proofErr w:type="spellEnd"/>
      <w:r>
        <w:rPr>
          <w:i/>
        </w:rPr>
        <w:t xml:space="preserve"> после него. КТ-</w:t>
      </w:r>
      <w:proofErr w:type="spellStart"/>
      <w:r>
        <w:rPr>
          <w:i/>
        </w:rPr>
        <w:t>колонография</w:t>
      </w:r>
      <w:proofErr w:type="spellEnd"/>
      <w:r>
        <w:rPr>
          <w:i/>
        </w:rPr>
        <w:t xml:space="preserve"> по сравнению с </w:t>
      </w:r>
      <w:proofErr w:type="spellStart"/>
      <w:r>
        <w:rPr>
          <w:i/>
        </w:rPr>
        <w:t>ирригоскопией</w:t>
      </w:r>
      <w:proofErr w:type="spellEnd"/>
      <w:r>
        <w:rPr>
          <w:i/>
        </w:rPr>
        <w:t xml:space="preserve"> характеризуется большей чувствительностью в выявлении полипов, особенно в проксимальных отделах толстой кишки [21].</w:t>
      </w:r>
    </w:p>
    <w:p w14:paraId="4A95EB4C" w14:textId="77777777" w:rsidR="007D6A12" w:rsidRDefault="00B30CF4">
      <w:pPr>
        <w:pStyle w:val="LO-normal"/>
        <w:numPr>
          <w:ilvl w:val="0"/>
          <w:numId w:val="4"/>
        </w:numPr>
        <w:spacing w:before="240"/>
        <w:ind w:left="0" w:firstLine="851"/>
        <w:rPr>
          <w:rFonts w:eastAsia="Times New Roman" w:cs="Times New Roman"/>
          <w:color w:val="000000"/>
        </w:rPr>
      </w:pPr>
      <w:r>
        <w:rPr>
          <w:rFonts w:eastAsia="Times New Roman" w:cs="Times New Roman"/>
          <w:color w:val="000000"/>
          <w:highlight w:val="white"/>
        </w:rPr>
        <w:t xml:space="preserve">Больным раком ободочной кишки до начала специфического противоопухолевого лечения </w:t>
      </w:r>
      <w:r>
        <w:rPr>
          <w:rFonts w:eastAsia="Times New Roman" w:cs="Times New Roman"/>
          <w:b/>
          <w:color w:val="000000"/>
          <w:highlight w:val="white"/>
        </w:rPr>
        <w:t>рекомендуется</w:t>
      </w:r>
      <w:r>
        <w:rPr>
          <w:rFonts w:eastAsia="Times New Roman" w:cs="Times New Roman"/>
          <w:color w:val="000000"/>
          <w:highlight w:val="white"/>
        </w:rPr>
        <w:t xml:space="preserve"> выполнять компьютерную томографию (КТ) или МРТ органов брюшной полости с внутривенным контрастированием для оценки местной распространенности опухоли и исключения метастатического поражения органов брюшной полости [23].</w:t>
      </w:r>
      <w:r>
        <w:rPr>
          <w:rFonts w:eastAsia="Times New Roman" w:cs="Times New Roman"/>
          <w:color w:val="000000"/>
          <w:highlight w:val="white"/>
          <w:vertAlign w:val="superscript"/>
        </w:rPr>
        <w:t xml:space="preserve"> </w:t>
      </w:r>
    </w:p>
    <w:p w14:paraId="7470ABBB"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А (уровень достоверности доказательств – 1).</w:t>
      </w:r>
    </w:p>
    <w:p w14:paraId="21791F12" w14:textId="77777777" w:rsidR="007D6A12" w:rsidRDefault="00B30CF4">
      <w:pPr>
        <w:pStyle w:val="LO-normal"/>
        <w:ind w:firstLine="851"/>
      </w:pPr>
      <w:r>
        <w:rPr>
          <w:b/>
          <w:i/>
          <w:iCs/>
          <w:color w:val="000000"/>
          <w:highlight w:val="white"/>
        </w:rPr>
        <w:t>Комментарии:</w:t>
      </w:r>
      <w:r>
        <w:rPr>
          <w:b/>
          <w:color w:val="000000"/>
          <w:highlight w:val="white"/>
        </w:rPr>
        <w:t xml:space="preserve"> </w:t>
      </w:r>
      <w:r>
        <w:rPr>
          <w:i/>
          <w:color w:val="000000"/>
          <w:highlight w:val="white"/>
        </w:rPr>
        <w:t xml:space="preserve">КТ органов брюшной полости с внутривенным контрастированием с использованием </w:t>
      </w:r>
      <w:proofErr w:type="spellStart"/>
      <w:r>
        <w:rPr>
          <w:i/>
          <w:color w:val="000000"/>
          <w:highlight w:val="white"/>
        </w:rPr>
        <w:t>неионных</w:t>
      </w:r>
      <w:proofErr w:type="spellEnd"/>
      <w:r>
        <w:rPr>
          <w:i/>
          <w:color w:val="000000"/>
          <w:highlight w:val="white"/>
        </w:rPr>
        <w:t xml:space="preserve"> йодсодержащих препаратов в большинстве развитых стран является стандартом уточняющей диагностики при раке ободочной кишки. </w:t>
      </w:r>
      <w:r>
        <w:rPr>
          <w:i/>
          <w:highlight w:val="white"/>
        </w:rPr>
        <w:t>МРТ</w:t>
      </w:r>
      <w:r>
        <w:rPr>
          <w:b/>
          <w:i/>
          <w:highlight w:val="white"/>
        </w:rPr>
        <w:t xml:space="preserve"> </w:t>
      </w:r>
      <w:r>
        <w:rPr>
          <w:i/>
          <w:highlight w:val="white"/>
        </w:rPr>
        <w:t xml:space="preserve">обладает большей, чем КТ, чувствительностью и специфичностью в выявлении метастатического поражения печени, однако уступает КТ в оценке локальной распространенности опухоли ввиду более низкого пространственного разрешения. В протоколе КТ или МРТ следует отражать: расстояние от края опухоли до наиболее близкого анатомического ориентира (купола слепой кишки, печеночного/селезеночного изгиба или анального отверстия), протяженность опухоли вдоль кишечной стенки, наличие инвазии в </w:t>
      </w:r>
      <w:proofErr w:type="spellStart"/>
      <w:r>
        <w:rPr>
          <w:i/>
          <w:highlight w:val="white"/>
        </w:rPr>
        <w:t>мезоколон</w:t>
      </w:r>
      <w:proofErr w:type="spellEnd"/>
      <w:r>
        <w:rPr>
          <w:i/>
          <w:highlight w:val="white"/>
        </w:rPr>
        <w:t xml:space="preserve"> и ее глубину, наличие инвазии в брюшину, наличие лимфатических узлов </w:t>
      </w:r>
      <w:proofErr w:type="spellStart"/>
      <w:r>
        <w:rPr>
          <w:i/>
          <w:highlight w:val="white"/>
        </w:rPr>
        <w:t>мезоколона</w:t>
      </w:r>
      <w:proofErr w:type="spellEnd"/>
      <w:r>
        <w:rPr>
          <w:i/>
          <w:highlight w:val="white"/>
        </w:rPr>
        <w:t xml:space="preserve"> и забрюшинного пространства с признаками метастатического поражения и их размеры, наличие отдаленных метастазов, локализованных по брюшине и во внутренних органах. </w:t>
      </w:r>
    </w:p>
    <w:p w14:paraId="3EA9AC03" w14:textId="77777777" w:rsidR="007D6A12" w:rsidRDefault="00B30CF4">
      <w:pPr>
        <w:pStyle w:val="LO-normal"/>
        <w:numPr>
          <w:ilvl w:val="0"/>
          <w:numId w:val="4"/>
        </w:numPr>
        <w:spacing w:before="240"/>
        <w:ind w:left="0" w:firstLine="851"/>
        <w:rPr>
          <w:rFonts w:eastAsia="Times New Roman" w:cs="Times New Roman"/>
          <w:color w:val="000000"/>
        </w:rPr>
      </w:pPr>
      <w:r>
        <w:rPr>
          <w:rFonts w:eastAsia="Times New Roman" w:cs="Times New Roman"/>
          <w:color w:val="000000"/>
          <w:highlight w:val="white"/>
        </w:rPr>
        <w:t xml:space="preserve">Больным раком ободочной кишки до начала лечения </w:t>
      </w:r>
      <w:r>
        <w:rPr>
          <w:rFonts w:eastAsia="Times New Roman" w:cs="Times New Roman"/>
          <w:b/>
          <w:color w:val="000000"/>
          <w:highlight w:val="white"/>
        </w:rPr>
        <w:t>рекомендуется</w:t>
      </w:r>
      <w:r>
        <w:rPr>
          <w:rFonts w:eastAsia="Times New Roman" w:cs="Times New Roman"/>
          <w:color w:val="000000"/>
          <w:highlight w:val="white"/>
        </w:rPr>
        <w:t xml:space="preserve"> выполнять КТ органов грудной клетки с целью исключения метастатического поражения органов грудной клетки [16, 24].</w:t>
      </w:r>
    </w:p>
    <w:p w14:paraId="0E38CAF5" w14:textId="77777777" w:rsidR="007D6A12" w:rsidRDefault="00B30CF4">
      <w:pPr>
        <w:pStyle w:val="LO-normal"/>
        <w:ind w:firstLine="851"/>
        <w:rPr>
          <w:rFonts w:eastAsia="Times New Roman" w:cs="Times New Roman"/>
          <w:b/>
          <w:color w:val="000000"/>
        </w:rPr>
      </w:pPr>
      <w:bookmarkStart w:id="22" w:name="_heading=h.1ksv4uv"/>
      <w:bookmarkEnd w:id="22"/>
      <w:r>
        <w:rPr>
          <w:rFonts w:eastAsia="Times New Roman" w:cs="Times New Roman"/>
          <w:b/>
          <w:color w:val="000000"/>
          <w:highlight w:val="white"/>
        </w:rPr>
        <w:t>Уровень убедительности рекомендаций – С (уровень достоверности доказательств – 5).</w:t>
      </w:r>
    </w:p>
    <w:p w14:paraId="33CEC0A4" w14:textId="77777777" w:rsidR="007D6A12" w:rsidRDefault="00B30CF4">
      <w:pPr>
        <w:pStyle w:val="LO-normal"/>
        <w:ind w:firstLine="851"/>
      </w:pPr>
      <w:r>
        <w:rPr>
          <w:b/>
          <w:i/>
          <w:iCs/>
          <w:color w:val="000000"/>
          <w:highlight w:val="white"/>
        </w:rPr>
        <w:t>Комментарии:</w:t>
      </w:r>
      <w:r>
        <w:rPr>
          <w:b/>
          <w:color w:val="000000"/>
          <w:highlight w:val="white"/>
        </w:rPr>
        <w:t xml:space="preserve"> </w:t>
      </w:r>
      <w:r>
        <w:rPr>
          <w:i/>
          <w:color w:val="000000"/>
          <w:highlight w:val="white"/>
        </w:rPr>
        <w:t xml:space="preserve">КТ органов </w:t>
      </w:r>
      <w:r>
        <w:rPr>
          <w:i/>
          <w:color w:val="000000"/>
        </w:rPr>
        <w:t>грудной клетки</w:t>
      </w:r>
      <w:r>
        <w:rPr>
          <w:i/>
          <w:color w:val="000000"/>
          <w:highlight w:val="white"/>
        </w:rPr>
        <w:t xml:space="preserve"> в большинстве развитых стран является стандартом уточняющей диагностики при раке ободочной кишки и служит для исключения метастазов в легких, лимфатических узлах средостения. На практике данное исследование может быть отчасти заменено другими у пациентов с небольшой местной распространенностью опухолевого процесса.</w:t>
      </w:r>
    </w:p>
    <w:p w14:paraId="1DC130CB" w14:textId="77777777" w:rsidR="007D6A12" w:rsidRDefault="00B30CF4">
      <w:pPr>
        <w:pStyle w:val="LO-normal"/>
        <w:numPr>
          <w:ilvl w:val="0"/>
          <w:numId w:val="4"/>
        </w:numPr>
        <w:spacing w:before="240"/>
        <w:ind w:left="0" w:firstLine="851"/>
        <w:rPr>
          <w:rFonts w:eastAsia="Times New Roman" w:cs="Times New Roman"/>
          <w:color w:val="000000"/>
        </w:rPr>
      </w:pPr>
      <w:r>
        <w:rPr>
          <w:rFonts w:eastAsia="Times New Roman" w:cs="Times New Roman"/>
          <w:b/>
          <w:color w:val="000000"/>
          <w:highlight w:val="white"/>
        </w:rPr>
        <w:lastRenderedPageBreak/>
        <w:t>Рекомендуется</w:t>
      </w:r>
      <w:r>
        <w:rPr>
          <w:rFonts w:eastAsia="Times New Roman" w:cs="Times New Roman"/>
          <w:color w:val="000000"/>
          <w:highlight w:val="white"/>
        </w:rPr>
        <w:t xml:space="preserve"> при раке ректосигмоидного отдела толстой кишки до начала лечения выполнять МРТ либо КТ малого таза с внутривенным контрастированием с целью оценки распространения опухоли [25, 26].</w:t>
      </w:r>
    </w:p>
    <w:p w14:paraId="17798DBA"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А (уровень достоверности доказательств – 2).</w:t>
      </w:r>
    </w:p>
    <w:p w14:paraId="2D3ED1F8" w14:textId="77777777" w:rsidR="007D6A12" w:rsidRDefault="00B30CF4">
      <w:pPr>
        <w:pStyle w:val="LO-normal"/>
      </w:pPr>
      <w:r>
        <w:rPr>
          <w:b/>
          <w:i/>
          <w:iCs/>
          <w:color w:val="000000"/>
          <w:highlight w:val="white"/>
        </w:rPr>
        <w:t>Комментарии:</w:t>
      </w:r>
      <w:r>
        <w:rPr>
          <w:b/>
          <w:color w:val="000000"/>
          <w:highlight w:val="white"/>
        </w:rPr>
        <w:t xml:space="preserve"> </w:t>
      </w:r>
      <w:r>
        <w:rPr>
          <w:i/>
          <w:color w:val="000000"/>
          <w:highlight w:val="white"/>
        </w:rPr>
        <w:t xml:space="preserve">МРТ малого таза предпочтительнее, так как позволяет осуществить более детальную предоперационную оценку местного распространения опухолевого процесса. </w:t>
      </w:r>
      <w:r>
        <w:rPr>
          <w:i/>
          <w:highlight w:val="white"/>
        </w:rPr>
        <w:t>Внутривенное контрастирование при МРТ малого таза для оценки местного распространения не требуется. При направлении на МРТ необходимо четко сформулировать цель исследования и указать предполагаемую локализацию опухоли для выбора корректного протокола сканирования.</w:t>
      </w:r>
    </w:p>
    <w:p w14:paraId="5E09CFD0" w14:textId="44B94D74" w:rsidR="007D6A12" w:rsidRDefault="00B30CF4">
      <w:pPr>
        <w:pStyle w:val="LO-normal"/>
        <w:numPr>
          <w:ilvl w:val="0"/>
          <w:numId w:val="4"/>
        </w:numPr>
        <w:spacing w:before="240"/>
        <w:ind w:left="357" w:hanging="357"/>
        <w:rPr>
          <w:rFonts w:eastAsia="Times New Roman" w:cs="Times New Roman"/>
          <w:color w:val="000000"/>
        </w:rPr>
      </w:pPr>
      <w:r>
        <w:rPr>
          <w:rFonts w:eastAsia="Times New Roman" w:cs="Times New Roman"/>
          <w:color w:val="000000"/>
          <w:highlight w:val="white"/>
        </w:rPr>
        <w:t xml:space="preserve">Всем больным раком ободочной кишки до начала лечения </w:t>
      </w:r>
      <w:r>
        <w:rPr>
          <w:rFonts w:eastAsia="Times New Roman" w:cs="Times New Roman"/>
          <w:b/>
          <w:color w:val="000000"/>
          <w:highlight w:val="white"/>
        </w:rPr>
        <w:t>рекомендуется</w:t>
      </w:r>
      <w:r>
        <w:rPr>
          <w:rFonts w:eastAsia="Times New Roman" w:cs="Times New Roman"/>
          <w:color w:val="000000"/>
          <w:highlight w:val="white"/>
        </w:rPr>
        <w:t xml:space="preserve"> выполнять </w:t>
      </w:r>
      <w:r>
        <w:rPr>
          <w:rFonts w:eastAsia="Times New Roman" w:cs="Times New Roman"/>
          <w:color w:val="000000"/>
        </w:rPr>
        <w:t>регистрацию электрокардиограммы</w:t>
      </w:r>
      <w:r>
        <w:rPr>
          <w:rFonts w:eastAsia="Times New Roman" w:cs="Times New Roman"/>
          <w:color w:val="000000"/>
          <w:highlight w:val="white"/>
        </w:rPr>
        <w:t xml:space="preserve"> </w:t>
      </w:r>
      <w:r>
        <w:rPr>
          <w:rFonts w:eastAsia="Times New Roman" w:cs="Times New Roman"/>
          <w:color w:val="303030"/>
          <w:highlight w:val="white"/>
        </w:rPr>
        <w:t>с целью оценки потенциальной переносимости противоопухолевого лечения</w:t>
      </w:r>
      <w:r>
        <w:rPr>
          <w:rFonts w:eastAsia="Times New Roman" w:cs="Times New Roman"/>
          <w:color w:val="000000"/>
          <w:highlight w:val="white"/>
        </w:rPr>
        <w:t xml:space="preserve"> [27].</w:t>
      </w:r>
    </w:p>
    <w:p w14:paraId="39764BA9"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0A4157DB" w14:textId="77777777" w:rsidR="007D6A12" w:rsidRDefault="00B30CF4">
      <w:pPr>
        <w:pStyle w:val="LO-normal"/>
        <w:numPr>
          <w:ilvl w:val="0"/>
          <w:numId w:val="4"/>
        </w:numPr>
        <w:spacing w:before="240" w:line="350" w:lineRule="auto"/>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выполнять эндоскопическое ультразвуковое исследование (УЗИ) при планировании местного иссечения раннего рака и ворсинчатых опухолей ободочной кишки [28, 29].</w:t>
      </w:r>
    </w:p>
    <w:p w14:paraId="07D42EA6" w14:textId="77777777" w:rsidR="007D6A12" w:rsidRDefault="00B30CF4">
      <w:pPr>
        <w:pStyle w:val="LO-normal"/>
        <w:spacing w:line="350" w:lineRule="auto"/>
        <w:rPr>
          <w:rFonts w:eastAsia="Times New Roman" w:cs="Times New Roman"/>
          <w:b/>
          <w:color w:val="000000"/>
        </w:rPr>
      </w:pPr>
      <w:bookmarkStart w:id="23" w:name="_heading=h.44sinio"/>
      <w:bookmarkEnd w:id="23"/>
      <w:r>
        <w:rPr>
          <w:rFonts w:eastAsia="Times New Roman" w:cs="Times New Roman"/>
          <w:b/>
          <w:color w:val="000000"/>
          <w:highlight w:val="white"/>
        </w:rPr>
        <w:t>Уровень убедительности рекомендаций – А (уровень достоверности доказательств – 1).</w:t>
      </w:r>
    </w:p>
    <w:p w14:paraId="720E51B8" w14:textId="2574D351" w:rsidR="007D6A12" w:rsidRDefault="00B30CF4">
      <w:pPr>
        <w:pStyle w:val="LO-normal"/>
        <w:numPr>
          <w:ilvl w:val="0"/>
          <w:numId w:val="4"/>
        </w:numPr>
        <w:spacing w:before="240" w:line="350" w:lineRule="auto"/>
        <w:ind w:left="0" w:firstLine="851"/>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оценивать </w:t>
      </w:r>
      <w:proofErr w:type="spellStart"/>
      <w:r>
        <w:rPr>
          <w:rFonts w:eastAsia="Times New Roman" w:cs="Times New Roman"/>
          <w:color w:val="000000"/>
          <w:highlight w:val="white"/>
        </w:rPr>
        <w:t>резектабельность</w:t>
      </w:r>
      <w:proofErr w:type="spellEnd"/>
      <w:r>
        <w:rPr>
          <w:rFonts w:eastAsia="Times New Roman" w:cs="Times New Roman"/>
          <w:color w:val="000000"/>
          <w:highlight w:val="white"/>
        </w:rPr>
        <w:t xml:space="preserve"> метастазов в печени по данным МРТ брюшной полости с внутривенным контрастированием или КТ органов брюшной полости с внутривенным контрастированием с использованием </w:t>
      </w:r>
      <w:proofErr w:type="spellStart"/>
      <w:r>
        <w:rPr>
          <w:rFonts w:eastAsia="Times New Roman" w:cs="Times New Roman"/>
          <w:color w:val="000000"/>
          <w:highlight w:val="white"/>
        </w:rPr>
        <w:t>рентгеноконтрастных</w:t>
      </w:r>
      <w:proofErr w:type="spellEnd"/>
      <w:r>
        <w:rPr>
          <w:rFonts w:eastAsia="Times New Roman" w:cs="Times New Roman"/>
          <w:color w:val="000000"/>
          <w:highlight w:val="white"/>
        </w:rPr>
        <w:t xml:space="preserve"> средств, содержащих йод. Рекомендуется выполнять МРТ органов брюшной полости с внутривенным контрастированием при планировании резекции печени в случаях, когда КТ c внутривенным контрастированием не позволяет в полной мере оценить распространенность процесса в печени [30–32].</w:t>
      </w:r>
    </w:p>
    <w:p w14:paraId="2A62019F" w14:textId="77777777" w:rsidR="007D6A12" w:rsidRDefault="00B30CF4">
      <w:pPr>
        <w:pStyle w:val="LO-normal"/>
        <w:spacing w:line="350" w:lineRule="auto"/>
        <w:rPr>
          <w:rFonts w:eastAsia="Times New Roman" w:cs="Times New Roman"/>
          <w:b/>
          <w:color w:val="000000"/>
        </w:rPr>
      </w:pPr>
      <w:r>
        <w:rPr>
          <w:rFonts w:eastAsia="Times New Roman" w:cs="Times New Roman"/>
          <w:b/>
          <w:color w:val="000000"/>
          <w:highlight w:val="white"/>
        </w:rPr>
        <w:t>Уровень убедительности рекомендаций – A (уровень достоверности доказательств – 1).</w:t>
      </w:r>
    </w:p>
    <w:p w14:paraId="0CE4FB52" w14:textId="0DDBA265" w:rsidR="007D6A12" w:rsidRDefault="00B30CF4">
      <w:pPr>
        <w:pStyle w:val="LO-normal"/>
        <w:spacing w:after="280" w:line="350" w:lineRule="auto"/>
      </w:pPr>
      <w:r>
        <w:rPr>
          <w:b/>
          <w:i/>
          <w:iCs/>
          <w:color w:val="303030"/>
          <w:highlight w:val="white"/>
        </w:rPr>
        <w:t>Комментарии:</w:t>
      </w:r>
      <w:r>
        <w:rPr>
          <w:color w:val="303030"/>
          <w:highlight w:val="white"/>
        </w:rPr>
        <w:t xml:space="preserve"> </w:t>
      </w:r>
      <w:r>
        <w:rPr>
          <w:i/>
          <w:color w:val="303030"/>
          <w:highlight w:val="white"/>
        </w:rPr>
        <w:t xml:space="preserve">для оценки </w:t>
      </w:r>
      <w:proofErr w:type="spellStart"/>
      <w:r>
        <w:rPr>
          <w:i/>
          <w:color w:val="303030"/>
          <w:highlight w:val="white"/>
        </w:rPr>
        <w:t>резектабельности</w:t>
      </w:r>
      <w:proofErr w:type="spellEnd"/>
      <w:r>
        <w:rPr>
          <w:i/>
          <w:color w:val="303030"/>
          <w:highlight w:val="white"/>
        </w:rPr>
        <w:t xml:space="preserve"> метастазов </w:t>
      </w:r>
      <w:proofErr w:type="spellStart"/>
      <w:r>
        <w:rPr>
          <w:i/>
          <w:color w:val="303030"/>
          <w:highlight w:val="white"/>
        </w:rPr>
        <w:t>колоректального</w:t>
      </w:r>
      <w:proofErr w:type="spellEnd"/>
      <w:r>
        <w:rPr>
          <w:i/>
          <w:color w:val="303030"/>
          <w:highlight w:val="white"/>
        </w:rPr>
        <w:t xml:space="preserve"> рака в печени предпочтительна МРТ органов брюшной полости с внутривенным контрастированием.</w:t>
      </w:r>
      <w:r>
        <w:rPr>
          <w:color w:val="303030"/>
          <w:highlight w:val="white"/>
        </w:rPr>
        <w:t xml:space="preserve"> </w:t>
      </w:r>
      <w:r>
        <w:rPr>
          <w:i/>
          <w:color w:val="303030"/>
          <w:highlight w:val="white"/>
        </w:rPr>
        <w:t>У п</w:t>
      </w:r>
      <w:r>
        <w:rPr>
          <w:i/>
          <w:color w:val="000000"/>
          <w:highlight w:val="white"/>
        </w:rPr>
        <w:t xml:space="preserve">ациентов с противопоказаниями к использованию внутривенного контрастирования возможно выполнение МРТ в режиме DWI. </w:t>
      </w:r>
      <w:r>
        <w:rPr>
          <w:i/>
          <w:color w:val="303030"/>
          <w:highlight w:val="white"/>
        </w:rPr>
        <w:t xml:space="preserve">МРТ позволяет у 10–20 % </w:t>
      </w:r>
      <w:r>
        <w:rPr>
          <w:i/>
          <w:color w:val="303030"/>
          <w:highlight w:val="white"/>
        </w:rPr>
        <w:lastRenderedPageBreak/>
        <w:t xml:space="preserve">пациентов выявить не определяемые по данным УЗИ метастазы и сократить количество </w:t>
      </w:r>
      <w:proofErr w:type="spellStart"/>
      <w:r>
        <w:rPr>
          <w:i/>
          <w:color w:val="303030"/>
          <w:highlight w:val="white"/>
        </w:rPr>
        <w:t>эксплоративных</w:t>
      </w:r>
      <w:proofErr w:type="spellEnd"/>
      <w:r>
        <w:rPr>
          <w:i/>
          <w:color w:val="303030"/>
          <w:highlight w:val="white"/>
        </w:rPr>
        <w:t xml:space="preserve"> операций и операций в объеме R2 [33]. Пациентам с противопоказаниями к проведению МРТ рекомендуется выполнение КТ с внутривенным контрастированием или позитронной эмиссионной томографии, совмещенной с КТ (ПЭТ-КТ) с 18-фтор-дезоксиглюкозой и внутривенным контрастированием. МРТ обладает наиболее высокой чувствительностью по сравнению с другими диагностическими методами, в особенности в отношении метастазов размером &lt;1 см [32], </w:t>
      </w:r>
      <w:r>
        <w:rPr>
          <w:i/>
        </w:rPr>
        <w:t>при этом предпочтение следует отдавать МРТ с парамагнитными контрастными средствами (</w:t>
      </w:r>
      <w:proofErr w:type="spellStart"/>
      <w:r>
        <w:rPr>
          <w:i/>
        </w:rPr>
        <w:t>гадоксетовой</w:t>
      </w:r>
      <w:proofErr w:type="spellEnd"/>
      <w:r>
        <w:rPr>
          <w:i/>
        </w:rPr>
        <w:t xml:space="preserve"> кислотой**), так как они позволяют повысить чувствительность метода в отношении мелких метастазов в печени</w:t>
      </w:r>
      <w:r>
        <w:t xml:space="preserve"> [135]. </w:t>
      </w:r>
      <w:r>
        <w:rPr>
          <w:i/>
          <w:color w:val="303030"/>
          <w:highlight w:val="white"/>
        </w:rPr>
        <w:t>Не допускается планирование резекции метастазов на основании только данных УЗИ печени или КТ без внутривенного контрастирования.</w:t>
      </w:r>
    </w:p>
    <w:p w14:paraId="478A2200" w14:textId="77777777" w:rsidR="007D6A12" w:rsidRDefault="00B30CF4">
      <w:pPr>
        <w:pStyle w:val="LO-normal"/>
        <w:numPr>
          <w:ilvl w:val="0"/>
          <w:numId w:val="4"/>
        </w:numPr>
        <w:spacing w:before="240" w:line="350" w:lineRule="auto"/>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выполнять </w:t>
      </w:r>
      <w:proofErr w:type="spellStart"/>
      <w:r>
        <w:rPr>
          <w:rFonts w:eastAsia="Times New Roman" w:cs="Times New Roman"/>
          <w:color w:val="000000"/>
          <w:highlight w:val="white"/>
        </w:rPr>
        <w:t>остеосцинтиграфию</w:t>
      </w:r>
      <w:proofErr w:type="spellEnd"/>
      <w:r>
        <w:rPr>
          <w:rFonts w:eastAsia="Times New Roman" w:cs="Times New Roman"/>
          <w:color w:val="000000"/>
          <w:highlight w:val="white"/>
        </w:rPr>
        <w:t xml:space="preserve"> при подозрении на метастатическое поражение костей скелета [34].</w:t>
      </w:r>
    </w:p>
    <w:p w14:paraId="19473018" w14:textId="77777777" w:rsidR="007D6A12" w:rsidRDefault="00B30CF4">
      <w:pPr>
        <w:pStyle w:val="LO-normal"/>
        <w:spacing w:line="350" w:lineRule="auto"/>
        <w:ind w:firstLine="0"/>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5B0CD73E" w14:textId="77777777" w:rsidR="007D6A12" w:rsidRDefault="00B30CF4">
      <w:pPr>
        <w:pStyle w:val="LO-normal"/>
        <w:numPr>
          <w:ilvl w:val="0"/>
          <w:numId w:val="4"/>
        </w:numPr>
        <w:spacing w:before="240" w:line="350" w:lineRule="auto"/>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биопсию лимфатических узлов, подозрительных в отношении метастатических очагов, выполнять под контролем УЗИ или КТ, если их верификация принципиально меняет тактику лечения [35].</w:t>
      </w:r>
    </w:p>
    <w:p w14:paraId="16AA4D27" w14:textId="77777777" w:rsidR="007D6A12" w:rsidRDefault="00B30CF4">
      <w:pPr>
        <w:pStyle w:val="LO-normal"/>
        <w:spacing w:line="350" w:lineRule="auto"/>
        <w:rPr>
          <w:rFonts w:eastAsia="Times New Roman" w:cs="Times New Roman"/>
          <w:b/>
          <w:color w:val="000000"/>
        </w:rPr>
      </w:pPr>
      <w:r>
        <w:rPr>
          <w:rFonts w:eastAsia="Times New Roman" w:cs="Times New Roman"/>
          <w:b/>
          <w:color w:val="000000"/>
          <w:highlight w:val="white"/>
        </w:rPr>
        <w:t>Уровень убедительности рекомендаций – C (уровень достоверности доказательств – 5).</w:t>
      </w:r>
    </w:p>
    <w:p w14:paraId="1E5E8CAA"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выполнять ПЭТ-КТ при подозрении на метастазы по данным КТ или МРТ, если подтверждение их наличия принципиально меняет тактику лечения [31, 36].</w:t>
      </w:r>
    </w:p>
    <w:p w14:paraId="2C4711C7" w14:textId="77777777" w:rsidR="007D6A12" w:rsidRDefault="00B30CF4">
      <w:pPr>
        <w:pStyle w:val="LO-normal"/>
        <w:rPr>
          <w:rFonts w:eastAsia="Times New Roman" w:cs="Times New Roman"/>
          <w:b/>
          <w:color w:val="000000"/>
        </w:rPr>
      </w:pPr>
      <w:bookmarkStart w:id="24" w:name="_heading=h.2jxsxqh"/>
      <w:bookmarkEnd w:id="24"/>
      <w:r>
        <w:rPr>
          <w:rFonts w:eastAsia="Times New Roman" w:cs="Times New Roman"/>
          <w:b/>
          <w:color w:val="000000"/>
          <w:highlight w:val="white"/>
        </w:rPr>
        <w:t>Уровень убедительности рекомендаций – В (уровень достоверности доказательств – 2).</w:t>
      </w:r>
    </w:p>
    <w:p w14:paraId="3D81C5BA" w14:textId="77777777" w:rsidR="007D6A12" w:rsidRDefault="00B30CF4">
      <w:pPr>
        <w:pStyle w:val="LO-normal"/>
        <w:spacing w:line="348" w:lineRule="auto"/>
      </w:pPr>
      <w:bookmarkStart w:id="25" w:name="_heading=h.z337ya"/>
      <w:bookmarkEnd w:id="25"/>
      <w:r>
        <w:rPr>
          <w:b/>
          <w:i/>
          <w:iCs/>
          <w:color w:val="000000"/>
          <w:highlight w:val="white"/>
        </w:rPr>
        <w:t>Комментарии:</w:t>
      </w:r>
      <w:r>
        <w:rPr>
          <w:color w:val="000000"/>
          <w:highlight w:val="white"/>
        </w:rPr>
        <w:t xml:space="preserve"> </w:t>
      </w:r>
      <w:r>
        <w:rPr>
          <w:i/>
          <w:color w:val="000000"/>
          <w:highlight w:val="white"/>
        </w:rPr>
        <w:t xml:space="preserve">метаанализ данных рандомизированных исследований, посвященных оценке необходимости выполнения ПЭТ-КТ для исключения </w:t>
      </w:r>
      <w:proofErr w:type="spellStart"/>
      <w:r>
        <w:rPr>
          <w:i/>
          <w:color w:val="000000"/>
          <w:highlight w:val="white"/>
        </w:rPr>
        <w:t>экстрапеченочных</w:t>
      </w:r>
      <w:proofErr w:type="spellEnd"/>
      <w:r>
        <w:rPr>
          <w:i/>
          <w:color w:val="000000"/>
          <w:highlight w:val="white"/>
        </w:rPr>
        <w:t xml:space="preserve"> метастазов при решении вопроса о проведении </w:t>
      </w:r>
      <w:proofErr w:type="spellStart"/>
      <w:r>
        <w:rPr>
          <w:i/>
          <w:color w:val="000000"/>
          <w:highlight w:val="white"/>
        </w:rPr>
        <w:t>метастазэктомии</w:t>
      </w:r>
      <w:proofErr w:type="spellEnd"/>
      <w:r>
        <w:rPr>
          <w:i/>
          <w:color w:val="000000"/>
          <w:highlight w:val="white"/>
        </w:rPr>
        <w:t xml:space="preserve"> печени, показал, что данный метод обследования меняет тактику лечения у 8 % пациентов и не влияет на общую выживаемость [36]</w:t>
      </w:r>
      <w:r>
        <w:rPr>
          <w:color w:val="000000"/>
          <w:highlight w:val="white"/>
        </w:rPr>
        <w:t>.</w:t>
      </w:r>
    </w:p>
    <w:p w14:paraId="368B4085"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выполнять лапароскопию при подозрении на диссеминацию опухоли по брюшине, если ее выявление принципиально меняет тактику лечения [37].</w:t>
      </w:r>
    </w:p>
    <w:p w14:paraId="173700E4" w14:textId="77777777" w:rsidR="007D6A12" w:rsidRDefault="00B30CF4">
      <w:pPr>
        <w:pStyle w:val="LO-normal"/>
        <w:rPr>
          <w:rFonts w:eastAsia="Times New Roman" w:cs="Times New Roman"/>
          <w:b/>
          <w:color w:val="000000"/>
        </w:rPr>
      </w:pPr>
      <w:r>
        <w:rPr>
          <w:rFonts w:eastAsia="Times New Roman" w:cs="Times New Roman"/>
          <w:b/>
          <w:color w:val="000000"/>
          <w:highlight w:val="white"/>
        </w:rPr>
        <w:lastRenderedPageBreak/>
        <w:t>Уровень убедительности рекомендаций – С (уровень достоверности доказательств – 2).</w:t>
      </w:r>
    </w:p>
    <w:p w14:paraId="3429E4C0"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выполнять МРТ головного мозга с внутривенным контрастированием при подозрении на метастатическое поражение головного мозга [12, 35].</w:t>
      </w:r>
    </w:p>
    <w:p w14:paraId="46395CE3" w14:textId="77777777" w:rsidR="007D6A12" w:rsidRDefault="00B30CF4">
      <w:pPr>
        <w:pStyle w:val="LO-normal"/>
        <w:ind w:firstLine="0"/>
        <w:rPr>
          <w:rFonts w:eastAsia="Times New Roman" w:cs="Times New Roman"/>
          <w:b/>
          <w:color w:val="000000"/>
        </w:rPr>
      </w:pPr>
      <w:bookmarkStart w:id="26" w:name="_heading=h.3j2qqm3"/>
      <w:bookmarkEnd w:id="26"/>
      <w:r>
        <w:rPr>
          <w:rFonts w:eastAsia="Times New Roman" w:cs="Times New Roman"/>
          <w:b/>
          <w:color w:val="000000"/>
          <w:highlight w:val="white"/>
        </w:rPr>
        <w:t>Уровень убедительности рекомендаций – C (уровень достоверности доказательств – 5).</w:t>
      </w:r>
    </w:p>
    <w:p w14:paraId="21AD40B7" w14:textId="77777777" w:rsidR="007D6A12" w:rsidRPr="00177FC9" w:rsidRDefault="00B30CF4" w:rsidP="00177FC9">
      <w:pPr>
        <w:pStyle w:val="3"/>
        <w:numPr>
          <w:ilvl w:val="2"/>
          <w:numId w:val="2"/>
        </w:numPr>
        <w:tabs>
          <w:tab w:val="clear" w:pos="0"/>
        </w:tabs>
        <w:suppressAutoHyphens/>
        <w:spacing w:before="0"/>
        <w:ind w:left="709"/>
        <w:textAlignment w:val="auto"/>
        <w:rPr>
          <w:b w:val="0"/>
          <w:color w:val="000000" w:themeColor="text1"/>
          <w:lang w:eastAsia="ru-RU"/>
        </w:rPr>
      </w:pPr>
      <w:r w:rsidRPr="00177FC9">
        <w:rPr>
          <w:color w:val="000000" w:themeColor="text1"/>
          <w:lang w:eastAsia="ru-RU"/>
        </w:rPr>
        <w:t>2.5</w:t>
      </w:r>
      <w:r>
        <w:rPr>
          <w:color w:val="000000" w:themeColor="text1"/>
          <w:lang w:val="en-US" w:eastAsia="ru-RU"/>
        </w:rPr>
        <w:t>.</w:t>
      </w:r>
      <w:r w:rsidRPr="00177FC9">
        <w:rPr>
          <w:color w:val="000000" w:themeColor="text1"/>
          <w:lang w:eastAsia="ru-RU"/>
        </w:rPr>
        <w:t xml:space="preserve"> Иные диагностические исследования</w:t>
      </w:r>
    </w:p>
    <w:p w14:paraId="0E987491" w14:textId="77777777" w:rsidR="007D6A12" w:rsidRDefault="00B30CF4">
      <w:pPr>
        <w:pStyle w:val="LO-normal"/>
        <w:numPr>
          <w:ilvl w:val="0"/>
          <w:numId w:val="4"/>
        </w:numPr>
        <w:spacing w:before="240"/>
        <w:ind w:left="0" w:firstLine="709"/>
        <w:rPr>
          <w:rFonts w:eastAsia="Times New Roman" w:cs="Times New Roman"/>
          <w:color w:val="000000"/>
        </w:rPr>
      </w:pPr>
      <w:bookmarkStart w:id="27" w:name="_heading=h.1y810tw"/>
      <w:bookmarkEnd w:id="27"/>
      <w:r>
        <w:rPr>
          <w:rFonts w:eastAsia="Times New Roman" w:cs="Times New Roman"/>
          <w:b/>
          <w:color w:val="000000"/>
          <w:highlight w:val="white"/>
        </w:rPr>
        <w:t>Рекомендуется</w:t>
      </w:r>
      <w:r>
        <w:rPr>
          <w:rFonts w:eastAsia="Times New Roman" w:cs="Times New Roman"/>
          <w:color w:val="000000"/>
          <w:highlight w:val="white"/>
        </w:rPr>
        <w:t xml:space="preserve"> пациентам с подозрением на рак ободочной кишки при сомнительном результате биопсии выполнять ее повторно для исключения или подтверждения наличия рака ободочной кишки [1].</w:t>
      </w:r>
    </w:p>
    <w:p w14:paraId="09BC881D" w14:textId="77777777" w:rsidR="007D6A12" w:rsidRDefault="00B30CF4">
      <w:pPr>
        <w:pStyle w:val="LO-normal"/>
        <w:ind w:firstLine="0"/>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r>
        <w:rPr>
          <w:rFonts w:eastAsia="Times New Roman" w:cs="Times New Roman"/>
          <w:b/>
          <w:color w:val="000000"/>
        </w:rPr>
        <w:t>.</w:t>
      </w:r>
    </w:p>
    <w:p w14:paraId="20BE852C"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пациентам при положительном результате биопсии в заключении указывать гистологический тип опухоли и степень ее дифференцировки для определения оптимальной тактики лечения [1].</w:t>
      </w:r>
    </w:p>
    <w:p w14:paraId="4807AB25"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r>
        <w:rPr>
          <w:rFonts w:eastAsia="Times New Roman" w:cs="Times New Roman"/>
          <w:b/>
          <w:color w:val="000000"/>
        </w:rPr>
        <w:t>.</w:t>
      </w:r>
    </w:p>
    <w:p w14:paraId="693D9330"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пациентам с подозрением на рак ободочной кишки при отрицательном результате биопсии (диагноз новообразования не верифицирован) для определения тактики лечения принимать решение о необходимости выполнения повторной биопсии индивидуально, с учетом наличия признаков злокачественного роста по данным эндоскопических и рентгенологических исследований [1].</w:t>
      </w:r>
    </w:p>
    <w:p w14:paraId="7A449617"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r>
        <w:rPr>
          <w:rFonts w:eastAsia="Times New Roman" w:cs="Times New Roman"/>
          <w:b/>
          <w:color w:val="000000"/>
        </w:rPr>
        <w:t>.</w:t>
      </w:r>
    </w:p>
    <w:p w14:paraId="343EE1A6"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при подготовке к хирургическому лечению, выборе алгоритма лечения и оценке функционального статуса пациента выявлять сопутствующие заболевания и проводить необходимые диагностические исследования в соответствии с клиническими рекомендациями по данным заболеваниям, состояниям [38].</w:t>
      </w:r>
    </w:p>
    <w:p w14:paraId="6B63695B"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5FCDAFE8" w14:textId="3DF1B99C" w:rsidR="007D6A12" w:rsidRDefault="00B30CF4">
      <w:pPr>
        <w:pStyle w:val="LO-normal"/>
        <w:spacing w:line="348" w:lineRule="auto"/>
      </w:pPr>
      <w:bookmarkStart w:id="28" w:name="_heading=h.4i7ojhp"/>
      <w:bookmarkEnd w:id="28"/>
      <w:r>
        <w:rPr>
          <w:b/>
          <w:i/>
          <w:iCs/>
          <w:color w:val="000000"/>
          <w:highlight w:val="white"/>
        </w:rPr>
        <w:t>Комментарий:</w:t>
      </w:r>
      <w:r>
        <w:rPr>
          <w:b/>
          <w:color w:val="000000"/>
          <w:highlight w:val="white"/>
        </w:rPr>
        <w:t xml:space="preserve"> </w:t>
      </w:r>
      <w:r>
        <w:rPr>
          <w:i/>
          <w:color w:val="000000"/>
          <w:highlight w:val="white"/>
        </w:rPr>
        <w:t xml:space="preserve">проводятся эхокардиография, холтеровское мониторирование сердечной деятельности, исследование функции внешнего дыхания, ультразвуковая </w:t>
      </w:r>
      <w:r>
        <w:rPr>
          <w:i/>
          <w:color w:val="000000"/>
          <w:highlight w:val="white"/>
        </w:rPr>
        <w:lastRenderedPageBreak/>
        <w:t>допплерография сосудов шеи и нижних конечностей, консультации врача-кардиолога, врача-эндокринолога, врача-невролога и других профильных специалистов.</w:t>
      </w:r>
    </w:p>
    <w:p w14:paraId="70E24E31" w14:textId="77777777" w:rsidR="007D6A12" w:rsidRPr="00177FC9" w:rsidRDefault="00B30CF4" w:rsidP="00177FC9">
      <w:pPr>
        <w:pStyle w:val="af2"/>
        <w:keepNext w:val="0"/>
        <w:keepLines w:val="0"/>
        <w:numPr>
          <w:ilvl w:val="0"/>
          <w:numId w:val="2"/>
        </w:numPr>
        <w:tabs>
          <w:tab w:val="clear" w:pos="0"/>
        </w:tabs>
        <w:spacing w:before="120" w:after="240" w:line="360" w:lineRule="auto"/>
        <w:jc w:val="center"/>
        <w:outlineLvl w:val="2"/>
        <w:rPr>
          <w:rFonts w:eastAsia="Times New Roman" w:cs="Times New Roman"/>
          <w:b w:val="0"/>
          <w:bCs/>
          <w:color w:val="000000" w:themeColor="text1"/>
          <w:sz w:val="28"/>
          <w:szCs w:val="24"/>
          <w:lang w:eastAsia="ar-SA" w:bidi="ar-SA"/>
        </w:rPr>
      </w:pPr>
      <w:r w:rsidRPr="00177FC9">
        <w:rPr>
          <w:rFonts w:eastAsia="Times New Roman" w:cs="Times New Roman"/>
          <w:bCs/>
          <w:color w:val="000000" w:themeColor="text1"/>
          <w:sz w:val="28"/>
          <w:szCs w:val="24"/>
          <w:lang w:eastAsia="ar-SA" w:bidi="ar-SA"/>
        </w:rPr>
        <w:t xml:space="preserve">3. Лечение, включая медикаментозную и немедикаментозную терапию, диетотерапию, обезболивание, медицинские показания </w:t>
      </w:r>
      <w:r w:rsidRPr="00177FC9">
        <w:rPr>
          <w:rFonts w:eastAsia="Times New Roman" w:cs="Times New Roman"/>
          <w:bCs/>
          <w:color w:val="000000" w:themeColor="text1"/>
          <w:sz w:val="28"/>
          <w:szCs w:val="24"/>
          <w:lang w:eastAsia="ar-SA" w:bidi="ar-SA"/>
        </w:rPr>
        <w:br/>
        <w:t>и противопоказания к применению методов лечения</w:t>
      </w:r>
    </w:p>
    <w:p w14:paraId="34DE91C2" w14:textId="77777777" w:rsidR="007D6A12" w:rsidRDefault="00B30CF4">
      <w:pPr>
        <w:pStyle w:val="LO-normal"/>
      </w:pPr>
      <w:r>
        <w:rPr>
          <w:i/>
          <w:highlight w:val="white"/>
        </w:rPr>
        <w:t>Назначение и применение лекарственных препаратов, указанных в клинических рекомендациях, направлено на обеспечение пациента клинически эффективной и безопасной медицинской помощью, в связи с чем в конкретной клинической ситуации оно определяется инструкциями по применению конкретных лекарственных препаратов с учетом описанных в инструкциях мер предосторожности; также возможна коррекция доз в зависимости от состояния пациента.</w:t>
      </w:r>
    </w:p>
    <w:p w14:paraId="598A7EF1"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рассматривать хирургическое вмешательство как основной метод радикального лечения больных раком ободочной кишки или ректосигмоидного отдела толстой кишки [16]. </w:t>
      </w:r>
    </w:p>
    <w:p w14:paraId="3134B79F"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С (уровень достоверности доказательств – </w:t>
      </w:r>
      <w:r>
        <w:rPr>
          <w:rFonts w:eastAsia="Times New Roman" w:cs="Times New Roman"/>
          <w:b/>
          <w:color w:val="000000"/>
        </w:rPr>
        <w:t>5</w:t>
      </w:r>
      <w:r>
        <w:rPr>
          <w:rFonts w:eastAsia="Times New Roman" w:cs="Times New Roman"/>
          <w:b/>
          <w:color w:val="000000"/>
          <w:highlight w:val="white"/>
        </w:rPr>
        <w:t>).</w:t>
      </w:r>
    </w:p>
    <w:p w14:paraId="4E7520F5" w14:textId="77777777" w:rsidR="007D6A12" w:rsidRDefault="00B30CF4">
      <w:pPr>
        <w:pStyle w:val="LO-normal"/>
      </w:pPr>
      <w:r>
        <w:rPr>
          <w:b/>
          <w:i/>
          <w:iCs/>
          <w:color w:val="000000"/>
        </w:rPr>
        <w:t>Комментарии:</w:t>
      </w:r>
      <w:r>
        <w:rPr>
          <w:b/>
          <w:color w:val="000000"/>
        </w:rPr>
        <w:t xml:space="preserve"> </w:t>
      </w:r>
      <w:r>
        <w:rPr>
          <w:i/>
          <w:color w:val="000000"/>
        </w:rPr>
        <w:t xml:space="preserve">по показаниям дополнительно проводится </w:t>
      </w:r>
      <w:proofErr w:type="spellStart"/>
      <w:r>
        <w:rPr>
          <w:i/>
          <w:color w:val="000000"/>
        </w:rPr>
        <w:t>адъювантная</w:t>
      </w:r>
      <w:proofErr w:type="spellEnd"/>
      <w:r>
        <w:rPr>
          <w:i/>
          <w:color w:val="000000"/>
        </w:rPr>
        <w:t>/</w:t>
      </w:r>
      <w:proofErr w:type="spellStart"/>
      <w:r>
        <w:rPr>
          <w:i/>
          <w:color w:val="000000"/>
        </w:rPr>
        <w:t>неоадъювантная</w:t>
      </w:r>
      <w:proofErr w:type="spellEnd"/>
      <w:r>
        <w:rPr>
          <w:i/>
          <w:color w:val="000000"/>
        </w:rPr>
        <w:t xml:space="preserve"> химиотерапия.</w:t>
      </w:r>
    </w:p>
    <w:p w14:paraId="7E7E3ACE"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Cs/>
          <w:color w:val="000000"/>
          <w:highlight w:val="white"/>
        </w:rPr>
        <w:t>При раннем раке ободочной кишки 0–I стадии (</w:t>
      </w:r>
      <w:proofErr w:type="spellStart"/>
      <w:r>
        <w:rPr>
          <w:rFonts w:eastAsia="Times New Roman" w:cs="Times New Roman"/>
          <w:bCs/>
          <w:color w:val="000000"/>
          <w:highlight w:val="white"/>
        </w:rPr>
        <w:t>Tis</w:t>
      </w:r>
      <w:proofErr w:type="spellEnd"/>
      <w:r>
        <w:rPr>
          <w:rFonts w:eastAsia="Times New Roman" w:cs="Times New Roman"/>
          <w:bCs/>
          <w:color w:val="000000"/>
          <w:highlight w:val="white"/>
        </w:rPr>
        <w:t>–T1sm1N0M0)</w:t>
      </w:r>
      <w:r>
        <w:rPr>
          <w:rFonts w:eastAsia="Times New Roman" w:cs="Times New Roman"/>
          <w:color w:val="000000"/>
          <w:highlight w:val="white"/>
        </w:rPr>
        <w:t xml:space="preserve"> </w:t>
      </w:r>
      <w:r>
        <w:rPr>
          <w:rFonts w:eastAsia="Times New Roman" w:cs="Times New Roman"/>
          <w:b/>
          <w:color w:val="000000"/>
          <w:highlight w:val="white"/>
        </w:rPr>
        <w:t>рекомендуется</w:t>
      </w:r>
      <w:r>
        <w:rPr>
          <w:rFonts w:eastAsia="Times New Roman" w:cs="Times New Roman"/>
          <w:color w:val="000000"/>
          <w:highlight w:val="white"/>
        </w:rPr>
        <w:t xml:space="preserve"> рассмотреть возможность применения высокоэффективных органосохраняющих и функционально-щадящих способов лечения (эндоскопическая резекция слизистой оболочки с диссекцией в подслизистом слое) [43, 44].</w:t>
      </w:r>
    </w:p>
    <w:p w14:paraId="4BA2EEF1"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4).</w:t>
      </w:r>
    </w:p>
    <w:p w14:paraId="44B56200" w14:textId="77777777" w:rsidR="007D6A12" w:rsidRDefault="00B30CF4">
      <w:pPr>
        <w:pStyle w:val="LO-normal"/>
      </w:pPr>
      <w:r>
        <w:rPr>
          <w:b/>
          <w:i/>
          <w:iCs/>
          <w:color w:val="000000"/>
          <w:highlight w:val="white"/>
        </w:rPr>
        <w:t>Комментарии:</w:t>
      </w:r>
      <w:r>
        <w:rPr>
          <w:b/>
          <w:color w:val="000000"/>
          <w:highlight w:val="white"/>
        </w:rPr>
        <w:t xml:space="preserve"> </w:t>
      </w:r>
      <w:r>
        <w:rPr>
          <w:i/>
          <w:color w:val="000000"/>
          <w:highlight w:val="white"/>
        </w:rPr>
        <w:t>при определении тактики лечения следует учитывать прогностические факторы. Предпочтение следует отдавать методике эндоскопической подслизистой диссекции [42]. При выявлении после эндоскопического удаления факторов неблагоприятного прогноза выполняют резекцию соответствующего участка ободочной кишки.</w:t>
      </w:r>
    </w:p>
    <w:p w14:paraId="7D7D7AA7" w14:textId="77777777" w:rsidR="007D6A12" w:rsidRDefault="00B30CF4">
      <w:pPr>
        <w:pStyle w:val="LO-normal"/>
        <w:spacing w:line="348" w:lineRule="auto"/>
        <w:ind w:firstLine="0"/>
      </w:pPr>
      <w:r>
        <w:rPr>
          <w:i/>
          <w:color w:val="000000"/>
          <w:highlight w:val="white"/>
        </w:rPr>
        <w:t>Факторы неблагоприятного прогноза:</w:t>
      </w:r>
    </w:p>
    <w:p w14:paraId="51D76502" w14:textId="77777777" w:rsidR="007D6A12" w:rsidRDefault="00B30CF4">
      <w:pPr>
        <w:pStyle w:val="LO-normal"/>
        <w:numPr>
          <w:ilvl w:val="0"/>
          <w:numId w:val="9"/>
        </w:numPr>
        <w:spacing w:line="348" w:lineRule="auto"/>
        <w:rPr>
          <w:rFonts w:cs="Times New Roman"/>
        </w:rPr>
      </w:pPr>
      <w:r w:rsidRPr="00177FC9">
        <w:rPr>
          <w:rFonts w:eastAsia="Gungsuh" w:cs="Times New Roman"/>
          <w:i/>
          <w:color w:val="000000"/>
        </w:rPr>
        <w:t>стадия ≥G3,</w:t>
      </w:r>
    </w:p>
    <w:p w14:paraId="4F4ADFCF" w14:textId="77777777" w:rsidR="007D6A12" w:rsidRDefault="00B30CF4">
      <w:pPr>
        <w:pStyle w:val="LO-normal"/>
        <w:numPr>
          <w:ilvl w:val="0"/>
          <w:numId w:val="9"/>
        </w:numPr>
        <w:spacing w:line="348" w:lineRule="auto"/>
      </w:pPr>
      <w:r>
        <w:rPr>
          <w:i/>
          <w:color w:val="000000"/>
        </w:rPr>
        <w:t xml:space="preserve">поражение краев резекции, </w:t>
      </w:r>
    </w:p>
    <w:p w14:paraId="0678D920" w14:textId="77777777" w:rsidR="007D6A12" w:rsidRDefault="00B30CF4">
      <w:pPr>
        <w:pStyle w:val="LO-normal"/>
        <w:numPr>
          <w:ilvl w:val="0"/>
          <w:numId w:val="9"/>
        </w:numPr>
        <w:spacing w:line="348" w:lineRule="auto"/>
      </w:pPr>
      <w:r>
        <w:rPr>
          <w:i/>
          <w:color w:val="000000"/>
        </w:rPr>
        <w:t xml:space="preserve">лимфатическая, сосудистая или </w:t>
      </w:r>
      <w:proofErr w:type="spellStart"/>
      <w:r>
        <w:rPr>
          <w:i/>
          <w:color w:val="000000"/>
        </w:rPr>
        <w:t>периневральная</w:t>
      </w:r>
      <w:proofErr w:type="spellEnd"/>
      <w:r>
        <w:rPr>
          <w:i/>
          <w:color w:val="000000"/>
        </w:rPr>
        <w:t xml:space="preserve"> инвазия, </w:t>
      </w:r>
    </w:p>
    <w:p w14:paraId="652E5AB1" w14:textId="77777777" w:rsidR="007D6A12" w:rsidRDefault="00B30CF4">
      <w:pPr>
        <w:pStyle w:val="LO-normal"/>
        <w:numPr>
          <w:ilvl w:val="0"/>
          <w:numId w:val="9"/>
        </w:numPr>
        <w:spacing w:line="348" w:lineRule="auto"/>
      </w:pPr>
      <w:r>
        <w:rPr>
          <w:i/>
          <w:color w:val="000000"/>
        </w:rPr>
        <w:lastRenderedPageBreak/>
        <w:t>IV уровень инвазии (вовлечение подслизистой оболочки толстой кишки)</w:t>
      </w:r>
      <w:proofErr w:type="gramStart"/>
      <w:r>
        <w:rPr>
          <w:i/>
          <w:color w:val="000000"/>
        </w:rPr>
        <w:t xml:space="preserve">, </w:t>
      </w:r>
      <w:r>
        <w:rPr>
          <w:rFonts w:ascii="Noto Sans Symbols" w:eastAsia="Noto Sans Symbols" w:hAnsi="Noto Sans Symbols" w:cs="Noto Sans Symbols"/>
          <w:i/>
          <w:color w:val="000000"/>
        </w:rPr>
        <w:t>&gt;</w:t>
      </w:r>
      <w:r>
        <w:rPr>
          <w:i/>
          <w:color w:val="000000"/>
        </w:rPr>
        <w:t>pT</w:t>
      </w:r>
      <w:proofErr w:type="gramEnd"/>
      <w:r>
        <w:rPr>
          <w:i/>
          <w:color w:val="000000"/>
        </w:rPr>
        <w:t>1sm1.</w:t>
      </w:r>
    </w:p>
    <w:p w14:paraId="3E5A2FBD" w14:textId="77777777" w:rsidR="007D6A12" w:rsidRDefault="00B30CF4">
      <w:pPr>
        <w:pStyle w:val="LO-normal"/>
        <w:spacing w:line="348" w:lineRule="auto"/>
        <w:ind w:firstLine="0"/>
      </w:pPr>
      <w:r>
        <w:rPr>
          <w:i/>
          <w:color w:val="000000"/>
        </w:rPr>
        <w:t xml:space="preserve">Эндоскопическая резекция слизистой оболочки допускается при инвазивных формах рака ободочной кишки (уровни I–III по классификации </w:t>
      </w:r>
      <w:proofErr w:type="spellStart"/>
      <w:r>
        <w:rPr>
          <w:i/>
          <w:color w:val="000000"/>
        </w:rPr>
        <w:t>Haggitt</w:t>
      </w:r>
      <w:proofErr w:type="spellEnd"/>
      <w:r>
        <w:rPr>
          <w:i/>
          <w:color w:val="000000"/>
        </w:rPr>
        <w:t xml:space="preserve">) при отсутствии факторов </w:t>
      </w:r>
      <w:r w:rsidRPr="00177FC9">
        <w:rPr>
          <w:i/>
          <w:color w:val="000000"/>
        </w:rPr>
        <w:t xml:space="preserve">неблагоприятного прогноза. Выявление по данным патолого-анатомического исследования </w:t>
      </w:r>
      <w:proofErr w:type="spellStart"/>
      <w:r w:rsidRPr="00177FC9">
        <w:rPr>
          <w:i/>
          <w:color w:val="000000"/>
        </w:rPr>
        <w:t>биопсийного</w:t>
      </w:r>
      <w:proofErr w:type="spellEnd"/>
      <w:r w:rsidRPr="00177FC9">
        <w:rPr>
          <w:i/>
          <w:color w:val="000000"/>
        </w:rPr>
        <w:t xml:space="preserve"> материала низкой степени дифференцировки опухоли и/или определение при эндоскопическом исследовании уровня IV по классификации </w:t>
      </w:r>
      <w:proofErr w:type="spellStart"/>
      <w:r w:rsidRPr="00177FC9">
        <w:rPr>
          <w:i/>
          <w:color w:val="000000"/>
        </w:rPr>
        <w:t>Haggitt</w:t>
      </w:r>
      <w:proofErr w:type="spellEnd"/>
      <w:r w:rsidRPr="00177FC9">
        <w:rPr>
          <w:i/>
          <w:color w:val="000000"/>
        </w:rPr>
        <w:t xml:space="preserve"> и/или глубины </w:t>
      </w:r>
      <w:proofErr w:type="gramStart"/>
      <w:r w:rsidRPr="00177FC9">
        <w:rPr>
          <w:i/>
          <w:color w:val="000000"/>
        </w:rPr>
        <w:t>инвазии &gt;uT</w:t>
      </w:r>
      <w:proofErr w:type="gramEnd"/>
      <w:r w:rsidRPr="00177FC9">
        <w:rPr>
          <w:i/>
          <w:color w:val="000000"/>
        </w:rPr>
        <w:t xml:space="preserve">1sm1 (при эндоскопическом УЗИ) является абсолютным противопоказанием к выполнению эндоскопической резекции слизистой оболочки (требуется удаление сегмента кишки). Наличие инвазивного рака в полипах на широком основании (≥T1sm1) приравнивается к уровню IV по классификации </w:t>
      </w:r>
      <w:proofErr w:type="spellStart"/>
      <w:r w:rsidRPr="00177FC9">
        <w:rPr>
          <w:i/>
          <w:color w:val="000000"/>
        </w:rPr>
        <w:t>Haggitt</w:t>
      </w:r>
      <w:proofErr w:type="spellEnd"/>
      <w:r w:rsidRPr="00177FC9">
        <w:rPr>
          <w:i/>
          <w:color w:val="000000"/>
        </w:rPr>
        <w:t xml:space="preserve"> и требует резекции соответствующего участка ободочной кишки. Остальные факторы неблагоприятного </w:t>
      </w:r>
      <w:r>
        <w:rPr>
          <w:i/>
          <w:color w:val="000000"/>
        </w:rPr>
        <w:t xml:space="preserve">прогноза (поражение краев резекции, лимфатическая, сосудистая, </w:t>
      </w:r>
      <w:proofErr w:type="spellStart"/>
      <w:r>
        <w:rPr>
          <w:i/>
          <w:color w:val="000000"/>
        </w:rPr>
        <w:t>периневральная</w:t>
      </w:r>
      <w:proofErr w:type="spellEnd"/>
      <w:r>
        <w:rPr>
          <w:i/>
          <w:color w:val="000000"/>
        </w:rPr>
        <w:t xml:space="preserve"> инвазия) определяются после эндоскопической резекции. При их выявлении осуществляют дополнительную резекцию соответствующего сегмента кишки. </w:t>
      </w:r>
      <w:proofErr w:type="spellStart"/>
      <w:r>
        <w:rPr>
          <w:i/>
          <w:color w:val="000000"/>
        </w:rPr>
        <w:t>Адъювантная</w:t>
      </w:r>
      <w:proofErr w:type="spellEnd"/>
      <w:r>
        <w:rPr>
          <w:i/>
          <w:color w:val="000000"/>
        </w:rPr>
        <w:t xml:space="preserve"> терапия не проводится [45]. </w:t>
      </w:r>
    </w:p>
    <w:p w14:paraId="24E62DAB" w14:textId="77777777" w:rsidR="007D6A12" w:rsidRDefault="00B30CF4">
      <w:pPr>
        <w:pStyle w:val="LO-normal"/>
        <w:numPr>
          <w:ilvl w:val="0"/>
          <w:numId w:val="4"/>
        </w:numPr>
        <w:spacing w:before="240" w:line="348" w:lineRule="auto"/>
        <w:ind w:left="0" w:firstLine="709"/>
        <w:rPr>
          <w:rFonts w:eastAsia="Times New Roman" w:cs="Times New Roman"/>
          <w:color w:val="000000"/>
        </w:rPr>
      </w:pPr>
      <w:r>
        <w:rPr>
          <w:rFonts w:eastAsia="Times New Roman" w:cs="Times New Roman"/>
          <w:bCs/>
          <w:color w:val="000000"/>
          <w:highlight w:val="white"/>
        </w:rPr>
        <w:t xml:space="preserve">При </w:t>
      </w:r>
      <w:proofErr w:type="spellStart"/>
      <w:r>
        <w:rPr>
          <w:rFonts w:eastAsia="Times New Roman" w:cs="Times New Roman"/>
          <w:bCs/>
          <w:color w:val="000000"/>
          <w:highlight w:val="white"/>
        </w:rPr>
        <w:t>резектабельном</w:t>
      </w:r>
      <w:proofErr w:type="spellEnd"/>
      <w:r>
        <w:rPr>
          <w:rFonts w:eastAsia="Times New Roman" w:cs="Times New Roman"/>
          <w:bCs/>
          <w:color w:val="000000"/>
          <w:highlight w:val="white"/>
        </w:rPr>
        <w:t xml:space="preserve"> локализованном и местно-распространенном раке ободочной кишки I–III стадий (Т1sm2–4N0–2M0)</w:t>
      </w:r>
      <w:r>
        <w:rPr>
          <w:rFonts w:eastAsia="Times New Roman" w:cs="Times New Roman"/>
          <w:color w:val="000000"/>
          <w:highlight w:val="white"/>
        </w:rPr>
        <w:t xml:space="preserve"> </w:t>
      </w:r>
      <w:r>
        <w:rPr>
          <w:rFonts w:eastAsia="Times New Roman" w:cs="Times New Roman"/>
          <w:b/>
          <w:color w:val="000000"/>
          <w:highlight w:val="white"/>
        </w:rPr>
        <w:t>рекомендуется</w:t>
      </w:r>
      <w:r>
        <w:rPr>
          <w:rFonts w:eastAsia="Times New Roman" w:cs="Times New Roman"/>
          <w:color w:val="000000"/>
          <w:highlight w:val="white"/>
        </w:rPr>
        <w:t xml:space="preserve"> при отсутствии абсолютных противопоказаний на 1-м этапе проводить хирургическое лечение; объем операции определяется локализацией и местным распространением опухоли [46].</w:t>
      </w:r>
    </w:p>
    <w:p w14:paraId="2D72C1F4" w14:textId="77777777" w:rsidR="007D6A12" w:rsidRDefault="00B30CF4">
      <w:pPr>
        <w:pStyle w:val="LO-normal"/>
        <w:spacing w:line="348" w:lineRule="auto"/>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26877666" w14:textId="3487BE11" w:rsidR="007D6A12" w:rsidRDefault="00B30CF4">
      <w:pPr>
        <w:pStyle w:val="LO-normal"/>
        <w:spacing w:line="348" w:lineRule="auto"/>
      </w:pPr>
      <w:r>
        <w:rPr>
          <w:b/>
          <w:i/>
          <w:iCs/>
          <w:highlight w:val="white"/>
        </w:rPr>
        <w:t>Комментарии:</w:t>
      </w:r>
      <w:r>
        <w:rPr>
          <w:highlight w:val="white"/>
        </w:rPr>
        <w:t xml:space="preserve"> </w:t>
      </w:r>
      <w:r>
        <w:rPr>
          <w:i/>
          <w:highlight w:val="white"/>
        </w:rPr>
        <w:t xml:space="preserve">при </w:t>
      </w:r>
      <w:proofErr w:type="spellStart"/>
      <w:r>
        <w:rPr>
          <w:i/>
          <w:highlight w:val="white"/>
        </w:rPr>
        <w:t>резектабельном</w:t>
      </w:r>
      <w:proofErr w:type="spellEnd"/>
      <w:r>
        <w:rPr>
          <w:i/>
          <w:highlight w:val="white"/>
        </w:rPr>
        <w:t xml:space="preserve"> местно-распространенном раке ободочной кишки III стадии (T1–4N1–2M0) левосторонней локализации и отсутствии </w:t>
      </w:r>
      <w:r>
        <w:rPr>
          <w:i/>
          <w:highlight w:val="white"/>
          <w:lang w:val="en-US"/>
        </w:rPr>
        <w:t>MSI</w:t>
      </w:r>
      <w:r>
        <w:rPr>
          <w:i/>
          <w:highlight w:val="white"/>
        </w:rPr>
        <w:t xml:space="preserve"> следует рассмотреть возможность проведения в течение </w:t>
      </w:r>
      <w:r>
        <w:rPr>
          <w:i/>
        </w:rPr>
        <w:t xml:space="preserve">6–12 недель </w:t>
      </w:r>
      <w:r>
        <w:rPr>
          <w:i/>
          <w:highlight w:val="white"/>
        </w:rPr>
        <w:t xml:space="preserve">химиотерапии по схеме FOLFOX </w:t>
      </w:r>
      <w:r>
        <w:rPr>
          <w:i/>
        </w:rPr>
        <w:t>или XELOX</w:t>
      </w:r>
      <w:r>
        <w:t xml:space="preserve"> </w:t>
      </w:r>
      <w:r>
        <w:rPr>
          <w:i/>
          <w:highlight w:val="white"/>
        </w:rPr>
        <w:t>при отсутствии абсолютных противопоказаний и невозможности проведения на 1-м этапе хирургического лечения [136].</w:t>
      </w:r>
    </w:p>
    <w:p w14:paraId="35D5E8D8" w14:textId="77777777" w:rsidR="007D6A12" w:rsidRDefault="00B30CF4">
      <w:pPr>
        <w:pStyle w:val="LO-normal"/>
        <w:numPr>
          <w:ilvl w:val="0"/>
          <w:numId w:val="4"/>
        </w:numPr>
        <w:spacing w:before="240" w:line="348" w:lineRule="auto"/>
        <w:ind w:left="0" w:firstLine="709"/>
        <w:rPr>
          <w:rFonts w:eastAsia="Times New Roman" w:cs="Times New Roman"/>
          <w:color w:val="000000"/>
        </w:rPr>
      </w:pPr>
      <w:r>
        <w:rPr>
          <w:rFonts w:eastAsia="Times New Roman" w:cs="Times New Roman"/>
          <w:bCs/>
          <w:color w:val="000000"/>
          <w:highlight w:val="white"/>
        </w:rPr>
        <w:t xml:space="preserve">При </w:t>
      </w:r>
      <w:proofErr w:type="spellStart"/>
      <w:r>
        <w:rPr>
          <w:rFonts w:eastAsia="Times New Roman" w:cs="Times New Roman"/>
          <w:bCs/>
          <w:color w:val="000000"/>
          <w:highlight w:val="white"/>
        </w:rPr>
        <w:t>резектабельном</w:t>
      </w:r>
      <w:proofErr w:type="spellEnd"/>
      <w:r>
        <w:rPr>
          <w:rFonts w:eastAsia="Times New Roman" w:cs="Times New Roman"/>
          <w:bCs/>
          <w:color w:val="000000"/>
          <w:highlight w:val="white"/>
        </w:rPr>
        <w:t xml:space="preserve"> локализованном и местно-распространенном раке ободочной кишки II–III стадий (Т1–4N1–2M0, T4N0–2M0)</w:t>
      </w:r>
      <w:r>
        <w:rPr>
          <w:rFonts w:eastAsia="Times New Roman" w:cs="Times New Roman"/>
          <w:color w:val="000000"/>
          <w:highlight w:val="white"/>
        </w:rPr>
        <w:t xml:space="preserve"> </w:t>
      </w:r>
      <w:r>
        <w:rPr>
          <w:rFonts w:eastAsia="Times New Roman" w:cs="Times New Roman"/>
          <w:b/>
          <w:color w:val="000000"/>
          <w:highlight w:val="white"/>
        </w:rPr>
        <w:t>рекомендуется</w:t>
      </w:r>
      <w:r>
        <w:rPr>
          <w:rFonts w:eastAsia="Times New Roman" w:cs="Times New Roman"/>
          <w:color w:val="000000"/>
          <w:highlight w:val="white"/>
        </w:rPr>
        <w:t xml:space="preserve"> проводить </w:t>
      </w:r>
      <w:proofErr w:type="spellStart"/>
      <w:r>
        <w:rPr>
          <w:rFonts w:eastAsia="Times New Roman" w:cs="Times New Roman"/>
          <w:color w:val="000000"/>
          <w:highlight w:val="white"/>
        </w:rPr>
        <w:t>адъювантную</w:t>
      </w:r>
      <w:proofErr w:type="spellEnd"/>
      <w:r>
        <w:rPr>
          <w:rFonts w:eastAsia="Times New Roman" w:cs="Times New Roman"/>
          <w:color w:val="000000"/>
          <w:highlight w:val="white"/>
        </w:rPr>
        <w:t xml:space="preserve"> химиотерапию при выявлении поражения регионарных лимфатических узлов, прорастании опухоли сквозь серозную оболочку (pT4a), врастании в соседние органы (pT4b) и наличии факторов риска (см. пункт</w:t>
      </w:r>
      <w:r>
        <w:rPr>
          <w:rFonts w:eastAsia="Times New Roman" w:cs="Times New Roman"/>
          <w:color w:val="000000"/>
        </w:rPr>
        <w:t xml:space="preserve"> 3</w:t>
      </w:r>
      <w:r>
        <w:t xml:space="preserve">.2 </w:t>
      </w:r>
      <w:r>
        <w:rPr>
          <w:rFonts w:eastAsia="Times New Roman" w:cs="Times New Roman"/>
          <w:color w:val="000000"/>
          <w:highlight w:val="white"/>
        </w:rPr>
        <w:t>«</w:t>
      </w:r>
      <w:proofErr w:type="spellStart"/>
      <w:r>
        <w:rPr>
          <w:rFonts w:eastAsia="Times New Roman" w:cs="Times New Roman"/>
          <w:color w:val="000000"/>
          <w:highlight w:val="white"/>
        </w:rPr>
        <w:t>Адъювантная</w:t>
      </w:r>
      <w:proofErr w:type="spellEnd"/>
      <w:r>
        <w:rPr>
          <w:rFonts w:eastAsia="Times New Roman" w:cs="Times New Roman"/>
          <w:color w:val="000000"/>
          <w:highlight w:val="white"/>
        </w:rPr>
        <w:t xml:space="preserve"> химиотерапия») [47].</w:t>
      </w:r>
    </w:p>
    <w:p w14:paraId="6A526C60" w14:textId="77777777" w:rsidR="007D6A12" w:rsidRDefault="00B30CF4">
      <w:pPr>
        <w:pStyle w:val="LO-normal"/>
        <w:spacing w:line="348" w:lineRule="auto"/>
        <w:rPr>
          <w:rFonts w:eastAsia="Times New Roman" w:cs="Times New Roman"/>
          <w:b/>
          <w:color w:val="000000"/>
        </w:rPr>
      </w:pPr>
      <w:r>
        <w:rPr>
          <w:rFonts w:eastAsia="Times New Roman" w:cs="Times New Roman"/>
          <w:b/>
          <w:color w:val="000000"/>
          <w:highlight w:val="white"/>
        </w:rPr>
        <w:t>Уровень убедительности рекомендаций – A (уровень достоверности доказательств – 1).</w:t>
      </w:r>
    </w:p>
    <w:p w14:paraId="77148AC5"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Cs/>
          <w:color w:val="000000"/>
          <w:highlight w:val="white"/>
        </w:rPr>
        <w:lastRenderedPageBreak/>
        <w:t xml:space="preserve">При </w:t>
      </w:r>
      <w:proofErr w:type="spellStart"/>
      <w:r>
        <w:rPr>
          <w:rFonts w:eastAsia="Times New Roman" w:cs="Times New Roman"/>
          <w:bCs/>
          <w:color w:val="000000"/>
          <w:highlight w:val="white"/>
        </w:rPr>
        <w:t>нерезектабельном</w:t>
      </w:r>
      <w:proofErr w:type="spellEnd"/>
      <w:r>
        <w:rPr>
          <w:rFonts w:eastAsia="Times New Roman" w:cs="Times New Roman"/>
          <w:bCs/>
          <w:color w:val="000000"/>
          <w:highlight w:val="white"/>
        </w:rPr>
        <w:t xml:space="preserve"> раке ободочной кишки (сТ4N0–2M0)</w:t>
      </w:r>
      <w:r>
        <w:rPr>
          <w:rFonts w:eastAsia="Times New Roman" w:cs="Times New Roman"/>
          <w:b/>
          <w:color w:val="000000"/>
          <w:highlight w:val="white"/>
        </w:rPr>
        <w:t xml:space="preserve"> рекомендуется</w:t>
      </w:r>
      <w:r>
        <w:rPr>
          <w:rFonts w:eastAsia="Times New Roman" w:cs="Times New Roman"/>
          <w:color w:val="000000"/>
          <w:highlight w:val="white"/>
        </w:rPr>
        <w:t xml:space="preserve"> направлять пациентов в крупные медицинские организации, в </w:t>
      </w:r>
      <w:r>
        <w:rPr>
          <w:rFonts w:eastAsia="Times New Roman" w:cs="Times New Roman"/>
          <w:color w:val="303030"/>
          <w:highlight w:val="white"/>
        </w:rPr>
        <w:t xml:space="preserve">которых имеется опыт лечения данной группы пациентов, </w:t>
      </w:r>
      <w:r>
        <w:rPr>
          <w:rFonts w:eastAsia="Times New Roman" w:cs="Times New Roman"/>
          <w:color w:val="000000"/>
          <w:highlight w:val="white"/>
        </w:rPr>
        <w:t xml:space="preserve">для повторной оценки возможности удаления опухоли [48]. </w:t>
      </w:r>
    </w:p>
    <w:p w14:paraId="6A1C96FC"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65D91F48" w14:textId="77777777" w:rsidR="007D6A12" w:rsidRDefault="00B30CF4">
      <w:pPr>
        <w:pStyle w:val="LO-normal"/>
      </w:pPr>
      <w:r>
        <w:rPr>
          <w:b/>
          <w:i/>
          <w:iCs/>
          <w:color w:val="000000"/>
          <w:highlight w:val="white"/>
        </w:rPr>
        <w:t>Комментарии:</w:t>
      </w:r>
      <w:r>
        <w:rPr>
          <w:b/>
          <w:color w:val="000000"/>
          <w:highlight w:val="white"/>
        </w:rPr>
        <w:t xml:space="preserve"> </w:t>
      </w:r>
      <w:r>
        <w:rPr>
          <w:i/>
          <w:color w:val="000000"/>
          <w:highlight w:val="white"/>
        </w:rPr>
        <w:t>при невозможности проведения хирургического лечения в объеме R0–1 операции возможны только при высоком риске развития кишечной непроходимости и ограничиваются формированием обходных анастомозов/</w:t>
      </w:r>
      <w:proofErr w:type="spellStart"/>
      <w:r>
        <w:rPr>
          <w:i/>
          <w:color w:val="000000"/>
          <w:highlight w:val="white"/>
        </w:rPr>
        <w:t>колостомы</w:t>
      </w:r>
      <w:proofErr w:type="spellEnd"/>
      <w:r>
        <w:rPr>
          <w:i/>
          <w:color w:val="000000"/>
          <w:highlight w:val="white"/>
        </w:rPr>
        <w:t>/</w:t>
      </w:r>
      <w:proofErr w:type="spellStart"/>
      <w:r>
        <w:rPr>
          <w:i/>
          <w:color w:val="000000"/>
          <w:highlight w:val="white"/>
        </w:rPr>
        <w:t>илеостомы</w:t>
      </w:r>
      <w:proofErr w:type="spellEnd"/>
      <w:r>
        <w:rPr>
          <w:i/>
          <w:color w:val="000000"/>
          <w:highlight w:val="white"/>
        </w:rPr>
        <w:t>. В дальнейшем пациентам показана паллиативная химиотерапия.</w:t>
      </w:r>
    </w:p>
    <w:p w14:paraId="5591EFE9"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t xml:space="preserve">При генерализованном раке ободочной кишки с </w:t>
      </w:r>
      <w:proofErr w:type="spellStart"/>
      <w:r>
        <w:rPr>
          <w:rFonts w:eastAsia="Times New Roman" w:cs="Times New Roman"/>
          <w:color w:val="000000"/>
          <w:highlight w:val="white"/>
        </w:rPr>
        <w:t>резектабельными</w:t>
      </w:r>
      <w:proofErr w:type="spellEnd"/>
      <w:r>
        <w:rPr>
          <w:rFonts w:eastAsia="Times New Roman" w:cs="Times New Roman"/>
          <w:color w:val="000000"/>
          <w:highlight w:val="white"/>
        </w:rPr>
        <w:t xml:space="preserve">/потенциально </w:t>
      </w:r>
      <w:proofErr w:type="spellStart"/>
      <w:r>
        <w:rPr>
          <w:rFonts w:eastAsia="Times New Roman" w:cs="Times New Roman"/>
          <w:color w:val="000000"/>
          <w:highlight w:val="white"/>
        </w:rPr>
        <w:t>резектабельными</w:t>
      </w:r>
      <w:proofErr w:type="spellEnd"/>
      <w:r>
        <w:rPr>
          <w:rFonts w:eastAsia="Times New Roman" w:cs="Times New Roman"/>
          <w:color w:val="000000"/>
          <w:highlight w:val="white"/>
        </w:rPr>
        <w:t xml:space="preserve"> синхронными метастазами в печени или легких (М1а) </w:t>
      </w:r>
      <w:r>
        <w:rPr>
          <w:rFonts w:eastAsia="Times New Roman" w:cs="Times New Roman"/>
          <w:b/>
          <w:color w:val="000000"/>
          <w:highlight w:val="white"/>
        </w:rPr>
        <w:t>рекомендуется</w:t>
      </w:r>
      <w:r>
        <w:rPr>
          <w:rFonts w:eastAsia="Times New Roman" w:cs="Times New Roman"/>
          <w:color w:val="000000"/>
          <w:highlight w:val="white"/>
        </w:rPr>
        <w:t xml:space="preserve"> при исходной возможности выполнения R0-резекции метастазов рака ободочной кишки в печени или легких, а также при переходе метастатического поражения этих органов в </w:t>
      </w:r>
      <w:proofErr w:type="spellStart"/>
      <w:r>
        <w:rPr>
          <w:rFonts w:eastAsia="Times New Roman" w:cs="Times New Roman"/>
          <w:color w:val="000000"/>
          <w:highlight w:val="white"/>
        </w:rPr>
        <w:t>резектабельное</w:t>
      </w:r>
      <w:proofErr w:type="spellEnd"/>
      <w:r>
        <w:rPr>
          <w:rFonts w:eastAsia="Times New Roman" w:cs="Times New Roman"/>
          <w:color w:val="000000"/>
          <w:highlight w:val="white"/>
        </w:rPr>
        <w:t xml:space="preserve"> состояние в процессе химиотерапевтического лечения проводить резекцию указанных органов с метастазами в объеме R0 [16, 49–51, 125].</w:t>
      </w:r>
    </w:p>
    <w:p w14:paraId="5AADA6EB"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B (уровень достоверности доказательств – 2).</w:t>
      </w:r>
    </w:p>
    <w:p w14:paraId="52E96714" w14:textId="56934F3E"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тактику лечения всех пациентов с изолированным метастатическим поражением печени/легких на </w:t>
      </w:r>
      <w:proofErr w:type="spellStart"/>
      <w:r>
        <w:rPr>
          <w:rFonts w:eastAsia="Times New Roman" w:cs="Times New Roman"/>
          <w:color w:val="000000"/>
          <w:highlight w:val="white"/>
        </w:rPr>
        <w:t>долечебном</w:t>
      </w:r>
      <w:proofErr w:type="spellEnd"/>
      <w:r>
        <w:rPr>
          <w:rFonts w:eastAsia="Times New Roman" w:cs="Times New Roman"/>
          <w:color w:val="000000"/>
          <w:highlight w:val="white"/>
        </w:rPr>
        <w:t xml:space="preserve"> этапе обсуждать совместно с торакальными хирургами или абдоминальными хирургами, или хирургами, специализирующимися на хирургии печени, с целью корректной и своевременной оценки </w:t>
      </w:r>
      <w:proofErr w:type="spellStart"/>
      <w:r>
        <w:rPr>
          <w:rFonts w:eastAsia="Times New Roman" w:cs="Times New Roman"/>
          <w:color w:val="000000"/>
          <w:highlight w:val="white"/>
        </w:rPr>
        <w:t>резектабельности</w:t>
      </w:r>
      <w:proofErr w:type="spellEnd"/>
      <w:r>
        <w:rPr>
          <w:rFonts w:eastAsia="Times New Roman" w:cs="Times New Roman"/>
          <w:color w:val="000000"/>
          <w:highlight w:val="white"/>
        </w:rPr>
        <w:t xml:space="preserve"> метастатических очагов [16, 52, 53].</w:t>
      </w:r>
    </w:p>
    <w:p w14:paraId="5F243EB5"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С (уровень достоверности доказательств – </w:t>
      </w:r>
      <w:r>
        <w:rPr>
          <w:rFonts w:eastAsia="Times New Roman" w:cs="Times New Roman"/>
          <w:b/>
          <w:color w:val="000000"/>
        </w:rPr>
        <w:t>5</w:t>
      </w:r>
      <w:r>
        <w:rPr>
          <w:rFonts w:eastAsia="Times New Roman" w:cs="Times New Roman"/>
          <w:b/>
          <w:color w:val="000000"/>
          <w:highlight w:val="white"/>
        </w:rPr>
        <w:t>).</w:t>
      </w:r>
    </w:p>
    <w:p w14:paraId="0C869ACC" w14:textId="6C53D8C9" w:rsidR="007D6A12" w:rsidRDefault="00B30CF4">
      <w:pPr>
        <w:pStyle w:val="LO-normal"/>
      </w:pPr>
      <w:r>
        <w:rPr>
          <w:b/>
          <w:i/>
          <w:iCs/>
        </w:rPr>
        <w:t>Комментарии:</w:t>
      </w:r>
      <w:r>
        <w:t xml:space="preserve"> </w:t>
      </w:r>
      <w:r w:rsidRPr="00177FC9">
        <w:rPr>
          <w:i/>
          <w:color w:val="000000"/>
          <w:highlight w:val="white"/>
        </w:rPr>
        <w:t xml:space="preserve">тактика лечения зависит от исходной </w:t>
      </w:r>
      <w:proofErr w:type="spellStart"/>
      <w:r w:rsidRPr="00177FC9">
        <w:rPr>
          <w:i/>
          <w:color w:val="000000"/>
          <w:highlight w:val="white"/>
        </w:rPr>
        <w:t>резектабельности</w:t>
      </w:r>
      <w:proofErr w:type="spellEnd"/>
      <w:r w:rsidRPr="00177FC9">
        <w:rPr>
          <w:i/>
          <w:color w:val="000000"/>
          <w:highlight w:val="white"/>
        </w:rPr>
        <w:t xml:space="preserve"> метастатических очагов. Наилучших результатов можно добиться при достижении края резекции ≥1 мм [49–52]. Операцию в объеме R0 необходимо выполнять, как только метастазы станут </w:t>
      </w:r>
      <w:proofErr w:type="spellStart"/>
      <w:r w:rsidRPr="00177FC9">
        <w:rPr>
          <w:i/>
          <w:color w:val="000000"/>
          <w:highlight w:val="white"/>
        </w:rPr>
        <w:t>резектабельными</w:t>
      </w:r>
      <w:proofErr w:type="spellEnd"/>
      <w:r w:rsidRPr="00177FC9">
        <w:rPr>
          <w:i/>
          <w:color w:val="000000"/>
          <w:highlight w:val="white"/>
        </w:rPr>
        <w:t>. Пролонгация химиотерапии может приводить к повышению частоты токсических поражений печени, а также к «исчезновению» части метастазов,</w:t>
      </w:r>
      <w:r w:rsidRPr="00177FC9">
        <w:rPr>
          <w:i/>
        </w:rPr>
        <w:t xml:space="preserve"> </w:t>
      </w:r>
      <w:r>
        <w:rPr>
          <w:i/>
        </w:rPr>
        <w:t>что</w:t>
      </w:r>
      <w:r w:rsidRPr="00177FC9">
        <w:rPr>
          <w:i/>
        </w:rPr>
        <w:t xml:space="preserve"> </w:t>
      </w:r>
      <w:r w:rsidRPr="00177FC9">
        <w:rPr>
          <w:i/>
          <w:color w:val="000000"/>
          <w:highlight w:val="white"/>
        </w:rPr>
        <w:t xml:space="preserve">затруднит их идентификацию хирургом во время резекции. При наличии </w:t>
      </w:r>
      <w:proofErr w:type="spellStart"/>
      <w:r w:rsidRPr="00177FC9">
        <w:rPr>
          <w:i/>
          <w:color w:val="000000"/>
          <w:highlight w:val="white"/>
        </w:rPr>
        <w:t>симптомной</w:t>
      </w:r>
      <w:proofErr w:type="spellEnd"/>
      <w:r w:rsidRPr="00177FC9">
        <w:rPr>
          <w:i/>
          <w:color w:val="000000"/>
          <w:highlight w:val="white"/>
        </w:rPr>
        <w:t xml:space="preserve"> первичной опухоли (при угрозе кишечной непроходимости или кровотечения) на 1-м этапе проводится хирургическое удаление первичной опухоли с </w:t>
      </w:r>
      <w:proofErr w:type="spellStart"/>
      <w:r w:rsidRPr="00177FC9">
        <w:rPr>
          <w:i/>
          <w:color w:val="000000"/>
          <w:highlight w:val="white"/>
        </w:rPr>
        <w:t>лимфодиссекцией</w:t>
      </w:r>
      <w:proofErr w:type="spellEnd"/>
      <w:r w:rsidRPr="00177FC9">
        <w:rPr>
          <w:i/>
          <w:color w:val="000000"/>
          <w:highlight w:val="white"/>
        </w:rPr>
        <w:t xml:space="preserve">. </w:t>
      </w:r>
      <w:r w:rsidRPr="00177FC9">
        <w:rPr>
          <w:i/>
          <w:color w:val="000000"/>
          <w:highlight w:val="white"/>
        </w:rPr>
        <w:lastRenderedPageBreak/>
        <w:t>Радиочастотная абляция метастазов в печени или стереотаксическое лучевое воздействие может стать как дополнением к резекции печени для достижения радикальности вмешательства, так и самостоятельным методом лечения при невозможности хирургического удаления [54]. Внутриартериальная химиотерапия остается экспериментальным методом и не рекомендована к рутинному применению в 1-й линии терапии</w:t>
      </w:r>
      <w:r>
        <w:rPr>
          <w:rFonts w:ascii="Gungsuh" w:eastAsia="Gungsuh" w:hAnsi="Gungsuh" w:cs="Gungsuh"/>
          <w:i/>
        </w:rPr>
        <w:t>.</w:t>
      </w:r>
    </w:p>
    <w:p w14:paraId="22ED2CF3"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Cs/>
          <w:color w:val="000000"/>
          <w:highlight w:val="white"/>
        </w:rPr>
        <w:t xml:space="preserve">При исходно </w:t>
      </w:r>
      <w:proofErr w:type="spellStart"/>
      <w:r>
        <w:rPr>
          <w:rFonts w:eastAsia="Times New Roman" w:cs="Times New Roman"/>
          <w:bCs/>
          <w:color w:val="000000"/>
          <w:highlight w:val="white"/>
        </w:rPr>
        <w:t>резектабельных</w:t>
      </w:r>
      <w:proofErr w:type="spellEnd"/>
      <w:r>
        <w:rPr>
          <w:rFonts w:eastAsia="Times New Roman" w:cs="Times New Roman"/>
          <w:bCs/>
          <w:color w:val="000000"/>
          <w:highlight w:val="white"/>
        </w:rPr>
        <w:t xml:space="preserve"> метастатических очагах</w:t>
      </w:r>
      <w:r>
        <w:rPr>
          <w:rFonts w:eastAsia="Times New Roman" w:cs="Times New Roman"/>
          <w:color w:val="000000"/>
          <w:highlight w:val="white"/>
        </w:rPr>
        <w:t xml:space="preserve"> </w:t>
      </w:r>
      <w:r>
        <w:rPr>
          <w:rFonts w:eastAsia="Times New Roman" w:cs="Times New Roman"/>
          <w:b/>
          <w:color w:val="000000"/>
          <w:highlight w:val="white"/>
        </w:rPr>
        <w:t>рекомендуется</w:t>
      </w:r>
      <w:r>
        <w:rPr>
          <w:rFonts w:eastAsia="Times New Roman" w:cs="Times New Roman"/>
          <w:color w:val="000000"/>
          <w:highlight w:val="white"/>
        </w:rPr>
        <w:t xml:space="preserve"> их хирургическое удаление, при этом в случае функциональной переносимости предпочтение отдается одномоментным хирургическим вмешательствам [16, 49–52].</w:t>
      </w:r>
    </w:p>
    <w:p w14:paraId="7FE21986"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B (уровень достоверности доказательств – 2).</w:t>
      </w:r>
    </w:p>
    <w:p w14:paraId="1FFA332D" w14:textId="1064EC25"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Cs/>
          <w:color w:val="000000"/>
          <w:highlight w:val="white"/>
        </w:rPr>
        <w:t xml:space="preserve">При исходно </w:t>
      </w:r>
      <w:proofErr w:type="spellStart"/>
      <w:r>
        <w:rPr>
          <w:rFonts w:eastAsia="Times New Roman" w:cs="Times New Roman"/>
          <w:bCs/>
          <w:color w:val="000000"/>
          <w:highlight w:val="white"/>
        </w:rPr>
        <w:t>резектабельных</w:t>
      </w:r>
      <w:proofErr w:type="spellEnd"/>
      <w:r>
        <w:rPr>
          <w:rFonts w:eastAsia="Times New Roman" w:cs="Times New Roman"/>
          <w:bCs/>
          <w:color w:val="000000"/>
          <w:highlight w:val="white"/>
        </w:rPr>
        <w:t xml:space="preserve"> метастатических очагах</w:t>
      </w:r>
      <w:r>
        <w:rPr>
          <w:rFonts w:eastAsia="Times New Roman" w:cs="Times New Roman"/>
          <w:b/>
          <w:color w:val="000000"/>
          <w:highlight w:val="white"/>
        </w:rPr>
        <w:t xml:space="preserve"> </w:t>
      </w:r>
      <w:r>
        <w:rPr>
          <w:rFonts w:eastAsia="Times New Roman" w:cs="Times New Roman"/>
          <w:color w:val="000000"/>
          <w:highlight w:val="white"/>
        </w:rPr>
        <w:t>после успешного проведения резекции в объеме R0 или R1</w:t>
      </w:r>
      <w:r>
        <w:rPr>
          <w:rFonts w:eastAsia="Times New Roman" w:cs="Times New Roman"/>
          <w:color w:val="000000"/>
          <w:highlight w:val="white"/>
          <w:vertAlign w:val="subscript"/>
        </w:rPr>
        <w:t xml:space="preserve"> </w:t>
      </w:r>
      <w:r>
        <w:rPr>
          <w:rFonts w:eastAsia="Times New Roman" w:cs="Times New Roman"/>
          <w:b/>
          <w:color w:val="000000"/>
          <w:highlight w:val="white"/>
        </w:rPr>
        <w:t>рекомендуется</w:t>
      </w:r>
      <w:r>
        <w:rPr>
          <w:rFonts w:eastAsia="Times New Roman" w:cs="Times New Roman"/>
          <w:color w:val="000000"/>
          <w:highlight w:val="white"/>
        </w:rPr>
        <w:t xml:space="preserve"> проведение </w:t>
      </w:r>
      <w:proofErr w:type="spellStart"/>
      <w:r>
        <w:rPr>
          <w:rFonts w:eastAsia="Times New Roman" w:cs="Times New Roman"/>
          <w:color w:val="000000"/>
          <w:highlight w:val="white"/>
        </w:rPr>
        <w:t>адъювантной</w:t>
      </w:r>
      <w:proofErr w:type="spellEnd"/>
      <w:r>
        <w:rPr>
          <w:rFonts w:eastAsia="Times New Roman" w:cs="Times New Roman"/>
          <w:color w:val="000000"/>
          <w:highlight w:val="white"/>
        </w:rPr>
        <w:t xml:space="preserve"> химиотерапии (6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лечения по схеме </w:t>
      </w:r>
      <w:r>
        <w:rPr>
          <w:rFonts w:eastAsia="Times New Roman" w:cs="Times New Roman"/>
          <w:color w:val="000000"/>
          <w:highlight w:val="white"/>
          <w:lang w:val="en-US"/>
        </w:rPr>
        <w:t>FOLFOX</w:t>
      </w:r>
      <w:r>
        <w:rPr>
          <w:rFonts w:eastAsia="Times New Roman" w:cs="Times New Roman"/>
          <w:color w:val="000000"/>
          <w:highlight w:val="white"/>
        </w:rPr>
        <w:t xml:space="preserve">, XELOX, применение аналогов пиримидинов в </w:t>
      </w:r>
      <w:proofErr w:type="spellStart"/>
      <w:r>
        <w:rPr>
          <w:rFonts w:eastAsia="Times New Roman" w:cs="Times New Roman"/>
          <w:color w:val="000000"/>
          <w:highlight w:val="white"/>
        </w:rPr>
        <w:t>монорежиме</w:t>
      </w:r>
      <w:proofErr w:type="spellEnd"/>
      <w:r>
        <w:rPr>
          <w:rFonts w:eastAsia="Times New Roman" w:cs="Times New Roman"/>
          <w:color w:val="000000"/>
          <w:highlight w:val="white"/>
        </w:rPr>
        <w:t>) [54, 55].</w:t>
      </w:r>
    </w:p>
    <w:p w14:paraId="5C8A04CF"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А (уровень достоверности доказательств – </w:t>
      </w:r>
      <w:r>
        <w:rPr>
          <w:rFonts w:eastAsia="Times New Roman" w:cs="Times New Roman"/>
          <w:b/>
          <w:color w:val="000000"/>
        </w:rPr>
        <w:t>1</w:t>
      </w:r>
      <w:r>
        <w:rPr>
          <w:rFonts w:eastAsia="Times New Roman" w:cs="Times New Roman"/>
          <w:b/>
          <w:color w:val="000000"/>
          <w:highlight w:val="white"/>
        </w:rPr>
        <w:t>).</w:t>
      </w:r>
    </w:p>
    <w:p w14:paraId="35E773A2" w14:textId="077ABAA3" w:rsidR="007D6A12" w:rsidRDefault="00B30CF4">
      <w:pPr>
        <w:pStyle w:val="LO-normal"/>
      </w:pPr>
      <w:r>
        <w:rPr>
          <w:b/>
          <w:i/>
          <w:iCs/>
        </w:rPr>
        <w:t>Комментарии:</w:t>
      </w:r>
      <w:r>
        <w:t xml:space="preserve"> </w:t>
      </w:r>
      <w:r>
        <w:rPr>
          <w:i/>
        </w:rPr>
        <w:t xml:space="preserve">альтернативой немедленному хирургическому лечению является проведение </w:t>
      </w:r>
      <w:proofErr w:type="spellStart"/>
      <w:r>
        <w:rPr>
          <w:i/>
        </w:rPr>
        <w:t>периоперационной</w:t>
      </w:r>
      <w:proofErr w:type="spellEnd"/>
      <w:r>
        <w:rPr>
          <w:i/>
        </w:rPr>
        <w:t xml:space="preserve"> системной химиотерапии (</w:t>
      </w:r>
      <w:r>
        <w:rPr>
          <w:i/>
          <w:lang w:val="en-US"/>
        </w:rPr>
        <w:t>FOLFOX</w:t>
      </w:r>
      <w:r>
        <w:rPr>
          <w:i/>
        </w:rPr>
        <w:t xml:space="preserve">, XELOX). Данный вариант стратегии следует выбрать при высоком риске прогрессирования заболевания (например, при высоком риске по классификации </w:t>
      </w:r>
      <w:proofErr w:type="spellStart"/>
      <w:r>
        <w:rPr>
          <w:i/>
        </w:rPr>
        <w:t>Fong</w:t>
      </w:r>
      <w:proofErr w:type="spellEnd"/>
      <w:r>
        <w:rPr>
          <w:i/>
        </w:rPr>
        <w:t xml:space="preserve"> или любой другой). После 8–12 недель терапии выполняется одновременное или последовательное удаление метастазов и первичной опухоли, а после операции продолжается проводимая ранее химиотерапия до достижения суммарной продолжительности 6 мес. Добавление моноклональных антител (МКА) к химиотерапии при </w:t>
      </w:r>
      <w:proofErr w:type="spellStart"/>
      <w:r>
        <w:rPr>
          <w:i/>
        </w:rPr>
        <w:t>резектабельных</w:t>
      </w:r>
      <w:proofErr w:type="spellEnd"/>
      <w:r>
        <w:rPr>
          <w:i/>
        </w:rPr>
        <w:t xml:space="preserve"> метастазах в печени не показано, так как оно может ухудшить отдаленные результаты [51, 53].</w:t>
      </w:r>
    </w:p>
    <w:p w14:paraId="0B4BE00D" w14:textId="38CA7C3A"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Cs/>
          <w:color w:val="000000"/>
          <w:highlight w:val="white"/>
        </w:rPr>
        <w:t xml:space="preserve">При потенциально </w:t>
      </w:r>
      <w:proofErr w:type="spellStart"/>
      <w:r>
        <w:rPr>
          <w:rFonts w:eastAsia="Times New Roman" w:cs="Times New Roman"/>
          <w:bCs/>
          <w:color w:val="000000"/>
          <w:highlight w:val="white"/>
        </w:rPr>
        <w:t>резектабельных</w:t>
      </w:r>
      <w:proofErr w:type="spellEnd"/>
      <w:r>
        <w:rPr>
          <w:rFonts w:eastAsia="Times New Roman" w:cs="Times New Roman"/>
          <w:bCs/>
          <w:color w:val="000000"/>
          <w:highlight w:val="white"/>
        </w:rPr>
        <w:t xml:space="preserve"> метастатических очагах</w:t>
      </w:r>
      <w:r>
        <w:rPr>
          <w:rFonts w:eastAsia="Times New Roman" w:cs="Times New Roman"/>
          <w:color w:val="000000"/>
          <w:highlight w:val="white"/>
        </w:rPr>
        <w:t xml:space="preserve"> </w:t>
      </w:r>
      <w:r>
        <w:rPr>
          <w:rFonts w:eastAsia="Times New Roman" w:cs="Times New Roman"/>
          <w:b/>
          <w:color w:val="000000"/>
          <w:highlight w:val="white"/>
        </w:rPr>
        <w:t>рекомендуется</w:t>
      </w:r>
      <w:r>
        <w:rPr>
          <w:rFonts w:eastAsia="Times New Roman" w:cs="Times New Roman"/>
          <w:color w:val="000000"/>
          <w:highlight w:val="white"/>
        </w:rPr>
        <w:t xml:space="preserve"> проведение максимально активной химиотерапии, цель которой – достижение объективного эффекта и переход </w:t>
      </w:r>
      <w:proofErr w:type="spellStart"/>
      <w:r>
        <w:rPr>
          <w:rFonts w:eastAsia="Times New Roman" w:cs="Times New Roman"/>
          <w:color w:val="000000"/>
          <w:highlight w:val="white"/>
        </w:rPr>
        <w:t>нерезектабельных</w:t>
      </w:r>
      <w:proofErr w:type="spellEnd"/>
      <w:r>
        <w:rPr>
          <w:rFonts w:eastAsia="Times New Roman" w:cs="Times New Roman"/>
          <w:color w:val="000000"/>
          <w:highlight w:val="white"/>
        </w:rPr>
        <w:t xml:space="preserve"> метастазов в </w:t>
      </w:r>
      <w:proofErr w:type="spellStart"/>
      <w:r>
        <w:rPr>
          <w:rFonts w:eastAsia="Times New Roman" w:cs="Times New Roman"/>
          <w:color w:val="000000"/>
          <w:highlight w:val="white"/>
        </w:rPr>
        <w:t>резектабельные</w:t>
      </w:r>
      <w:proofErr w:type="spellEnd"/>
      <w:r>
        <w:rPr>
          <w:rFonts w:eastAsia="Times New Roman" w:cs="Times New Roman"/>
          <w:color w:val="000000"/>
          <w:highlight w:val="white"/>
        </w:rPr>
        <w:t xml:space="preserve"> (</w:t>
      </w:r>
      <w:r>
        <w:rPr>
          <w:rFonts w:eastAsia="Times New Roman" w:cs="Times New Roman"/>
          <w:lang w:val="en-US"/>
        </w:rPr>
        <w:t>FOLFOX</w:t>
      </w:r>
      <w:r>
        <w:rPr>
          <w:rFonts w:eastAsia="Times New Roman" w:cs="Times New Roman"/>
          <w:color w:val="000000"/>
          <w:highlight w:val="white"/>
        </w:rPr>
        <w:t>,</w:t>
      </w:r>
      <w:r>
        <w:rPr>
          <w:rFonts w:eastAsia="Times New Roman" w:cs="Times New Roman"/>
          <w:i/>
          <w:color w:val="000000"/>
          <w:highlight w:val="white"/>
        </w:rPr>
        <w:t xml:space="preserve"> </w:t>
      </w:r>
      <w:r>
        <w:rPr>
          <w:rFonts w:eastAsia="Times New Roman" w:cs="Times New Roman"/>
          <w:color w:val="000000"/>
          <w:highlight w:val="white"/>
        </w:rPr>
        <w:t>XELOX</w:t>
      </w:r>
      <w:r>
        <w:rPr>
          <w:rFonts w:eastAsia="Times New Roman" w:cs="Times New Roman"/>
          <w:i/>
          <w:color w:val="000000"/>
          <w:highlight w:val="white"/>
        </w:rPr>
        <w:t xml:space="preserve"> </w:t>
      </w:r>
      <w:r>
        <w:rPr>
          <w:rFonts w:eastAsia="Times New Roman" w:cs="Times New Roman"/>
          <w:color w:val="000000"/>
          <w:highlight w:val="white"/>
        </w:rPr>
        <w:t>или</w:t>
      </w:r>
      <w:r>
        <w:rPr>
          <w:rFonts w:eastAsia="Times New Roman" w:cs="Times New Roman"/>
          <w:i/>
          <w:color w:val="000000"/>
          <w:highlight w:val="white"/>
        </w:rPr>
        <w:t xml:space="preserve"> </w:t>
      </w:r>
      <w:r>
        <w:rPr>
          <w:rFonts w:eastAsia="Times New Roman" w:cs="Times New Roman"/>
          <w:color w:val="000000"/>
          <w:highlight w:val="white"/>
        </w:rPr>
        <w:t>FOLFIRI, XELIRI, FOLFOXIRI)</w:t>
      </w:r>
      <w:r>
        <w:rPr>
          <w:rFonts w:eastAsia="Times New Roman" w:cs="Times New Roman"/>
          <w:i/>
          <w:color w:val="000000"/>
          <w:highlight w:val="white"/>
        </w:rPr>
        <w:t xml:space="preserve"> </w:t>
      </w:r>
      <w:r>
        <w:rPr>
          <w:rFonts w:eastAsia="Times New Roman" w:cs="Times New Roman"/>
          <w:color w:val="000000"/>
          <w:highlight w:val="white"/>
        </w:rPr>
        <w:t>[16, 42,54, 57, 58, 111–113].</w:t>
      </w:r>
    </w:p>
    <w:p w14:paraId="78DF1029"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A (уровень достоверности доказательств – 1).</w:t>
      </w:r>
    </w:p>
    <w:p w14:paraId="207BF300" w14:textId="3BD867E5" w:rsidR="007D6A12" w:rsidRDefault="00B30CF4" w:rsidP="00177FC9">
      <w:pPr>
        <w:pStyle w:val="LO-normal"/>
        <w:spacing w:after="280"/>
      </w:pPr>
      <w:r>
        <w:rPr>
          <w:b/>
          <w:i/>
          <w:iCs/>
          <w:color w:val="000000"/>
          <w:highlight w:val="white"/>
        </w:rPr>
        <w:lastRenderedPageBreak/>
        <w:t>Комментарии:</w:t>
      </w:r>
      <w:r>
        <w:rPr>
          <w:color w:val="000000"/>
          <w:highlight w:val="white"/>
        </w:rPr>
        <w:t xml:space="preserve"> </w:t>
      </w:r>
      <w:r>
        <w:rPr>
          <w:i/>
          <w:color w:val="000000"/>
          <w:highlight w:val="white"/>
        </w:rPr>
        <w:t xml:space="preserve">оптимальной опцией для повышения </w:t>
      </w:r>
      <w:proofErr w:type="spellStart"/>
      <w:r>
        <w:rPr>
          <w:i/>
          <w:color w:val="000000"/>
          <w:highlight w:val="white"/>
        </w:rPr>
        <w:t>резектабельности</w:t>
      </w:r>
      <w:proofErr w:type="spellEnd"/>
      <w:r>
        <w:rPr>
          <w:i/>
          <w:color w:val="000000"/>
          <w:highlight w:val="white"/>
        </w:rPr>
        <w:t xml:space="preserve"> является применение «тройной» комбинации FOLFOXIRI [57, 58]. После 4–6 циклов следует повторно оценить </w:t>
      </w:r>
      <w:proofErr w:type="spellStart"/>
      <w:r>
        <w:rPr>
          <w:i/>
          <w:color w:val="000000"/>
          <w:highlight w:val="white"/>
        </w:rPr>
        <w:t>резектабельность</w:t>
      </w:r>
      <w:proofErr w:type="spellEnd"/>
      <w:r>
        <w:rPr>
          <w:i/>
          <w:color w:val="000000"/>
          <w:highlight w:val="white"/>
        </w:rPr>
        <w:t xml:space="preserve">, при отсутствии прогрессирования осуществляют одновременное или последовательное удаление метастазов и первичной опухоли. Далее проводится </w:t>
      </w:r>
      <w:proofErr w:type="spellStart"/>
      <w:r>
        <w:rPr>
          <w:i/>
          <w:color w:val="000000"/>
          <w:highlight w:val="white"/>
        </w:rPr>
        <w:t>адъювантная</w:t>
      </w:r>
      <w:proofErr w:type="spellEnd"/>
      <w:r>
        <w:rPr>
          <w:i/>
          <w:color w:val="000000"/>
          <w:highlight w:val="white"/>
        </w:rPr>
        <w:t xml:space="preserve"> химиотерапия по программе </w:t>
      </w:r>
      <w:r>
        <w:rPr>
          <w:i/>
          <w:color w:val="000000"/>
          <w:highlight w:val="white"/>
          <w:lang w:val="en-US"/>
        </w:rPr>
        <w:t>FOLFOX</w:t>
      </w:r>
      <w:r>
        <w:rPr>
          <w:i/>
          <w:color w:val="000000"/>
          <w:highlight w:val="white"/>
        </w:rPr>
        <w:t xml:space="preserve"> или XELOX до достижения суммарной продолжительности 6 </w:t>
      </w:r>
      <w:proofErr w:type="spellStart"/>
      <w:r>
        <w:rPr>
          <w:i/>
          <w:color w:val="000000"/>
          <w:highlight w:val="white"/>
        </w:rPr>
        <w:t>мес</w:t>
      </w:r>
      <w:proofErr w:type="spellEnd"/>
      <w:r>
        <w:rPr>
          <w:i/>
          <w:color w:val="000000"/>
          <w:highlight w:val="white"/>
        </w:rPr>
        <w:t xml:space="preserve"> (с учетом предоперационной химиотерапии). В случае прогрессирования метастатических очагов или невозможности их удаления лечение проводят в соответствии с принципами, которые указаны в пункте, описывающем лечение пациентов с </w:t>
      </w:r>
      <w:proofErr w:type="spellStart"/>
      <w:r>
        <w:rPr>
          <w:i/>
          <w:color w:val="000000"/>
          <w:highlight w:val="white"/>
        </w:rPr>
        <w:t>нерезектабельными</w:t>
      </w:r>
      <w:proofErr w:type="spellEnd"/>
      <w:r>
        <w:rPr>
          <w:i/>
          <w:color w:val="000000"/>
          <w:highlight w:val="white"/>
        </w:rPr>
        <w:t xml:space="preserve"> метастазами [16].</w:t>
      </w:r>
    </w:p>
    <w:p w14:paraId="4E261573" w14:textId="67FAEC40"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Cs/>
          <w:color w:val="000000"/>
          <w:highlight w:val="white"/>
        </w:rPr>
        <w:t xml:space="preserve">При потенциально </w:t>
      </w:r>
      <w:proofErr w:type="spellStart"/>
      <w:r>
        <w:rPr>
          <w:rFonts w:eastAsia="Times New Roman" w:cs="Times New Roman"/>
          <w:bCs/>
          <w:color w:val="000000"/>
          <w:highlight w:val="white"/>
        </w:rPr>
        <w:t>резектабельных</w:t>
      </w:r>
      <w:proofErr w:type="spellEnd"/>
      <w:r>
        <w:rPr>
          <w:rFonts w:eastAsia="Times New Roman" w:cs="Times New Roman"/>
          <w:bCs/>
          <w:color w:val="000000"/>
          <w:highlight w:val="white"/>
        </w:rPr>
        <w:t xml:space="preserve"> метастатических очагах</w:t>
      </w:r>
      <w:r>
        <w:rPr>
          <w:rFonts w:eastAsia="Times New Roman" w:cs="Times New Roman"/>
          <w:color w:val="000000"/>
          <w:highlight w:val="white"/>
        </w:rPr>
        <w:t xml:space="preserve"> в случае отсутствия мутации </w:t>
      </w:r>
      <w:r>
        <w:rPr>
          <w:rFonts w:eastAsia="Times New Roman" w:cs="Times New Roman"/>
          <w:i/>
          <w:color w:val="000000"/>
          <w:highlight w:val="white"/>
        </w:rPr>
        <w:t>RAS</w:t>
      </w:r>
      <w:r>
        <w:rPr>
          <w:rFonts w:eastAsia="Times New Roman" w:cs="Times New Roman"/>
          <w:color w:val="000000"/>
          <w:highlight w:val="white"/>
        </w:rPr>
        <w:t xml:space="preserve"> и </w:t>
      </w:r>
      <w:r>
        <w:rPr>
          <w:rFonts w:eastAsia="Times New Roman" w:cs="Times New Roman"/>
          <w:i/>
          <w:color w:val="000000"/>
          <w:highlight w:val="white"/>
        </w:rPr>
        <w:t>BRAF</w:t>
      </w:r>
      <w:r>
        <w:rPr>
          <w:rFonts w:eastAsia="Times New Roman" w:cs="Times New Roman"/>
          <w:color w:val="000000"/>
          <w:highlight w:val="white"/>
        </w:rPr>
        <w:t xml:space="preserve"> </w:t>
      </w:r>
      <w:r>
        <w:rPr>
          <w:rFonts w:eastAsia="Times New Roman" w:cs="Times New Roman"/>
        </w:rPr>
        <w:t xml:space="preserve">и </w:t>
      </w:r>
      <w:r>
        <w:t>отсутствия</w:t>
      </w:r>
      <w:r>
        <w:rPr>
          <w:rFonts w:eastAsia="Times New Roman" w:cs="Times New Roman"/>
        </w:rPr>
        <w:t xml:space="preserve"> MSI</w:t>
      </w:r>
      <w:r>
        <w:rPr>
          <w:rFonts w:eastAsia="Times New Roman" w:cs="Times New Roman"/>
          <w:color w:val="000000"/>
          <w:highlight w:val="white"/>
        </w:rPr>
        <w:t xml:space="preserve"> </w:t>
      </w:r>
      <w:r>
        <w:rPr>
          <w:rFonts w:eastAsia="Times New Roman" w:cs="Times New Roman"/>
          <w:b/>
          <w:color w:val="000000"/>
          <w:highlight w:val="white"/>
        </w:rPr>
        <w:t>рекомендуется</w:t>
      </w:r>
      <w:r>
        <w:rPr>
          <w:rFonts w:eastAsia="Times New Roman" w:cs="Times New Roman"/>
          <w:color w:val="000000"/>
          <w:highlight w:val="white"/>
        </w:rPr>
        <w:t xml:space="preserve"> рассмотреть возможность добавления к химиотерапии (</w:t>
      </w:r>
      <w:r>
        <w:rPr>
          <w:highlight w:val="white"/>
        </w:rPr>
        <w:t xml:space="preserve">режимы </w:t>
      </w:r>
      <w:r>
        <w:rPr>
          <w:rFonts w:eastAsia="Times New Roman" w:cs="Times New Roman"/>
          <w:color w:val="000000"/>
          <w:highlight w:val="white"/>
        </w:rPr>
        <w:t xml:space="preserve">FOLFIRI, </w:t>
      </w:r>
      <w:r>
        <w:rPr>
          <w:rFonts w:eastAsia="Times New Roman" w:cs="Times New Roman"/>
          <w:color w:val="000000"/>
          <w:highlight w:val="white"/>
          <w:lang w:val="en-US"/>
        </w:rPr>
        <w:t>FOLFOX</w:t>
      </w:r>
      <w:r>
        <w:rPr>
          <w:rFonts w:eastAsia="Times New Roman" w:cs="Times New Roman"/>
          <w:color w:val="000000"/>
          <w:highlight w:val="white"/>
        </w:rPr>
        <w:t xml:space="preserve">, FOLFOXIRI) </w:t>
      </w:r>
      <w:proofErr w:type="spellStart"/>
      <w:r>
        <w:rPr>
          <w:rFonts w:eastAsia="Times New Roman" w:cs="Times New Roman"/>
          <w:color w:val="000000"/>
          <w:highlight w:val="white"/>
        </w:rPr>
        <w:t>цетуксимаба</w:t>
      </w:r>
      <w:proofErr w:type="spellEnd"/>
      <w:r>
        <w:rPr>
          <w:rFonts w:eastAsia="Times New Roman" w:cs="Times New Roman"/>
          <w:color w:val="000000"/>
          <w:highlight w:val="white"/>
        </w:rPr>
        <w:t xml:space="preserve">** или </w:t>
      </w:r>
      <w:proofErr w:type="spellStart"/>
      <w:r>
        <w:rPr>
          <w:rFonts w:eastAsia="Times New Roman" w:cs="Times New Roman"/>
          <w:color w:val="000000"/>
          <w:highlight w:val="white"/>
        </w:rPr>
        <w:t>панитумумаба</w:t>
      </w:r>
      <w:proofErr w:type="spellEnd"/>
      <w:r>
        <w:rPr>
          <w:rFonts w:eastAsia="Times New Roman" w:cs="Times New Roman"/>
          <w:color w:val="000000"/>
          <w:highlight w:val="white"/>
        </w:rPr>
        <w:t>** независимо от локализации первичной опухоли [16, 39–42, 57].</w:t>
      </w:r>
    </w:p>
    <w:p w14:paraId="2611BD70"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C (уровень достоверности доказательств – 5).</w:t>
      </w:r>
    </w:p>
    <w:p w14:paraId="119D314E"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Cs/>
          <w:color w:val="000000"/>
          <w:highlight w:val="white"/>
        </w:rPr>
        <w:t xml:space="preserve">При потенциально </w:t>
      </w:r>
      <w:proofErr w:type="spellStart"/>
      <w:r>
        <w:rPr>
          <w:rFonts w:eastAsia="Times New Roman" w:cs="Times New Roman"/>
          <w:bCs/>
          <w:color w:val="000000"/>
          <w:highlight w:val="white"/>
        </w:rPr>
        <w:t>резектабельных</w:t>
      </w:r>
      <w:proofErr w:type="spellEnd"/>
      <w:r>
        <w:rPr>
          <w:rFonts w:eastAsia="Times New Roman" w:cs="Times New Roman"/>
          <w:bCs/>
          <w:color w:val="000000"/>
          <w:highlight w:val="white"/>
        </w:rPr>
        <w:t xml:space="preserve"> метастатических очагах</w:t>
      </w:r>
      <w:r>
        <w:rPr>
          <w:rFonts w:eastAsia="Times New Roman" w:cs="Times New Roman"/>
          <w:b/>
          <w:color w:val="000000"/>
          <w:highlight w:val="white"/>
        </w:rPr>
        <w:t xml:space="preserve"> </w:t>
      </w:r>
      <w:r>
        <w:rPr>
          <w:rFonts w:eastAsia="Times New Roman" w:cs="Times New Roman"/>
          <w:color w:val="000000"/>
          <w:highlight w:val="white"/>
        </w:rPr>
        <w:t xml:space="preserve">в случае наличия мутации </w:t>
      </w:r>
      <w:r>
        <w:rPr>
          <w:rFonts w:eastAsia="Times New Roman" w:cs="Times New Roman"/>
          <w:i/>
          <w:color w:val="000000"/>
          <w:highlight w:val="white"/>
        </w:rPr>
        <w:t>RAS</w:t>
      </w:r>
      <w:r>
        <w:rPr>
          <w:rFonts w:eastAsia="Times New Roman" w:cs="Times New Roman"/>
          <w:color w:val="000000"/>
          <w:highlight w:val="white"/>
        </w:rPr>
        <w:t xml:space="preserve"> </w:t>
      </w:r>
      <w:r>
        <w:rPr>
          <w:rFonts w:eastAsia="Times New Roman" w:cs="Times New Roman"/>
          <w:b/>
          <w:color w:val="000000"/>
          <w:highlight w:val="white"/>
        </w:rPr>
        <w:t>рекомендовано</w:t>
      </w:r>
      <w:r>
        <w:rPr>
          <w:rFonts w:eastAsia="Times New Roman" w:cs="Times New Roman"/>
          <w:color w:val="000000"/>
          <w:highlight w:val="white"/>
        </w:rPr>
        <w:t xml:space="preserve"> рассмотреть возможность добавления </w:t>
      </w:r>
      <w:proofErr w:type="spellStart"/>
      <w:r>
        <w:rPr>
          <w:rFonts w:eastAsia="Times New Roman" w:cs="Times New Roman"/>
          <w:color w:val="000000"/>
          <w:highlight w:val="white"/>
        </w:rPr>
        <w:t>бевацизумаба</w:t>
      </w:r>
      <w:proofErr w:type="spellEnd"/>
      <w:r>
        <w:rPr>
          <w:rFonts w:eastAsia="Times New Roman" w:cs="Times New Roman"/>
          <w:color w:val="000000"/>
          <w:highlight w:val="white"/>
        </w:rPr>
        <w:t xml:space="preserve">** к любому из указанных выше режимов химиотерапии независимо от локализации первичной опухоли [16, 39, 42, 59]. </w:t>
      </w:r>
    </w:p>
    <w:p w14:paraId="567938FA"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C (уровень достоверности доказательств – 5).</w:t>
      </w:r>
    </w:p>
    <w:p w14:paraId="038BBF24" w14:textId="407BAEAC"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Cs/>
          <w:color w:val="000000"/>
          <w:highlight w:val="white"/>
        </w:rPr>
        <w:t xml:space="preserve">При потенциально </w:t>
      </w:r>
      <w:proofErr w:type="spellStart"/>
      <w:r>
        <w:rPr>
          <w:rFonts w:eastAsia="Times New Roman" w:cs="Times New Roman"/>
          <w:bCs/>
          <w:color w:val="000000"/>
          <w:highlight w:val="white"/>
        </w:rPr>
        <w:t>резектабельных</w:t>
      </w:r>
      <w:proofErr w:type="spellEnd"/>
      <w:r>
        <w:rPr>
          <w:rFonts w:eastAsia="Times New Roman" w:cs="Times New Roman"/>
          <w:bCs/>
          <w:color w:val="000000"/>
          <w:highlight w:val="white"/>
        </w:rPr>
        <w:t xml:space="preserve"> метастатических очагах</w:t>
      </w:r>
      <w:r>
        <w:rPr>
          <w:rFonts w:eastAsia="Times New Roman" w:cs="Times New Roman"/>
          <w:b/>
          <w:color w:val="000000"/>
          <w:highlight w:val="white"/>
        </w:rPr>
        <w:t xml:space="preserve"> </w:t>
      </w:r>
      <w:r>
        <w:rPr>
          <w:rFonts w:eastAsia="Times New Roman" w:cs="Times New Roman"/>
          <w:color w:val="000000"/>
          <w:highlight w:val="white"/>
        </w:rPr>
        <w:t xml:space="preserve">при наличии мутации </w:t>
      </w:r>
      <w:r>
        <w:rPr>
          <w:rFonts w:eastAsia="Times New Roman" w:cs="Times New Roman"/>
          <w:i/>
          <w:color w:val="000000"/>
          <w:highlight w:val="white"/>
        </w:rPr>
        <w:t>BRAF</w:t>
      </w:r>
      <w:r>
        <w:rPr>
          <w:rFonts w:eastAsia="Times New Roman" w:cs="Times New Roman"/>
          <w:color w:val="000000"/>
          <w:highlight w:val="white"/>
        </w:rPr>
        <w:t xml:space="preserve"> </w:t>
      </w:r>
      <w:r>
        <w:rPr>
          <w:rFonts w:eastAsia="Times New Roman" w:cs="Times New Roman"/>
          <w:color w:val="000000"/>
        </w:rPr>
        <w:t xml:space="preserve">и </w:t>
      </w:r>
      <w:r>
        <w:t>отсутствии</w:t>
      </w:r>
      <w:r>
        <w:rPr>
          <w:rFonts w:eastAsia="Times New Roman" w:cs="Times New Roman"/>
          <w:color w:val="000000"/>
        </w:rPr>
        <w:t xml:space="preserve"> MSI</w:t>
      </w:r>
      <w:r>
        <w:rPr>
          <w:rFonts w:eastAsia="Times New Roman" w:cs="Times New Roman"/>
          <w:color w:val="000000"/>
          <w:highlight w:val="white"/>
        </w:rPr>
        <w:t xml:space="preserve"> </w:t>
      </w:r>
      <w:r>
        <w:rPr>
          <w:rFonts w:eastAsia="Times New Roman" w:cs="Times New Roman"/>
          <w:b/>
          <w:color w:val="000000"/>
          <w:highlight w:val="white"/>
        </w:rPr>
        <w:t>рекомендовано</w:t>
      </w:r>
      <w:r>
        <w:rPr>
          <w:rFonts w:eastAsia="Times New Roman" w:cs="Times New Roman"/>
          <w:b/>
          <w:color w:val="000000"/>
        </w:rPr>
        <w:t xml:space="preserve"> </w:t>
      </w:r>
      <w:r>
        <w:rPr>
          <w:rFonts w:eastAsia="Times New Roman" w:cs="Times New Roman"/>
          <w:color w:val="000000"/>
        </w:rPr>
        <w:t xml:space="preserve">добавление </w:t>
      </w:r>
      <w:proofErr w:type="spellStart"/>
      <w:r>
        <w:rPr>
          <w:rFonts w:eastAsia="Times New Roman" w:cs="Times New Roman"/>
          <w:color w:val="000000"/>
        </w:rPr>
        <w:t>бевацизумаба</w:t>
      </w:r>
      <w:proofErr w:type="spellEnd"/>
      <w:r>
        <w:rPr>
          <w:rFonts w:eastAsia="Times New Roman" w:cs="Times New Roman"/>
          <w:color w:val="000000"/>
        </w:rPr>
        <w:t xml:space="preserve">*** к режимам </w:t>
      </w:r>
      <w:r>
        <w:rPr>
          <w:rFonts w:eastAsia="Times New Roman" w:cs="Times New Roman"/>
        </w:rPr>
        <w:t xml:space="preserve">химиотерапии </w:t>
      </w:r>
      <w:r>
        <w:rPr>
          <w:rFonts w:eastAsia="Times New Roman" w:cs="Times New Roman"/>
          <w:lang w:val="en-US"/>
        </w:rPr>
        <w:t>FOLFOX</w:t>
      </w:r>
      <w:r>
        <w:rPr>
          <w:rFonts w:eastAsia="Times New Roman" w:cs="Times New Roman"/>
        </w:rPr>
        <w:t xml:space="preserve">, XELOX или </w:t>
      </w:r>
      <w:proofErr w:type="gramStart"/>
      <w:r>
        <w:rPr>
          <w:rFonts w:eastAsia="Times New Roman" w:cs="Times New Roman"/>
        </w:rPr>
        <w:t xml:space="preserve">FOLFOXIRI </w:t>
      </w:r>
      <w:r>
        <w:rPr>
          <w:rFonts w:eastAsia="Times New Roman" w:cs="Times New Roman"/>
          <w:color w:val="000000"/>
          <w:highlight w:val="white"/>
        </w:rPr>
        <w:t xml:space="preserve"> [</w:t>
      </w:r>
      <w:proofErr w:type="gramEnd"/>
      <w:r>
        <w:rPr>
          <w:rFonts w:eastAsia="Times New Roman" w:cs="Times New Roman"/>
          <w:color w:val="000000"/>
          <w:highlight w:val="white"/>
        </w:rPr>
        <w:t xml:space="preserve">16, 57, 58]. </w:t>
      </w:r>
    </w:p>
    <w:p w14:paraId="23308645"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C (уровень достоверности доказательств – 5).</w:t>
      </w:r>
    </w:p>
    <w:p w14:paraId="179BD5C4" w14:textId="77777777" w:rsidR="007D6A12" w:rsidRDefault="00B30CF4">
      <w:pPr>
        <w:pStyle w:val="LO-normal"/>
      </w:pPr>
      <w:r>
        <w:rPr>
          <w:b/>
          <w:i/>
          <w:iCs/>
          <w:highlight w:val="white"/>
        </w:rPr>
        <w:t>Комментарии:</w:t>
      </w:r>
      <w:r>
        <w:rPr>
          <w:highlight w:val="white"/>
        </w:rPr>
        <w:t xml:space="preserve"> </w:t>
      </w:r>
      <w:r>
        <w:rPr>
          <w:i/>
          <w:highlight w:val="white"/>
        </w:rPr>
        <w:t xml:space="preserve">в случае назначения </w:t>
      </w:r>
      <w:proofErr w:type="spellStart"/>
      <w:r>
        <w:rPr>
          <w:i/>
          <w:highlight w:val="white"/>
        </w:rPr>
        <w:t>таргетных</w:t>
      </w:r>
      <w:proofErr w:type="spellEnd"/>
      <w:r>
        <w:rPr>
          <w:i/>
          <w:highlight w:val="white"/>
        </w:rPr>
        <w:t xml:space="preserve"> препаратов после перехода метастазов в </w:t>
      </w:r>
      <w:proofErr w:type="spellStart"/>
      <w:r>
        <w:rPr>
          <w:i/>
          <w:highlight w:val="white"/>
        </w:rPr>
        <w:t>резектабельное</w:t>
      </w:r>
      <w:proofErr w:type="spellEnd"/>
      <w:r>
        <w:rPr>
          <w:i/>
          <w:highlight w:val="white"/>
        </w:rPr>
        <w:t xml:space="preserve"> состояние и выполнения R0-резекции метастатических очагов проводится химиотерапия до достижения суммарной продолжительности 6 мес. </w:t>
      </w:r>
      <w:proofErr w:type="spellStart"/>
      <w:r>
        <w:rPr>
          <w:i/>
          <w:highlight w:val="white"/>
        </w:rPr>
        <w:t>Цетуксимаб</w:t>
      </w:r>
      <w:proofErr w:type="spellEnd"/>
      <w:r>
        <w:rPr>
          <w:i/>
          <w:highlight w:val="white"/>
        </w:rPr>
        <w:t xml:space="preserve">**, </w:t>
      </w:r>
      <w:proofErr w:type="spellStart"/>
      <w:r>
        <w:rPr>
          <w:i/>
          <w:highlight w:val="white"/>
        </w:rPr>
        <w:t>панитумумаб</w:t>
      </w:r>
      <w:proofErr w:type="spellEnd"/>
      <w:r>
        <w:rPr>
          <w:i/>
          <w:highlight w:val="white"/>
        </w:rPr>
        <w:t xml:space="preserve">**, </w:t>
      </w:r>
      <w:proofErr w:type="spellStart"/>
      <w:r>
        <w:rPr>
          <w:i/>
          <w:highlight w:val="white"/>
        </w:rPr>
        <w:t>бевацизумаб</w:t>
      </w:r>
      <w:proofErr w:type="spellEnd"/>
      <w:r>
        <w:rPr>
          <w:i/>
          <w:highlight w:val="white"/>
        </w:rPr>
        <w:t xml:space="preserve">** и </w:t>
      </w:r>
      <w:proofErr w:type="spellStart"/>
      <w:r>
        <w:rPr>
          <w:i/>
          <w:highlight w:val="white"/>
        </w:rPr>
        <w:t>иринотекан</w:t>
      </w:r>
      <w:proofErr w:type="spellEnd"/>
      <w:r>
        <w:rPr>
          <w:i/>
          <w:highlight w:val="white"/>
        </w:rPr>
        <w:t xml:space="preserve">** следует в послеоперационном периоде отменить. </w:t>
      </w:r>
      <w:r>
        <w:rPr>
          <w:i/>
          <w:color w:val="000000"/>
          <w:highlight w:val="white"/>
        </w:rPr>
        <w:t xml:space="preserve">При резекции в объеме R1–R2 возможно продолжение терапии предоперационной комбинацией химиопрепаратов и МКА до </w:t>
      </w:r>
      <w:r>
        <w:rPr>
          <w:i/>
          <w:color w:val="000000"/>
          <w:highlight w:val="white"/>
        </w:rPr>
        <w:lastRenderedPageBreak/>
        <w:t>достижения суммарной продолжительности 6 </w:t>
      </w:r>
      <w:proofErr w:type="spellStart"/>
      <w:r>
        <w:rPr>
          <w:i/>
          <w:color w:val="000000"/>
          <w:highlight w:val="white"/>
        </w:rPr>
        <w:t>мес</w:t>
      </w:r>
      <w:proofErr w:type="spellEnd"/>
      <w:r>
        <w:rPr>
          <w:i/>
          <w:color w:val="000000"/>
          <w:highlight w:val="white"/>
        </w:rPr>
        <w:t xml:space="preserve"> с последующим переходом на поддерживающую терапию.</w:t>
      </w:r>
    </w:p>
    <w:p w14:paraId="50648BBB"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t xml:space="preserve">При потенциально </w:t>
      </w:r>
      <w:proofErr w:type="spellStart"/>
      <w:r>
        <w:rPr>
          <w:rFonts w:eastAsia="Times New Roman" w:cs="Times New Roman"/>
          <w:color w:val="000000"/>
          <w:highlight w:val="white"/>
        </w:rPr>
        <w:t>резектабельных</w:t>
      </w:r>
      <w:proofErr w:type="spellEnd"/>
      <w:r>
        <w:rPr>
          <w:rFonts w:eastAsia="Times New Roman" w:cs="Times New Roman"/>
          <w:color w:val="000000"/>
          <w:highlight w:val="white"/>
        </w:rPr>
        <w:t xml:space="preserve"> метастазах</w:t>
      </w:r>
      <w:r>
        <w:rPr>
          <w:rFonts w:eastAsia="Times New Roman" w:cs="Times New Roman"/>
        </w:rPr>
        <w:t xml:space="preserve"> </w:t>
      </w:r>
      <w:r>
        <w:t>при MSI-H</w:t>
      </w:r>
      <w:r>
        <w:rPr>
          <w:rFonts w:eastAsia="Times New Roman" w:cs="Times New Roman"/>
        </w:rPr>
        <w:t xml:space="preserve"> </w:t>
      </w:r>
      <w:r>
        <w:rPr>
          <w:rFonts w:eastAsia="Times New Roman" w:cs="Times New Roman"/>
          <w:b/>
          <w:color w:val="000000"/>
          <w:highlight w:val="white"/>
        </w:rPr>
        <w:t xml:space="preserve">рекомендовано </w:t>
      </w:r>
      <w:r>
        <w:rPr>
          <w:rFonts w:eastAsia="Times New Roman" w:cs="Times New Roman"/>
          <w:color w:val="000000"/>
          <w:highlight w:val="white"/>
        </w:rPr>
        <w:t xml:space="preserve">назначение в 1-й линии комбинации </w:t>
      </w:r>
      <w:proofErr w:type="spellStart"/>
      <w:r>
        <w:rPr>
          <w:rFonts w:eastAsia="Times New Roman" w:cs="Times New Roman"/>
          <w:color w:val="000000"/>
          <w:highlight w:val="white"/>
        </w:rPr>
        <w:t>ниволумаба</w:t>
      </w:r>
      <w:proofErr w:type="spellEnd"/>
      <w:r w:rsidRPr="00177FC9">
        <w:rPr>
          <w:rFonts w:eastAsia="Times New Roman" w:cs="Times New Roman"/>
          <w:color w:val="000000"/>
          <w:highlight w:val="white"/>
        </w:rPr>
        <w:t>**</w:t>
      </w:r>
      <w:r>
        <w:rPr>
          <w:rFonts w:eastAsia="Times New Roman" w:cs="Times New Roman"/>
          <w:color w:val="000000"/>
          <w:highlight w:val="white"/>
        </w:rPr>
        <w:t xml:space="preserve"> и </w:t>
      </w:r>
      <w:proofErr w:type="spellStart"/>
      <w:r>
        <w:rPr>
          <w:rFonts w:eastAsia="Times New Roman" w:cs="Times New Roman"/>
          <w:color w:val="000000"/>
          <w:highlight w:val="white"/>
        </w:rPr>
        <w:t>ипилимумаба</w:t>
      </w:r>
      <w:proofErr w:type="spellEnd"/>
      <w:r w:rsidRPr="00177FC9">
        <w:rPr>
          <w:rFonts w:eastAsia="Times New Roman" w:cs="Times New Roman"/>
          <w:color w:val="000000"/>
          <w:highlight w:val="white"/>
        </w:rPr>
        <w:t>**</w:t>
      </w:r>
      <w:r>
        <w:rPr>
          <w:rFonts w:eastAsia="Times New Roman" w:cs="Times New Roman"/>
          <w:color w:val="000000"/>
          <w:highlight w:val="white"/>
        </w:rPr>
        <w:t xml:space="preserve"> или, при отсутствии мутаций в генах </w:t>
      </w:r>
      <w:r>
        <w:rPr>
          <w:rFonts w:eastAsia="Times New Roman" w:cs="Times New Roman"/>
          <w:i/>
          <w:color w:val="000000"/>
          <w:highlight w:val="white"/>
        </w:rPr>
        <w:t>RAS</w:t>
      </w:r>
      <w:r>
        <w:rPr>
          <w:rFonts w:eastAsia="Times New Roman" w:cs="Times New Roman"/>
          <w:color w:val="000000"/>
          <w:highlight w:val="white"/>
        </w:rPr>
        <w:t xml:space="preserve">, </w:t>
      </w:r>
      <w:proofErr w:type="spellStart"/>
      <w:r>
        <w:rPr>
          <w:rFonts w:eastAsia="Times New Roman" w:cs="Times New Roman"/>
          <w:color w:val="000000"/>
          <w:highlight w:val="white"/>
        </w:rPr>
        <w:t>пембролизумаба</w:t>
      </w:r>
      <w:proofErr w:type="spellEnd"/>
      <w:r w:rsidRPr="00177FC9">
        <w:rPr>
          <w:rFonts w:eastAsia="Times New Roman" w:cs="Times New Roman"/>
          <w:color w:val="000000"/>
          <w:highlight w:val="white"/>
        </w:rPr>
        <w:t>**</w:t>
      </w:r>
      <w:r>
        <w:rPr>
          <w:rFonts w:eastAsia="Times New Roman" w:cs="Times New Roman"/>
          <w:color w:val="000000"/>
          <w:highlight w:val="white"/>
        </w:rPr>
        <w:t xml:space="preserve"> в </w:t>
      </w:r>
      <w:proofErr w:type="spellStart"/>
      <w:r>
        <w:rPr>
          <w:rFonts w:eastAsia="Times New Roman" w:cs="Times New Roman"/>
          <w:color w:val="000000"/>
          <w:highlight w:val="white"/>
        </w:rPr>
        <w:t>монорежиме</w:t>
      </w:r>
      <w:proofErr w:type="spellEnd"/>
      <w:r>
        <w:rPr>
          <w:rFonts w:eastAsia="Times New Roman" w:cs="Times New Roman"/>
          <w:color w:val="000000"/>
          <w:highlight w:val="white"/>
        </w:rPr>
        <w:t xml:space="preserve"> до прогрессирования или перехода опухоли в </w:t>
      </w:r>
      <w:proofErr w:type="spellStart"/>
      <w:r>
        <w:rPr>
          <w:rFonts w:eastAsia="Times New Roman" w:cs="Times New Roman"/>
          <w:color w:val="000000"/>
          <w:highlight w:val="white"/>
        </w:rPr>
        <w:t>резектабельное</w:t>
      </w:r>
      <w:proofErr w:type="spellEnd"/>
      <w:r>
        <w:rPr>
          <w:rFonts w:eastAsia="Times New Roman" w:cs="Times New Roman"/>
          <w:color w:val="000000"/>
          <w:highlight w:val="white"/>
        </w:rPr>
        <w:t xml:space="preserve"> состояние. Оптимальная продолжительность иммунотерапии после выполнения R0-резекции точно не определена, но при удовлетворительной переносимости рекомендуется продолжать </w:t>
      </w:r>
      <w:r>
        <w:rPr>
          <w:rFonts w:eastAsia="Times New Roman" w:cs="Times New Roman"/>
        </w:rPr>
        <w:t>до</w:t>
      </w:r>
      <w:r>
        <w:rPr>
          <w:rFonts w:eastAsia="Times New Roman" w:cs="Times New Roman"/>
          <w:color w:val="000000"/>
          <w:highlight w:val="white"/>
        </w:rPr>
        <w:t xml:space="preserve"> 1 года с учетом предоперационного этапа [137, 138].</w:t>
      </w:r>
    </w:p>
    <w:p w14:paraId="3C51625F" w14:textId="77777777" w:rsidR="007D6A12" w:rsidRDefault="00B30CF4">
      <w:pPr>
        <w:pStyle w:val="LO-normal"/>
        <w:rPr>
          <w:rFonts w:eastAsia="Times New Roman" w:cs="Times New Roman"/>
          <w:b/>
        </w:rPr>
      </w:pPr>
      <w:r>
        <w:rPr>
          <w:rFonts w:eastAsia="Times New Roman" w:cs="Times New Roman"/>
          <w:b/>
          <w:color w:val="000000"/>
          <w:highlight w:val="white"/>
        </w:rPr>
        <w:t xml:space="preserve">Уровень убедительности рекомендаций </w:t>
      </w:r>
      <w:r>
        <w:rPr>
          <w:rFonts w:eastAsia="Times New Roman" w:cs="Times New Roman"/>
          <w:b/>
        </w:rPr>
        <w:t xml:space="preserve">для </w:t>
      </w:r>
      <w:proofErr w:type="spellStart"/>
      <w:r>
        <w:rPr>
          <w:rFonts w:eastAsia="Times New Roman" w:cs="Times New Roman"/>
          <w:b/>
        </w:rPr>
        <w:t>пембролизумаба</w:t>
      </w:r>
      <w:proofErr w:type="spellEnd"/>
      <w:r>
        <w:rPr>
          <w:rFonts w:eastAsia="Times New Roman" w:cs="Times New Roman"/>
          <w:b/>
        </w:rPr>
        <w:t xml:space="preserve"> </w:t>
      </w:r>
      <w:r>
        <w:rPr>
          <w:rFonts w:eastAsia="Times New Roman" w:cs="Times New Roman"/>
          <w:b/>
          <w:color w:val="000000"/>
          <w:highlight w:val="white"/>
        </w:rPr>
        <w:t xml:space="preserve">– A (уровень достоверности доказательств – </w:t>
      </w:r>
      <w:r>
        <w:rPr>
          <w:rFonts w:eastAsia="Times New Roman" w:cs="Times New Roman"/>
          <w:b/>
        </w:rPr>
        <w:t xml:space="preserve">2). </w:t>
      </w:r>
    </w:p>
    <w:p w14:paraId="19379D66" w14:textId="76D1DB8E" w:rsidR="007D6A12" w:rsidRDefault="00B30CF4">
      <w:pPr>
        <w:pStyle w:val="LO-normal"/>
        <w:rPr>
          <w:rFonts w:eastAsia="Times New Roman" w:cs="Times New Roman"/>
          <w:b/>
          <w:color w:val="000000"/>
        </w:rPr>
      </w:pPr>
      <w:r>
        <w:rPr>
          <w:rFonts w:eastAsia="Times New Roman" w:cs="Times New Roman"/>
          <w:b/>
        </w:rPr>
        <w:t xml:space="preserve">Уровень убедительности рекомендаций для комбинации </w:t>
      </w:r>
      <w:proofErr w:type="spellStart"/>
      <w:r>
        <w:rPr>
          <w:rFonts w:eastAsia="Times New Roman" w:cs="Times New Roman"/>
          <w:b/>
        </w:rPr>
        <w:t>ниволумаба</w:t>
      </w:r>
      <w:proofErr w:type="spellEnd"/>
      <w:r>
        <w:rPr>
          <w:rFonts w:eastAsia="Times New Roman" w:cs="Times New Roman"/>
          <w:b/>
        </w:rPr>
        <w:t xml:space="preserve"> и </w:t>
      </w:r>
      <w:proofErr w:type="spellStart"/>
      <w:r>
        <w:rPr>
          <w:rFonts w:eastAsia="Times New Roman" w:cs="Times New Roman"/>
          <w:b/>
        </w:rPr>
        <w:t>ипилимумаба</w:t>
      </w:r>
      <w:proofErr w:type="spellEnd"/>
      <w:r>
        <w:rPr>
          <w:rFonts w:eastAsia="Times New Roman" w:cs="Times New Roman"/>
          <w:b/>
        </w:rPr>
        <w:t xml:space="preserve"> – С (уровень достоверности доказательств – 4).</w:t>
      </w:r>
    </w:p>
    <w:p w14:paraId="059DFF17" w14:textId="28699A10"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Cs/>
          <w:color w:val="000000"/>
          <w:highlight w:val="white"/>
        </w:rPr>
        <w:t xml:space="preserve">При генерализованном раке ободочной кишки с </w:t>
      </w:r>
      <w:proofErr w:type="spellStart"/>
      <w:r>
        <w:rPr>
          <w:rFonts w:eastAsia="Times New Roman" w:cs="Times New Roman"/>
          <w:bCs/>
          <w:color w:val="000000"/>
          <w:highlight w:val="white"/>
        </w:rPr>
        <w:t>незеректабельными</w:t>
      </w:r>
      <w:proofErr w:type="spellEnd"/>
      <w:r>
        <w:rPr>
          <w:rFonts w:eastAsia="Times New Roman" w:cs="Times New Roman"/>
          <w:bCs/>
          <w:color w:val="000000"/>
          <w:highlight w:val="white"/>
        </w:rPr>
        <w:t xml:space="preserve"> синхронными метастазами</w:t>
      </w:r>
      <w:r>
        <w:rPr>
          <w:rFonts w:eastAsia="Times New Roman" w:cs="Times New Roman"/>
          <w:color w:val="000000"/>
          <w:highlight w:val="white"/>
        </w:rPr>
        <w:t xml:space="preserve"> </w:t>
      </w:r>
      <w:r>
        <w:rPr>
          <w:rFonts w:eastAsia="Times New Roman" w:cs="Times New Roman"/>
          <w:b/>
          <w:color w:val="000000"/>
          <w:highlight w:val="white"/>
        </w:rPr>
        <w:t>рекомендуется</w:t>
      </w:r>
      <w:r>
        <w:rPr>
          <w:rFonts w:eastAsia="Times New Roman" w:cs="Times New Roman"/>
          <w:color w:val="000000"/>
          <w:highlight w:val="white"/>
        </w:rPr>
        <w:t xml:space="preserve"> применение комбинаций химиопрепаратов (</w:t>
      </w:r>
      <w:r>
        <w:rPr>
          <w:rFonts w:eastAsia="Times New Roman" w:cs="Times New Roman"/>
          <w:color w:val="000000"/>
          <w:highlight w:val="white"/>
          <w:lang w:val="en-US"/>
        </w:rPr>
        <w:t>FOLFOX</w:t>
      </w:r>
      <w:r>
        <w:rPr>
          <w:rFonts w:eastAsia="Times New Roman" w:cs="Times New Roman"/>
          <w:color w:val="000000"/>
          <w:highlight w:val="white"/>
        </w:rPr>
        <w:t xml:space="preserve">, XELOX, XELIRI, FOLFIRI, FOLFOXIRI) с добавлением или без добавления </w:t>
      </w:r>
      <w:proofErr w:type="spellStart"/>
      <w:r>
        <w:rPr>
          <w:rFonts w:eastAsia="Times New Roman" w:cs="Times New Roman"/>
          <w:color w:val="000000"/>
          <w:highlight w:val="white"/>
        </w:rPr>
        <w:t>таргетных</w:t>
      </w:r>
      <w:proofErr w:type="spellEnd"/>
      <w:r>
        <w:rPr>
          <w:rFonts w:eastAsia="Times New Roman" w:cs="Times New Roman"/>
          <w:color w:val="000000"/>
          <w:highlight w:val="white"/>
        </w:rPr>
        <w:t xml:space="preserve"> препаратов (</w:t>
      </w:r>
      <w:proofErr w:type="spellStart"/>
      <w:r>
        <w:rPr>
          <w:rFonts w:eastAsia="Times New Roman" w:cs="Times New Roman"/>
          <w:color w:val="000000"/>
          <w:highlight w:val="white"/>
        </w:rPr>
        <w:t>цетуксимаб</w:t>
      </w:r>
      <w:proofErr w:type="spellEnd"/>
      <w:r>
        <w:rPr>
          <w:rFonts w:eastAsia="Times New Roman" w:cs="Times New Roman"/>
          <w:color w:val="000000"/>
          <w:highlight w:val="white"/>
        </w:rPr>
        <w:t xml:space="preserve">**, </w:t>
      </w:r>
      <w:proofErr w:type="spellStart"/>
      <w:r>
        <w:rPr>
          <w:rFonts w:eastAsia="Times New Roman" w:cs="Times New Roman"/>
          <w:color w:val="000000"/>
          <w:highlight w:val="white"/>
        </w:rPr>
        <w:t>панитумумаб</w:t>
      </w:r>
      <w:proofErr w:type="spellEnd"/>
      <w:r>
        <w:rPr>
          <w:rFonts w:eastAsia="Times New Roman" w:cs="Times New Roman"/>
          <w:color w:val="000000"/>
          <w:highlight w:val="white"/>
        </w:rPr>
        <w:t xml:space="preserve">**, </w:t>
      </w:r>
      <w:proofErr w:type="spellStart"/>
      <w:r>
        <w:rPr>
          <w:rFonts w:eastAsia="Times New Roman" w:cs="Times New Roman"/>
          <w:color w:val="000000"/>
          <w:highlight w:val="white"/>
        </w:rPr>
        <w:t>бевацизумаб</w:t>
      </w:r>
      <w:proofErr w:type="spellEnd"/>
      <w:r>
        <w:rPr>
          <w:rFonts w:eastAsia="Times New Roman" w:cs="Times New Roman"/>
          <w:color w:val="000000"/>
          <w:highlight w:val="white"/>
        </w:rPr>
        <w:t xml:space="preserve">**) [16] или, </w:t>
      </w:r>
      <w:r>
        <w:rPr>
          <w:rFonts w:eastAsia="Times New Roman" w:cs="Times New Roman"/>
        </w:rPr>
        <w:t xml:space="preserve">при </w:t>
      </w:r>
      <w:r>
        <w:t>MSI-H</w:t>
      </w:r>
      <w:r>
        <w:rPr>
          <w:rFonts w:eastAsia="Times New Roman" w:cs="Times New Roman"/>
        </w:rPr>
        <w:t>,</w:t>
      </w:r>
      <w:r>
        <w:rPr>
          <w:rFonts w:eastAsia="Times New Roman" w:cs="Times New Roman"/>
          <w:color w:val="000000"/>
          <w:highlight w:val="white"/>
        </w:rPr>
        <w:t xml:space="preserve"> </w:t>
      </w:r>
      <w:proofErr w:type="spellStart"/>
      <w:r>
        <w:rPr>
          <w:rFonts w:eastAsia="Times New Roman" w:cs="Times New Roman"/>
          <w:color w:val="000000"/>
          <w:highlight w:val="white"/>
        </w:rPr>
        <w:t>монотерапии</w:t>
      </w:r>
      <w:proofErr w:type="spellEnd"/>
      <w:r>
        <w:rPr>
          <w:rFonts w:eastAsia="Times New Roman" w:cs="Times New Roman"/>
          <w:color w:val="000000"/>
          <w:highlight w:val="white"/>
        </w:rPr>
        <w:t xml:space="preserve"> анти-PD1-антителами – </w:t>
      </w:r>
      <w:proofErr w:type="spellStart"/>
      <w:r>
        <w:rPr>
          <w:rFonts w:eastAsia="Times New Roman" w:cs="Times New Roman"/>
          <w:color w:val="000000"/>
          <w:highlight w:val="white"/>
        </w:rPr>
        <w:t>ниволумабом</w:t>
      </w:r>
      <w:proofErr w:type="spellEnd"/>
      <w:r w:rsidRPr="00177FC9">
        <w:rPr>
          <w:rFonts w:eastAsia="Times New Roman" w:cs="Times New Roman"/>
          <w:color w:val="000000"/>
          <w:highlight w:val="white"/>
        </w:rPr>
        <w:t>**</w:t>
      </w:r>
      <w:r>
        <w:rPr>
          <w:rFonts w:eastAsia="Times New Roman" w:cs="Times New Roman"/>
          <w:color w:val="000000"/>
          <w:highlight w:val="white"/>
        </w:rPr>
        <w:t xml:space="preserve"> или </w:t>
      </w:r>
      <w:proofErr w:type="spellStart"/>
      <w:r>
        <w:rPr>
          <w:rFonts w:eastAsia="Times New Roman" w:cs="Times New Roman"/>
          <w:color w:val="000000"/>
          <w:highlight w:val="white"/>
        </w:rPr>
        <w:t>пембролизумабом</w:t>
      </w:r>
      <w:proofErr w:type="spellEnd"/>
      <w:r w:rsidRPr="00177FC9">
        <w:rPr>
          <w:rFonts w:eastAsia="Times New Roman" w:cs="Times New Roman"/>
          <w:color w:val="000000"/>
          <w:highlight w:val="white"/>
        </w:rPr>
        <w:t>**</w:t>
      </w:r>
      <w:r>
        <w:rPr>
          <w:rFonts w:eastAsia="Times New Roman" w:cs="Times New Roman"/>
          <w:color w:val="000000"/>
          <w:highlight w:val="white"/>
        </w:rPr>
        <w:t xml:space="preserve"> – в </w:t>
      </w:r>
      <w:proofErr w:type="spellStart"/>
      <w:r>
        <w:rPr>
          <w:rFonts w:eastAsia="Times New Roman" w:cs="Times New Roman"/>
          <w:color w:val="000000"/>
          <w:highlight w:val="white"/>
        </w:rPr>
        <w:t>монорежиме</w:t>
      </w:r>
      <w:proofErr w:type="spellEnd"/>
      <w:r>
        <w:rPr>
          <w:rFonts w:eastAsia="Times New Roman" w:cs="Times New Roman"/>
          <w:color w:val="000000"/>
          <w:highlight w:val="white"/>
        </w:rPr>
        <w:t xml:space="preserve">, или комбинацией </w:t>
      </w:r>
      <w:proofErr w:type="spellStart"/>
      <w:r>
        <w:rPr>
          <w:rFonts w:eastAsia="Times New Roman" w:cs="Times New Roman"/>
          <w:color w:val="000000"/>
          <w:highlight w:val="white"/>
        </w:rPr>
        <w:t>ниволумаба</w:t>
      </w:r>
      <w:proofErr w:type="spellEnd"/>
      <w:r w:rsidRPr="00177FC9">
        <w:rPr>
          <w:rFonts w:eastAsia="Times New Roman" w:cs="Times New Roman"/>
          <w:color w:val="000000"/>
          <w:highlight w:val="white"/>
        </w:rPr>
        <w:t>**</w:t>
      </w:r>
      <w:r>
        <w:rPr>
          <w:rFonts w:eastAsia="Times New Roman" w:cs="Times New Roman"/>
          <w:color w:val="000000"/>
          <w:highlight w:val="white"/>
        </w:rPr>
        <w:t xml:space="preserve"> и </w:t>
      </w:r>
      <w:proofErr w:type="spellStart"/>
      <w:r>
        <w:rPr>
          <w:rFonts w:eastAsia="Times New Roman" w:cs="Times New Roman"/>
          <w:color w:val="000000"/>
          <w:highlight w:val="white"/>
        </w:rPr>
        <w:t>ипилимумаба</w:t>
      </w:r>
      <w:proofErr w:type="spellEnd"/>
      <w:r w:rsidRPr="00177FC9">
        <w:rPr>
          <w:rFonts w:eastAsia="Times New Roman" w:cs="Times New Roman"/>
          <w:color w:val="000000"/>
          <w:highlight w:val="white"/>
        </w:rPr>
        <w:t>**</w:t>
      </w:r>
      <w:r>
        <w:rPr>
          <w:rFonts w:eastAsia="Times New Roman" w:cs="Times New Roman"/>
          <w:color w:val="000000"/>
          <w:highlight w:val="white"/>
        </w:rPr>
        <w:t xml:space="preserve"> [137, 138].</w:t>
      </w:r>
    </w:p>
    <w:p w14:paraId="194FCF34"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25CCBA0F" w14:textId="77777777" w:rsidR="007D6A12" w:rsidRDefault="00B30CF4">
      <w:pPr>
        <w:pStyle w:val="LO-normal"/>
      </w:pPr>
      <w:r>
        <w:rPr>
          <w:b/>
          <w:i/>
          <w:iCs/>
        </w:rPr>
        <w:t>Комментарии:</w:t>
      </w:r>
      <w:r>
        <w:t xml:space="preserve"> </w:t>
      </w:r>
      <w:proofErr w:type="spellStart"/>
      <w:r>
        <w:rPr>
          <w:i/>
        </w:rPr>
        <w:t>цетуксимаб</w:t>
      </w:r>
      <w:proofErr w:type="spellEnd"/>
      <w:r>
        <w:rPr>
          <w:i/>
        </w:rPr>
        <w:t xml:space="preserve">** или </w:t>
      </w:r>
      <w:proofErr w:type="spellStart"/>
      <w:r>
        <w:rPr>
          <w:i/>
        </w:rPr>
        <w:t>панитумумаб</w:t>
      </w:r>
      <w:proofErr w:type="spellEnd"/>
      <w:r>
        <w:rPr>
          <w:i/>
        </w:rPr>
        <w:t xml:space="preserve">** применяются при отсутствии мутации RAS, BRAF и отсутствии MSI-H, а также при локализации первичной опухоли в левых отделах толстой кишки (границей которых считают селезеночный изгиб ободочной кишки), </w:t>
      </w:r>
      <w:proofErr w:type="spellStart"/>
      <w:r>
        <w:rPr>
          <w:i/>
        </w:rPr>
        <w:t>бевацизумаб</w:t>
      </w:r>
      <w:proofErr w:type="spellEnd"/>
      <w:r>
        <w:rPr>
          <w:i/>
        </w:rPr>
        <w:t xml:space="preserve">** – вне зависимости от статуса RAS и BRAF и локализации первичной опухоли [16, 40, 42]. </w:t>
      </w:r>
      <w:proofErr w:type="spellStart"/>
      <w:r>
        <w:rPr>
          <w:i/>
        </w:rPr>
        <w:t>Цетуксимаб</w:t>
      </w:r>
      <w:proofErr w:type="spellEnd"/>
      <w:r>
        <w:rPr>
          <w:i/>
        </w:rPr>
        <w:t xml:space="preserve">** и </w:t>
      </w:r>
      <w:proofErr w:type="spellStart"/>
      <w:r>
        <w:rPr>
          <w:i/>
        </w:rPr>
        <w:t>панитумумаб</w:t>
      </w:r>
      <w:proofErr w:type="spellEnd"/>
      <w:r>
        <w:rPr>
          <w:i/>
        </w:rPr>
        <w:t xml:space="preserve">** не должны применяться в комбинации с </w:t>
      </w:r>
      <w:proofErr w:type="spellStart"/>
      <w:r>
        <w:rPr>
          <w:i/>
        </w:rPr>
        <w:t>капецитабином</w:t>
      </w:r>
      <w:proofErr w:type="spellEnd"/>
      <w:r>
        <w:rPr>
          <w:i/>
        </w:rPr>
        <w:t>** (</w:t>
      </w:r>
      <w:proofErr w:type="spellStart"/>
      <w:r>
        <w:rPr>
          <w:i/>
        </w:rPr>
        <w:t>монотерапия</w:t>
      </w:r>
      <w:proofErr w:type="spellEnd"/>
      <w:r>
        <w:rPr>
          <w:i/>
        </w:rPr>
        <w:t xml:space="preserve"> </w:t>
      </w:r>
      <w:proofErr w:type="spellStart"/>
      <w:r>
        <w:rPr>
          <w:i/>
        </w:rPr>
        <w:t>капецитабином</w:t>
      </w:r>
      <w:proofErr w:type="spellEnd"/>
      <w:r w:rsidRPr="00177FC9">
        <w:rPr>
          <w:i/>
        </w:rPr>
        <w:t>**</w:t>
      </w:r>
      <w:r>
        <w:rPr>
          <w:i/>
        </w:rPr>
        <w:t xml:space="preserve">, режимы XELOX и XELIRI) или аналогами пиримидинов в струйных режимах (режим Мейо, FLOX). Цель лечения – максимально длительный контроль заболевания при сохранении удовлетворительного качества жизни; у ряда пациентов возможно добиться перехода </w:t>
      </w:r>
      <w:proofErr w:type="spellStart"/>
      <w:r>
        <w:rPr>
          <w:i/>
        </w:rPr>
        <w:t>нерезектабельных</w:t>
      </w:r>
      <w:proofErr w:type="spellEnd"/>
      <w:r>
        <w:rPr>
          <w:i/>
        </w:rPr>
        <w:t xml:space="preserve"> метастазов в </w:t>
      </w:r>
      <w:proofErr w:type="spellStart"/>
      <w:r>
        <w:rPr>
          <w:i/>
        </w:rPr>
        <w:t>резектабельные</w:t>
      </w:r>
      <w:proofErr w:type="spellEnd"/>
      <w:r>
        <w:rPr>
          <w:i/>
        </w:rPr>
        <w:t>. В процессе химиотерапии каждые 1,5–2,5 </w:t>
      </w:r>
      <w:proofErr w:type="spellStart"/>
      <w:r>
        <w:rPr>
          <w:i/>
        </w:rPr>
        <w:t>мес</w:t>
      </w:r>
      <w:proofErr w:type="spellEnd"/>
      <w:r>
        <w:rPr>
          <w:i/>
        </w:rPr>
        <w:t xml:space="preserve"> проводится повторная оценка </w:t>
      </w:r>
      <w:proofErr w:type="spellStart"/>
      <w:r>
        <w:rPr>
          <w:i/>
        </w:rPr>
        <w:t>резектабельности</w:t>
      </w:r>
      <w:proofErr w:type="spellEnd"/>
      <w:r>
        <w:rPr>
          <w:i/>
        </w:rPr>
        <w:t>.</w:t>
      </w:r>
    </w:p>
    <w:p w14:paraId="3A0AA5D2" w14:textId="77777777" w:rsidR="007D6A12" w:rsidRDefault="00B30CF4">
      <w:pPr>
        <w:pStyle w:val="LO-normal"/>
        <w:ind w:firstLine="0"/>
      </w:pPr>
      <w:r>
        <w:rPr>
          <w:i/>
        </w:rPr>
        <w:t xml:space="preserve">Различные методы эмболизации печеночной артерии, внутриартериальная химиотерапия могут применяться у отдельных пациентов с изолированным или преобладающим </w:t>
      </w:r>
      <w:r>
        <w:rPr>
          <w:i/>
        </w:rPr>
        <w:lastRenderedPageBreak/>
        <w:t xml:space="preserve">метастатическим поражением печени при исчерпании возможностей системной терапии. Вопрос об удалении первичной опухоли решается индивидуально с учетом риска развития связанных с ней осложнений. Пациенты, у которых ответ на лечение недостаточен для перехода метастазов в </w:t>
      </w:r>
      <w:proofErr w:type="spellStart"/>
      <w:r>
        <w:rPr>
          <w:i/>
        </w:rPr>
        <w:t>резектабельное</w:t>
      </w:r>
      <w:proofErr w:type="spellEnd"/>
      <w:r>
        <w:rPr>
          <w:i/>
        </w:rPr>
        <w:t xml:space="preserve"> состояние, подлежат паллиативному лекарственному лечению (см. раздел 3.3).</w:t>
      </w:r>
      <w:r>
        <w:t xml:space="preserve"> </w:t>
      </w:r>
    </w:p>
    <w:p w14:paraId="458830FF" w14:textId="1846685D"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Cs/>
          <w:color w:val="000000"/>
          <w:highlight w:val="white"/>
        </w:rPr>
        <w:t xml:space="preserve">В случае </w:t>
      </w:r>
      <w:proofErr w:type="spellStart"/>
      <w:r>
        <w:rPr>
          <w:rFonts w:eastAsia="Times New Roman" w:cs="Times New Roman"/>
          <w:bCs/>
          <w:color w:val="000000"/>
          <w:highlight w:val="white"/>
        </w:rPr>
        <w:t>метахронных</w:t>
      </w:r>
      <w:proofErr w:type="spellEnd"/>
      <w:r>
        <w:rPr>
          <w:rFonts w:eastAsia="Times New Roman" w:cs="Times New Roman"/>
          <w:bCs/>
          <w:color w:val="000000"/>
          <w:highlight w:val="white"/>
        </w:rPr>
        <w:t xml:space="preserve"> </w:t>
      </w:r>
      <w:proofErr w:type="spellStart"/>
      <w:r>
        <w:rPr>
          <w:rFonts w:eastAsia="Times New Roman" w:cs="Times New Roman"/>
          <w:bCs/>
          <w:color w:val="000000"/>
          <w:highlight w:val="white"/>
        </w:rPr>
        <w:t>резектабельных</w:t>
      </w:r>
      <w:proofErr w:type="spellEnd"/>
      <w:r>
        <w:rPr>
          <w:rFonts w:eastAsia="Times New Roman" w:cs="Times New Roman"/>
          <w:bCs/>
          <w:color w:val="000000"/>
          <w:highlight w:val="white"/>
        </w:rPr>
        <w:t xml:space="preserve"> или потенциально </w:t>
      </w:r>
      <w:proofErr w:type="spellStart"/>
      <w:r>
        <w:rPr>
          <w:rFonts w:eastAsia="Times New Roman" w:cs="Times New Roman"/>
          <w:bCs/>
          <w:color w:val="000000"/>
          <w:highlight w:val="white"/>
        </w:rPr>
        <w:t>резектабельных</w:t>
      </w:r>
      <w:proofErr w:type="spellEnd"/>
      <w:r>
        <w:rPr>
          <w:rFonts w:eastAsia="Times New Roman" w:cs="Times New Roman"/>
          <w:bCs/>
          <w:color w:val="000000"/>
          <w:highlight w:val="white"/>
        </w:rPr>
        <w:t xml:space="preserve"> метастазов рака ободочной кишки в печени или легких</w:t>
      </w:r>
      <w:r>
        <w:rPr>
          <w:rFonts w:eastAsia="Times New Roman" w:cs="Times New Roman"/>
          <w:color w:val="000000"/>
          <w:highlight w:val="white"/>
        </w:rPr>
        <w:t xml:space="preserve"> </w:t>
      </w:r>
      <w:r>
        <w:rPr>
          <w:rFonts w:eastAsia="Times New Roman" w:cs="Times New Roman"/>
          <w:b/>
          <w:color w:val="000000"/>
          <w:highlight w:val="white"/>
        </w:rPr>
        <w:t>рекомендуется</w:t>
      </w:r>
      <w:r>
        <w:rPr>
          <w:rFonts w:eastAsia="Times New Roman" w:cs="Times New Roman"/>
          <w:color w:val="000000"/>
          <w:highlight w:val="white"/>
        </w:rPr>
        <w:t xml:space="preserve"> проводить операцию с </w:t>
      </w:r>
      <w:proofErr w:type="spellStart"/>
      <w:r>
        <w:rPr>
          <w:rFonts w:eastAsia="Times New Roman" w:cs="Times New Roman"/>
          <w:color w:val="000000"/>
          <w:highlight w:val="white"/>
        </w:rPr>
        <w:t>адъювантной</w:t>
      </w:r>
      <w:proofErr w:type="spellEnd"/>
      <w:r>
        <w:rPr>
          <w:rFonts w:eastAsia="Times New Roman" w:cs="Times New Roman"/>
          <w:color w:val="000000"/>
          <w:highlight w:val="white"/>
        </w:rPr>
        <w:t xml:space="preserve"> химиотерапией в течение 6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w:t>
      </w:r>
      <w:r>
        <w:rPr>
          <w:rFonts w:eastAsia="Times New Roman" w:cs="Times New Roman"/>
          <w:color w:val="000000"/>
          <w:highlight w:val="white"/>
          <w:lang w:val="en-US"/>
        </w:rPr>
        <w:t>FOLFOX</w:t>
      </w:r>
      <w:r>
        <w:rPr>
          <w:rFonts w:eastAsia="Times New Roman" w:cs="Times New Roman"/>
          <w:color w:val="000000"/>
          <w:highlight w:val="white"/>
        </w:rPr>
        <w:t xml:space="preserve"> или XELOX) или </w:t>
      </w:r>
      <w:proofErr w:type="spellStart"/>
      <w:r>
        <w:rPr>
          <w:rFonts w:eastAsia="Times New Roman" w:cs="Times New Roman"/>
          <w:color w:val="000000"/>
          <w:highlight w:val="white"/>
        </w:rPr>
        <w:t>периоперационную</w:t>
      </w:r>
      <w:proofErr w:type="spellEnd"/>
      <w:r>
        <w:rPr>
          <w:rFonts w:eastAsia="Times New Roman" w:cs="Times New Roman"/>
          <w:color w:val="000000"/>
          <w:highlight w:val="white"/>
        </w:rPr>
        <w:t xml:space="preserve"> химиотерапию в режимах </w:t>
      </w:r>
      <w:r>
        <w:rPr>
          <w:rFonts w:eastAsia="Times New Roman" w:cs="Times New Roman"/>
          <w:color w:val="000000"/>
          <w:highlight w:val="white"/>
          <w:lang w:val="en-US"/>
        </w:rPr>
        <w:t>FOLFOX</w:t>
      </w:r>
      <w:r>
        <w:rPr>
          <w:rFonts w:eastAsia="Times New Roman" w:cs="Times New Roman"/>
          <w:color w:val="000000"/>
          <w:highlight w:val="white"/>
        </w:rPr>
        <w:t xml:space="preserve"> или XELOX (в течение 3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до операции и 3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после нее), если ранее </w:t>
      </w:r>
      <w:proofErr w:type="spellStart"/>
      <w:r>
        <w:rPr>
          <w:rFonts w:eastAsia="Times New Roman" w:cs="Times New Roman"/>
          <w:color w:val="000000"/>
          <w:highlight w:val="white"/>
        </w:rPr>
        <w:t>адъювантная</w:t>
      </w:r>
      <w:proofErr w:type="spellEnd"/>
      <w:r>
        <w:rPr>
          <w:rFonts w:eastAsia="Times New Roman" w:cs="Times New Roman"/>
          <w:color w:val="000000"/>
          <w:highlight w:val="white"/>
        </w:rPr>
        <w:t xml:space="preserve"> химиотерапия не проводилась или с момента ее окончания прошло более 12 мес. В остальном лечение проводят в соответствии с принципами, описанными выше [16, 55, 56]. </w:t>
      </w:r>
    </w:p>
    <w:p w14:paraId="14CC79F6"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С (уровень достоверности доказательств – </w:t>
      </w:r>
      <w:r>
        <w:rPr>
          <w:rFonts w:eastAsia="Times New Roman" w:cs="Times New Roman"/>
          <w:b/>
          <w:color w:val="000000"/>
        </w:rPr>
        <w:t>5</w:t>
      </w:r>
      <w:r>
        <w:rPr>
          <w:rFonts w:eastAsia="Times New Roman" w:cs="Times New Roman"/>
          <w:b/>
          <w:color w:val="000000"/>
          <w:highlight w:val="white"/>
        </w:rPr>
        <w:t>).</w:t>
      </w:r>
    </w:p>
    <w:p w14:paraId="036F853F"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Cs/>
          <w:color w:val="000000"/>
          <w:highlight w:val="white"/>
        </w:rPr>
        <w:t xml:space="preserve">При </w:t>
      </w:r>
      <w:r w:rsidRPr="00177FC9">
        <w:rPr>
          <w:rFonts w:eastAsia="Times New Roman" w:cs="Times New Roman"/>
          <w:bCs/>
        </w:rPr>
        <w:t xml:space="preserve">функционально-неоперабельном раке </w:t>
      </w:r>
      <w:r>
        <w:rPr>
          <w:rFonts w:eastAsia="Times New Roman" w:cs="Times New Roman"/>
          <w:bCs/>
          <w:color w:val="000000"/>
          <w:highlight w:val="white"/>
        </w:rPr>
        <w:t>ободочной кишки</w:t>
      </w:r>
      <w:r>
        <w:rPr>
          <w:rFonts w:eastAsia="Times New Roman" w:cs="Times New Roman"/>
          <w:color w:val="000000"/>
          <w:highlight w:val="white"/>
        </w:rPr>
        <w:t xml:space="preserve"> (на фоне тяжелой сопутствующей патологии) </w:t>
      </w:r>
      <w:r>
        <w:rPr>
          <w:rFonts w:eastAsia="Times New Roman" w:cs="Times New Roman"/>
          <w:b/>
          <w:color w:val="000000"/>
          <w:highlight w:val="white"/>
        </w:rPr>
        <w:t>рекомендуется</w:t>
      </w:r>
      <w:r>
        <w:rPr>
          <w:rFonts w:eastAsia="Times New Roman" w:cs="Times New Roman"/>
          <w:color w:val="000000"/>
          <w:highlight w:val="white"/>
        </w:rPr>
        <w:t xml:space="preserve"> проведение паллиативного противоопухолевого лекарственного лечения либо симптоматической терапии (см. раздел 3.3). Возможно </w:t>
      </w:r>
      <w:proofErr w:type="spellStart"/>
      <w:r>
        <w:rPr>
          <w:rFonts w:eastAsia="Times New Roman" w:cs="Times New Roman"/>
          <w:color w:val="000000"/>
          <w:highlight w:val="white"/>
        </w:rPr>
        <w:t>стентирование</w:t>
      </w:r>
      <w:proofErr w:type="spellEnd"/>
      <w:r>
        <w:rPr>
          <w:rFonts w:eastAsia="Times New Roman" w:cs="Times New Roman"/>
          <w:color w:val="000000"/>
          <w:highlight w:val="white"/>
        </w:rPr>
        <w:t xml:space="preserve"> опухоли или формирование разгрузочной кишечной стомы [60, 114, 115]. </w:t>
      </w:r>
    </w:p>
    <w:p w14:paraId="6857822C"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C (уровень достоверности доказательств – 2).</w:t>
      </w:r>
    </w:p>
    <w:p w14:paraId="0029CC59" w14:textId="77777777" w:rsidR="007D6A12" w:rsidRDefault="00B30CF4">
      <w:pPr>
        <w:pStyle w:val="LO-normal"/>
        <w:ind w:firstLineChars="300" w:firstLine="723"/>
      </w:pPr>
      <w:r>
        <w:rPr>
          <w:b/>
          <w:i/>
          <w:iCs/>
          <w:color w:val="000000"/>
          <w:highlight w:val="white"/>
        </w:rPr>
        <w:t>Комментарии:</w:t>
      </w:r>
      <w:r>
        <w:rPr>
          <w:b/>
          <w:color w:val="000000"/>
          <w:highlight w:val="white"/>
        </w:rPr>
        <w:t xml:space="preserve"> </w:t>
      </w:r>
      <w:r w:rsidRPr="00177FC9">
        <w:rPr>
          <w:bCs/>
          <w:i/>
          <w:iCs/>
          <w:color w:val="000000"/>
          <w:highlight w:val="white"/>
        </w:rPr>
        <w:t>данная ситуация может рассматриваться,</w:t>
      </w:r>
      <w:r>
        <w:rPr>
          <w:b/>
          <w:color w:val="000000"/>
          <w:highlight w:val="white"/>
        </w:rPr>
        <w:t xml:space="preserve"> </w:t>
      </w:r>
      <w:r>
        <w:rPr>
          <w:i/>
          <w:color w:val="000000"/>
        </w:rPr>
        <w:t>когда</w:t>
      </w:r>
      <w:r>
        <w:rPr>
          <w:i/>
        </w:rPr>
        <w:t xml:space="preserve"> </w:t>
      </w:r>
      <w:r>
        <w:rPr>
          <w:i/>
          <w:color w:val="000000"/>
          <w:highlight w:val="white"/>
        </w:rPr>
        <w:t>риск, связанный с проведением операции, превышает риск, связанный с прогрессированием онкологического заболевания. Решение о наличии противопоказаний к хирургическому лечению может приниматься только на консилиуме с участием хирурга, терапевта, анестезиолога, реаниматолога.</w:t>
      </w:r>
      <w:r>
        <w:rPr>
          <w:b/>
          <w:color w:val="000000"/>
          <w:highlight w:val="white"/>
        </w:rPr>
        <w:t xml:space="preserve"> </w:t>
      </w:r>
    </w:p>
    <w:p w14:paraId="5E911732"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Cs/>
          <w:color w:val="000000"/>
          <w:highlight w:val="white"/>
        </w:rPr>
        <w:t>При рецидиве рака ободочной кишки рекомендовано</w:t>
      </w:r>
      <w:r>
        <w:rPr>
          <w:rFonts w:eastAsia="Times New Roman" w:cs="Times New Roman"/>
          <w:color w:val="000000"/>
          <w:highlight w:val="white"/>
        </w:rPr>
        <w:t xml:space="preserve"> рассмотреть возможность повторного хирургического лечения [61, 62]; при невозможности проведения повторного хирургического лечения </w:t>
      </w:r>
      <w:r>
        <w:rPr>
          <w:rFonts w:eastAsia="Times New Roman" w:cs="Times New Roman"/>
          <w:b/>
          <w:color w:val="000000"/>
          <w:highlight w:val="white"/>
        </w:rPr>
        <w:t>рекомендована</w:t>
      </w:r>
      <w:r>
        <w:rPr>
          <w:rFonts w:eastAsia="Times New Roman" w:cs="Times New Roman"/>
          <w:color w:val="000000"/>
          <w:highlight w:val="white"/>
        </w:rPr>
        <w:t xml:space="preserve"> системная химиотерапия (см. раздел 3.3).</w:t>
      </w:r>
    </w:p>
    <w:p w14:paraId="7F33C116"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С (уровень достоверности доказательств – </w:t>
      </w:r>
      <w:r>
        <w:rPr>
          <w:rFonts w:eastAsia="Times New Roman" w:cs="Times New Roman"/>
          <w:b/>
          <w:color w:val="000000"/>
        </w:rPr>
        <w:t>4</w:t>
      </w:r>
      <w:r>
        <w:rPr>
          <w:rFonts w:eastAsia="Times New Roman" w:cs="Times New Roman"/>
          <w:b/>
          <w:color w:val="000000"/>
          <w:highlight w:val="white"/>
        </w:rPr>
        <w:t>).</w:t>
      </w:r>
    </w:p>
    <w:p w14:paraId="7F83751B" w14:textId="77777777" w:rsidR="007D6A12" w:rsidRDefault="00B30CF4">
      <w:pPr>
        <w:pStyle w:val="LO-normal"/>
      </w:pPr>
      <w:bookmarkStart w:id="29" w:name="_heading=h.2xcytpi"/>
      <w:bookmarkEnd w:id="29"/>
      <w:r>
        <w:rPr>
          <w:b/>
          <w:i/>
          <w:iCs/>
          <w:color w:val="000000"/>
        </w:rPr>
        <w:lastRenderedPageBreak/>
        <w:t>Комментарии:</w:t>
      </w:r>
      <w:r>
        <w:rPr>
          <w:b/>
          <w:color w:val="000000"/>
        </w:rPr>
        <w:t xml:space="preserve"> </w:t>
      </w:r>
      <w:r>
        <w:rPr>
          <w:i/>
          <w:color w:val="000000"/>
        </w:rPr>
        <w:t xml:space="preserve">в сложных клинических случаях лечебную тактику определяют на мультидисциплинарном консилиуме с участием проктолога, абдоминального хирурга, </w:t>
      </w:r>
      <w:r>
        <w:rPr>
          <w:i/>
          <w:color w:val="000000"/>
          <w:sz w:val="22"/>
          <w:szCs w:val="22"/>
        </w:rPr>
        <w:t>радиотерапевта</w:t>
      </w:r>
      <w:r>
        <w:rPr>
          <w:i/>
          <w:color w:val="000000"/>
        </w:rPr>
        <w:t xml:space="preserve"> и онколога на основании результатов дооперационного обследования с определением клинической стадии заболевания.</w:t>
      </w:r>
    </w:p>
    <w:p w14:paraId="7130806C" w14:textId="77777777" w:rsidR="007D6A12" w:rsidRDefault="00B30CF4" w:rsidP="00177FC9">
      <w:pPr>
        <w:pStyle w:val="3"/>
        <w:numPr>
          <w:ilvl w:val="2"/>
          <w:numId w:val="2"/>
        </w:numPr>
        <w:tabs>
          <w:tab w:val="clear" w:pos="0"/>
        </w:tabs>
        <w:suppressAutoHyphens/>
        <w:spacing w:before="0"/>
        <w:ind w:left="709"/>
        <w:textAlignment w:val="auto"/>
      </w:pPr>
      <w:r w:rsidRPr="00177FC9">
        <w:rPr>
          <w:color w:val="000000" w:themeColor="text1"/>
          <w:lang w:eastAsia="ru-RU"/>
        </w:rPr>
        <w:t>3.1</w:t>
      </w:r>
      <w:r>
        <w:rPr>
          <w:color w:val="000000" w:themeColor="text1"/>
          <w:lang w:val="en-US" w:eastAsia="ru-RU"/>
        </w:rPr>
        <w:t>.</w:t>
      </w:r>
      <w:r w:rsidRPr="00177FC9">
        <w:rPr>
          <w:color w:val="000000" w:themeColor="text1"/>
          <w:lang w:eastAsia="ru-RU"/>
        </w:rPr>
        <w:t xml:space="preserve"> Хирургическое лечение </w:t>
      </w:r>
    </w:p>
    <w:p w14:paraId="6CBB9390" w14:textId="77777777" w:rsidR="007D6A12" w:rsidRDefault="00B30CF4">
      <w:pPr>
        <w:pStyle w:val="LO-normal"/>
        <w:numPr>
          <w:ilvl w:val="0"/>
          <w:numId w:val="4"/>
        </w:numPr>
        <w:spacing w:before="240"/>
        <w:ind w:left="357" w:hanging="357"/>
        <w:rPr>
          <w:rFonts w:eastAsia="Times New Roman" w:cs="Times New Roman"/>
          <w:color w:val="000000"/>
        </w:rPr>
      </w:pPr>
      <w:r>
        <w:rPr>
          <w:rFonts w:eastAsia="Times New Roman" w:cs="Times New Roman"/>
          <w:color w:val="000000"/>
          <w:highlight w:val="white"/>
        </w:rPr>
        <w:t xml:space="preserve">Эндоскопическое лечение раннего рака ободочной кишки </w:t>
      </w:r>
      <w:r>
        <w:rPr>
          <w:rFonts w:eastAsia="Times New Roman" w:cs="Times New Roman"/>
          <w:b/>
          <w:bCs/>
          <w:color w:val="000000"/>
          <w:highlight w:val="white"/>
        </w:rPr>
        <w:t>рекомендуется</w:t>
      </w:r>
      <w:r>
        <w:rPr>
          <w:rFonts w:eastAsia="Times New Roman" w:cs="Times New Roman"/>
          <w:color w:val="000000"/>
          <w:highlight w:val="white"/>
        </w:rPr>
        <w:t xml:space="preserve"> при:</w:t>
      </w:r>
    </w:p>
    <w:p w14:paraId="7318DD8A" w14:textId="77777777" w:rsidR="007D6A12" w:rsidRDefault="00B30CF4">
      <w:pPr>
        <w:pStyle w:val="LO-normal"/>
        <w:numPr>
          <w:ilvl w:val="0"/>
          <w:numId w:val="10"/>
        </w:numPr>
      </w:pPr>
      <w:r>
        <w:rPr>
          <w:color w:val="000000"/>
        </w:rPr>
        <w:t>тубулярно-ворсинчатых аденомах с дисплазией эпителия тяжелой степени;</w:t>
      </w:r>
    </w:p>
    <w:p w14:paraId="1BF7FC6F" w14:textId="601E6710" w:rsidR="007D6A12" w:rsidRDefault="00B30CF4">
      <w:pPr>
        <w:pStyle w:val="LO-normal"/>
        <w:numPr>
          <w:ilvl w:val="0"/>
          <w:numId w:val="10"/>
        </w:numPr>
      </w:pPr>
      <w:r>
        <w:rPr>
          <w:color w:val="000000"/>
        </w:rPr>
        <w:t>аденокарциномах с инвазией в пределах слизистого и подслизистого слоев по данным эндоскопического УЗИ;</w:t>
      </w:r>
    </w:p>
    <w:p w14:paraId="139BE733" w14:textId="77777777" w:rsidR="007D6A12" w:rsidRDefault="00B30CF4">
      <w:pPr>
        <w:pStyle w:val="LO-normal"/>
        <w:numPr>
          <w:ilvl w:val="0"/>
          <w:numId w:val="10"/>
        </w:numPr>
      </w:pPr>
      <w:r>
        <w:rPr>
          <w:color w:val="000000"/>
        </w:rPr>
        <w:t>аденокарциномах с умеренной или высокой степенью дифференцировки [16, 29].</w:t>
      </w:r>
    </w:p>
    <w:p w14:paraId="5F013DD5"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4).</w:t>
      </w:r>
    </w:p>
    <w:p w14:paraId="4DADF7F5" w14:textId="77777777" w:rsidR="007D6A12" w:rsidRDefault="00B30CF4">
      <w:pPr>
        <w:pStyle w:val="LO-normal"/>
        <w:ind w:firstLine="0"/>
      </w:pPr>
      <w:r>
        <w:rPr>
          <w:b/>
          <w:i/>
          <w:iCs/>
          <w:color w:val="000000"/>
          <w:highlight w:val="white"/>
        </w:rPr>
        <w:t>Комментарии:</w:t>
      </w:r>
      <w:r>
        <w:rPr>
          <w:b/>
          <w:color w:val="000000"/>
          <w:highlight w:val="white"/>
        </w:rPr>
        <w:t xml:space="preserve"> </w:t>
      </w:r>
      <w:r>
        <w:rPr>
          <w:b/>
          <w:i/>
          <w:color w:val="000000"/>
          <w:highlight w:val="white"/>
        </w:rPr>
        <w:t xml:space="preserve">противопоказания: </w:t>
      </w:r>
    </w:p>
    <w:p w14:paraId="260E5B35" w14:textId="77777777" w:rsidR="007D6A12" w:rsidRDefault="00B30CF4">
      <w:pPr>
        <w:pStyle w:val="LO-normal"/>
        <w:numPr>
          <w:ilvl w:val="0"/>
          <w:numId w:val="11"/>
        </w:numPr>
      </w:pPr>
      <w:r>
        <w:rPr>
          <w:i/>
          <w:color w:val="000000"/>
        </w:rPr>
        <w:t>низкодифференцированная или слизистая аденокарцинома;</w:t>
      </w:r>
    </w:p>
    <w:p w14:paraId="0FCDB4A2" w14:textId="77777777" w:rsidR="007D6A12" w:rsidRDefault="00B30CF4">
      <w:pPr>
        <w:pStyle w:val="LO-normal"/>
        <w:numPr>
          <w:ilvl w:val="0"/>
          <w:numId w:val="11"/>
        </w:numPr>
      </w:pPr>
      <w:proofErr w:type="spellStart"/>
      <w:r>
        <w:rPr>
          <w:i/>
          <w:color w:val="000000"/>
        </w:rPr>
        <w:t>лимфоваскулярная</w:t>
      </w:r>
      <w:proofErr w:type="spellEnd"/>
      <w:r>
        <w:rPr>
          <w:i/>
          <w:color w:val="000000"/>
        </w:rPr>
        <w:t xml:space="preserve"> инвазия;</w:t>
      </w:r>
    </w:p>
    <w:p w14:paraId="61975D0D" w14:textId="77777777" w:rsidR="007D6A12" w:rsidRDefault="00B30CF4">
      <w:pPr>
        <w:pStyle w:val="LO-normal"/>
        <w:numPr>
          <w:ilvl w:val="0"/>
          <w:numId w:val="11"/>
        </w:numPr>
      </w:pPr>
      <w:proofErr w:type="gramStart"/>
      <w:r>
        <w:rPr>
          <w:i/>
          <w:color w:val="000000"/>
        </w:rPr>
        <w:t>стадия &gt;uT</w:t>
      </w:r>
      <w:proofErr w:type="gramEnd"/>
      <w:r>
        <w:rPr>
          <w:i/>
          <w:color w:val="000000"/>
        </w:rPr>
        <w:t>1sm1.</w:t>
      </w:r>
    </w:p>
    <w:p w14:paraId="06D9B064" w14:textId="77777777" w:rsidR="007D6A12" w:rsidRDefault="00B30CF4">
      <w:pPr>
        <w:pStyle w:val="LO-normal"/>
        <w:ind w:firstLine="0"/>
      </w:pPr>
      <w:r>
        <w:rPr>
          <w:b/>
          <w:i/>
          <w:color w:val="000000"/>
        </w:rPr>
        <w:t>Возможные варианты:</w:t>
      </w:r>
    </w:p>
    <w:p w14:paraId="685098AF" w14:textId="77777777" w:rsidR="007D6A12" w:rsidRDefault="00B30CF4">
      <w:pPr>
        <w:pStyle w:val="LO-normal"/>
        <w:numPr>
          <w:ilvl w:val="0"/>
          <w:numId w:val="12"/>
        </w:numPr>
        <w:ind w:left="714" w:hanging="357"/>
      </w:pPr>
      <w:r>
        <w:rPr>
          <w:i/>
          <w:color w:val="000000"/>
        </w:rPr>
        <w:t xml:space="preserve">эндоскопическая </w:t>
      </w:r>
      <w:proofErr w:type="spellStart"/>
      <w:r>
        <w:rPr>
          <w:i/>
          <w:color w:val="000000"/>
        </w:rPr>
        <w:t>полипэктомия</w:t>
      </w:r>
      <w:proofErr w:type="spellEnd"/>
      <w:r>
        <w:rPr>
          <w:i/>
          <w:color w:val="000000"/>
        </w:rPr>
        <w:t>;</w:t>
      </w:r>
    </w:p>
    <w:p w14:paraId="76FE5FCA" w14:textId="77777777" w:rsidR="007D6A12" w:rsidRDefault="00B30CF4">
      <w:pPr>
        <w:pStyle w:val="LO-normal"/>
        <w:numPr>
          <w:ilvl w:val="0"/>
          <w:numId w:val="12"/>
        </w:numPr>
        <w:ind w:left="714" w:hanging="357"/>
      </w:pPr>
      <w:r>
        <w:rPr>
          <w:i/>
          <w:color w:val="000000"/>
        </w:rPr>
        <w:t>эндоскопическая подслизистая резекция.</w:t>
      </w:r>
    </w:p>
    <w:p w14:paraId="17ADD001" w14:textId="77777777" w:rsidR="007D6A12" w:rsidRDefault="00B30CF4">
      <w:pPr>
        <w:pStyle w:val="LO-normal"/>
      </w:pPr>
      <w:r>
        <w:rPr>
          <w:b/>
          <w:bCs/>
          <w:i/>
          <w:color w:val="000000"/>
        </w:rPr>
        <w:t xml:space="preserve">Наиболее частые </w:t>
      </w:r>
      <w:proofErr w:type="gramStart"/>
      <w:r>
        <w:rPr>
          <w:b/>
          <w:bCs/>
          <w:i/>
          <w:color w:val="000000"/>
        </w:rPr>
        <w:t>осложнения</w:t>
      </w:r>
      <w:r>
        <w:rPr>
          <w:i/>
          <w:color w:val="000000"/>
        </w:rPr>
        <w:t xml:space="preserve">  –</w:t>
      </w:r>
      <w:proofErr w:type="gramEnd"/>
      <w:r>
        <w:rPr>
          <w:i/>
          <w:color w:val="000000"/>
        </w:rPr>
        <w:t xml:space="preserve"> болевой синдром, кровотечение, перфорация. </w:t>
      </w:r>
    </w:p>
    <w:p w14:paraId="02118784" w14:textId="77777777" w:rsidR="007D6A12" w:rsidRDefault="00B30CF4">
      <w:pPr>
        <w:pStyle w:val="LO-normal"/>
        <w:ind w:firstLine="0"/>
      </w:pPr>
      <w:r>
        <w:rPr>
          <w:i/>
          <w:color w:val="000000"/>
          <w:highlight w:val="white"/>
        </w:rPr>
        <w:t xml:space="preserve">Следует учитывать, что при последующем патолого-анатомическом исследовании материала эндоскопически резецированного раннего рака ободочной кишки будут выявлены пациенты, которым потребуется резекция соответствующего участка толстой кишки, например пациенты со </w:t>
      </w:r>
      <w:proofErr w:type="gramStart"/>
      <w:r>
        <w:rPr>
          <w:i/>
          <w:color w:val="000000"/>
          <w:highlight w:val="white"/>
        </w:rPr>
        <w:t xml:space="preserve">стадией </w:t>
      </w:r>
      <w:r>
        <w:rPr>
          <w:i/>
          <w:color w:val="000000"/>
        </w:rPr>
        <w:t>&gt;pT</w:t>
      </w:r>
      <w:proofErr w:type="gramEnd"/>
      <w:r>
        <w:rPr>
          <w:i/>
          <w:color w:val="000000"/>
        </w:rPr>
        <w:t>1sm1 или поражением краев резекции.</w:t>
      </w:r>
    </w:p>
    <w:p w14:paraId="75887B90"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Не рекомендуется</w:t>
      </w:r>
      <w:r>
        <w:rPr>
          <w:rFonts w:eastAsia="Times New Roman" w:cs="Times New Roman"/>
          <w:color w:val="000000"/>
          <w:highlight w:val="white"/>
        </w:rPr>
        <w:t xml:space="preserve"> рутинная механическая подготовка кишечника [63].</w:t>
      </w:r>
    </w:p>
    <w:p w14:paraId="0FF92E64"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А (уровень достоверности доказательств – 1).</w:t>
      </w:r>
    </w:p>
    <w:p w14:paraId="65756C19" w14:textId="77777777" w:rsidR="007D6A12" w:rsidRDefault="00B30CF4">
      <w:pPr>
        <w:pStyle w:val="LO-normal"/>
      </w:pPr>
      <w:r>
        <w:rPr>
          <w:b/>
          <w:i/>
          <w:iCs/>
          <w:color w:val="000000"/>
          <w:highlight w:val="white"/>
        </w:rPr>
        <w:t>Комментарии:</w:t>
      </w:r>
      <w:r>
        <w:rPr>
          <w:b/>
          <w:color w:val="000000"/>
          <w:highlight w:val="white"/>
        </w:rPr>
        <w:t xml:space="preserve"> </w:t>
      </w:r>
      <w:r>
        <w:rPr>
          <w:i/>
          <w:color w:val="000000"/>
          <w:highlight w:val="white"/>
        </w:rPr>
        <w:t>установлено, что механическая подготовка кишечника не влияла на частоту осложнений, однако она может выполняться по усмотрению оперирующего хирурга [63].</w:t>
      </w:r>
    </w:p>
    <w:p w14:paraId="64C0D6A4"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при технической доступности и наличии хирургической бригады соответствующей квалификации проводить хирургическое лечение рака ободочной кишки с использованием лапароскопического доступа [29, 64–67, 116]. </w:t>
      </w:r>
    </w:p>
    <w:p w14:paraId="54F7506E" w14:textId="77777777" w:rsidR="007D6A12" w:rsidRDefault="00B30CF4">
      <w:pPr>
        <w:pStyle w:val="LO-normal"/>
        <w:rPr>
          <w:rFonts w:eastAsia="Times New Roman" w:cs="Times New Roman"/>
          <w:b/>
          <w:color w:val="000000"/>
        </w:rPr>
      </w:pPr>
      <w:r>
        <w:rPr>
          <w:rFonts w:eastAsia="Times New Roman" w:cs="Times New Roman"/>
          <w:b/>
          <w:color w:val="000000"/>
          <w:highlight w:val="white"/>
        </w:rPr>
        <w:lastRenderedPageBreak/>
        <w:t xml:space="preserve">Уровень убедительности рекомендаций – А (уровень достоверности доказательств – </w:t>
      </w:r>
      <w:r>
        <w:rPr>
          <w:rFonts w:eastAsia="Times New Roman" w:cs="Times New Roman"/>
          <w:b/>
          <w:color w:val="000000"/>
        </w:rPr>
        <w:t>1</w:t>
      </w:r>
      <w:r>
        <w:rPr>
          <w:rFonts w:eastAsia="Times New Roman" w:cs="Times New Roman"/>
          <w:b/>
          <w:color w:val="000000"/>
          <w:highlight w:val="white"/>
        </w:rPr>
        <w:t>).</w:t>
      </w:r>
    </w:p>
    <w:p w14:paraId="2ED579A8" w14:textId="77777777" w:rsidR="007D6A12" w:rsidRDefault="00B30CF4">
      <w:pPr>
        <w:pStyle w:val="LO-normal"/>
      </w:pPr>
      <w:r>
        <w:rPr>
          <w:b/>
          <w:i/>
          <w:iCs/>
          <w:color w:val="000000"/>
          <w:highlight w:val="white"/>
        </w:rPr>
        <w:t>Комментарии:</w:t>
      </w:r>
      <w:r>
        <w:rPr>
          <w:b/>
          <w:color w:val="000000"/>
          <w:highlight w:val="white"/>
        </w:rPr>
        <w:t xml:space="preserve"> </w:t>
      </w:r>
      <w:r>
        <w:rPr>
          <w:i/>
          <w:color w:val="000000"/>
          <w:highlight w:val="white"/>
        </w:rPr>
        <w:t xml:space="preserve">лапароскопические резекции ободочной кишки имеют ряд преимуществ: ранняя реабилитация пациентов, снижение частоты развития спаечного процесса и его выраженности, меньшая потребность в использовании опиоидных анальгетиков, сокращение сроков госпитализации, меньший риск развития послеоперационных грыж [64–67]. Диссекция должна осуществляться вдоль эмбриональных (фасциальных) слоев со стремлением к обеспечению целостности фасции </w:t>
      </w:r>
      <w:proofErr w:type="spellStart"/>
      <w:r>
        <w:rPr>
          <w:i/>
          <w:color w:val="000000"/>
          <w:highlight w:val="white"/>
        </w:rPr>
        <w:t>мезоколона</w:t>
      </w:r>
      <w:proofErr w:type="spellEnd"/>
      <w:r>
        <w:rPr>
          <w:i/>
          <w:color w:val="000000"/>
          <w:highlight w:val="white"/>
        </w:rPr>
        <w:t>.</w:t>
      </w:r>
      <w:r>
        <w:rPr>
          <w:i/>
          <w:color w:val="000000"/>
        </w:rPr>
        <w:t xml:space="preserve"> </w:t>
      </w:r>
      <w:bookmarkStart w:id="30" w:name="_Hlk99298858"/>
      <w:r>
        <w:rPr>
          <w:i/>
          <w:color w:val="000000"/>
        </w:rPr>
        <w:t xml:space="preserve">Возможно использование </w:t>
      </w:r>
      <w:proofErr w:type="spellStart"/>
      <w:r>
        <w:rPr>
          <w:i/>
          <w:color w:val="000000"/>
        </w:rPr>
        <w:t>роботического</w:t>
      </w:r>
      <w:proofErr w:type="spellEnd"/>
      <w:r>
        <w:rPr>
          <w:i/>
          <w:color w:val="000000"/>
        </w:rPr>
        <w:t xml:space="preserve"> хирургического доступа, однако его преимущества перед лапароскопическим не доказаны.</w:t>
      </w:r>
    </w:p>
    <w:bookmarkEnd w:id="30"/>
    <w:p w14:paraId="4EA8F8DF" w14:textId="3502B8BC"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при локализации опухоли в слепой, восходящей ободочной кишке, печеночном изгибе ободочной кишки, проксимальной трети поперечной ободочной кишки выполнять правостороннюю </w:t>
      </w:r>
      <w:proofErr w:type="spellStart"/>
      <w:r>
        <w:rPr>
          <w:rFonts w:eastAsia="Times New Roman" w:cs="Times New Roman"/>
          <w:color w:val="000000"/>
          <w:highlight w:val="white"/>
        </w:rPr>
        <w:t>гемиколэктомию</w:t>
      </w:r>
      <w:proofErr w:type="spellEnd"/>
      <w:r>
        <w:rPr>
          <w:rFonts w:eastAsia="Times New Roman" w:cs="Times New Roman"/>
          <w:color w:val="000000"/>
          <w:highlight w:val="white"/>
        </w:rPr>
        <w:t xml:space="preserve"> или расширенную правостороннюю </w:t>
      </w:r>
      <w:proofErr w:type="spellStart"/>
      <w:r>
        <w:rPr>
          <w:rFonts w:eastAsia="Times New Roman" w:cs="Times New Roman"/>
          <w:color w:val="000000"/>
          <w:highlight w:val="white"/>
        </w:rPr>
        <w:t>гемиколэктомию</w:t>
      </w:r>
      <w:proofErr w:type="spellEnd"/>
      <w:r>
        <w:rPr>
          <w:rFonts w:eastAsia="Times New Roman" w:cs="Times New Roman"/>
          <w:color w:val="000000"/>
          <w:highlight w:val="white"/>
        </w:rPr>
        <w:t xml:space="preserve"> с обязательным </w:t>
      </w:r>
      <w:proofErr w:type="spellStart"/>
      <w:r>
        <w:rPr>
          <w:rFonts w:eastAsia="Times New Roman" w:cs="Times New Roman"/>
          <w:color w:val="000000"/>
          <w:highlight w:val="white"/>
        </w:rPr>
        <w:t>лигированием</w:t>
      </w:r>
      <w:proofErr w:type="spellEnd"/>
      <w:r>
        <w:rPr>
          <w:rFonts w:eastAsia="Times New Roman" w:cs="Times New Roman"/>
          <w:color w:val="000000"/>
          <w:highlight w:val="white"/>
        </w:rPr>
        <w:t xml:space="preserve"> у основания </w:t>
      </w:r>
      <w:r>
        <w:rPr>
          <w:rFonts w:eastAsia="Times New Roman" w:cs="Times New Roman"/>
          <w:i/>
          <w:color w:val="000000"/>
          <w:highlight w:val="white"/>
        </w:rPr>
        <w:t>a. </w:t>
      </w:r>
      <w:proofErr w:type="spellStart"/>
      <w:r>
        <w:rPr>
          <w:rFonts w:eastAsia="Times New Roman" w:cs="Times New Roman"/>
          <w:i/>
          <w:color w:val="000000"/>
          <w:highlight w:val="white"/>
          <w:lang w:val="en-US"/>
        </w:rPr>
        <w:t>i</w:t>
      </w:r>
      <w:r>
        <w:rPr>
          <w:rFonts w:eastAsia="Times New Roman" w:cs="Times New Roman"/>
          <w:i/>
          <w:color w:val="000000"/>
          <w:highlight w:val="white"/>
        </w:rPr>
        <w:t>leocolica</w:t>
      </w:r>
      <w:proofErr w:type="spellEnd"/>
      <w:r>
        <w:rPr>
          <w:rFonts w:eastAsia="Times New Roman" w:cs="Times New Roman"/>
          <w:i/>
          <w:color w:val="000000"/>
          <w:highlight w:val="white"/>
        </w:rPr>
        <w:t xml:space="preserve">, a. </w:t>
      </w:r>
      <w:r>
        <w:rPr>
          <w:rFonts w:eastAsia="Times New Roman" w:cs="Times New Roman"/>
          <w:i/>
          <w:color w:val="000000"/>
          <w:highlight w:val="white"/>
          <w:lang w:val="en-US"/>
        </w:rPr>
        <w:t>c</w:t>
      </w:r>
      <w:proofErr w:type="spellStart"/>
      <w:r>
        <w:rPr>
          <w:rFonts w:eastAsia="Times New Roman" w:cs="Times New Roman"/>
          <w:i/>
          <w:color w:val="000000"/>
          <w:highlight w:val="white"/>
        </w:rPr>
        <w:t>olica</w:t>
      </w:r>
      <w:proofErr w:type="spellEnd"/>
      <w:r>
        <w:rPr>
          <w:rFonts w:eastAsia="Times New Roman" w:cs="Times New Roman"/>
          <w:i/>
          <w:color w:val="000000"/>
          <w:highlight w:val="white"/>
        </w:rPr>
        <w:t xml:space="preserve"> </w:t>
      </w:r>
      <w:proofErr w:type="spellStart"/>
      <w:r>
        <w:rPr>
          <w:rFonts w:eastAsia="Times New Roman" w:cs="Times New Roman"/>
          <w:i/>
          <w:color w:val="000000"/>
          <w:highlight w:val="white"/>
        </w:rPr>
        <w:t>dextra</w:t>
      </w:r>
      <w:proofErr w:type="spellEnd"/>
      <w:r>
        <w:rPr>
          <w:rFonts w:eastAsia="Times New Roman" w:cs="Times New Roman"/>
          <w:i/>
          <w:color w:val="000000"/>
          <w:highlight w:val="white"/>
        </w:rPr>
        <w:t xml:space="preserve">, </w:t>
      </w:r>
      <w:r>
        <w:rPr>
          <w:rFonts w:eastAsia="Times New Roman" w:cs="Times New Roman"/>
          <w:color w:val="000000"/>
          <w:highlight w:val="white"/>
        </w:rPr>
        <w:t>а также</w:t>
      </w:r>
      <w:r>
        <w:rPr>
          <w:rFonts w:eastAsia="Times New Roman" w:cs="Times New Roman"/>
          <w:i/>
          <w:color w:val="000000"/>
          <w:highlight w:val="white"/>
        </w:rPr>
        <w:t xml:space="preserve"> a. </w:t>
      </w:r>
      <w:r>
        <w:rPr>
          <w:rFonts w:eastAsia="Times New Roman" w:cs="Times New Roman"/>
          <w:i/>
          <w:color w:val="000000"/>
          <w:highlight w:val="white"/>
          <w:lang w:val="en-US"/>
        </w:rPr>
        <w:t>c</w:t>
      </w:r>
      <w:proofErr w:type="spellStart"/>
      <w:r>
        <w:rPr>
          <w:rFonts w:eastAsia="Times New Roman" w:cs="Times New Roman"/>
          <w:i/>
          <w:color w:val="000000"/>
          <w:highlight w:val="white"/>
        </w:rPr>
        <w:t>olica</w:t>
      </w:r>
      <w:proofErr w:type="spellEnd"/>
      <w:r>
        <w:rPr>
          <w:rFonts w:eastAsia="Times New Roman" w:cs="Times New Roman"/>
          <w:i/>
          <w:color w:val="000000"/>
          <w:highlight w:val="white"/>
        </w:rPr>
        <w:t xml:space="preserve"> </w:t>
      </w:r>
      <w:proofErr w:type="spellStart"/>
      <w:r>
        <w:rPr>
          <w:rFonts w:eastAsia="Times New Roman" w:cs="Times New Roman"/>
          <w:i/>
          <w:color w:val="000000"/>
          <w:highlight w:val="white"/>
        </w:rPr>
        <w:t>media</w:t>
      </w:r>
      <w:proofErr w:type="spellEnd"/>
      <w:r>
        <w:rPr>
          <w:rFonts w:eastAsia="Times New Roman" w:cs="Times New Roman"/>
          <w:i/>
          <w:color w:val="000000"/>
          <w:highlight w:val="white"/>
        </w:rPr>
        <w:t xml:space="preserve"> </w:t>
      </w:r>
      <w:r>
        <w:rPr>
          <w:rFonts w:eastAsia="Times New Roman" w:cs="Times New Roman"/>
          <w:color w:val="000000"/>
          <w:highlight w:val="white"/>
        </w:rPr>
        <w:t>у основания либо правой ветви</w:t>
      </w:r>
      <w:r>
        <w:rPr>
          <w:rFonts w:eastAsia="Times New Roman" w:cs="Times New Roman"/>
          <w:i/>
          <w:color w:val="000000"/>
          <w:highlight w:val="white"/>
        </w:rPr>
        <w:t xml:space="preserve"> a. </w:t>
      </w:r>
      <w:r>
        <w:rPr>
          <w:rFonts w:eastAsia="Times New Roman" w:cs="Times New Roman"/>
          <w:i/>
          <w:color w:val="000000"/>
          <w:highlight w:val="white"/>
          <w:lang w:val="en-US"/>
        </w:rPr>
        <w:t>c</w:t>
      </w:r>
      <w:proofErr w:type="spellStart"/>
      <w:r>
        <w:rPr>
          <w:rFonts w:eastAsia="Times New Roman" w:cs="Times New Roman"/>
          <w:i/>
          <w:color w:val="000000"/>
          <w:highlight w:val="white"/>
        </w:rPr>
        <w:t>olica</w:t>
      </w:r>
      <w:proofErr w:type="spellEnd"/>
      <w:r>
        <w:rPr>
          <w:rFonts w:eastAsia="Times New Roman" w:cs="Times New Roman"/>
          <w:i/>
          <w:color w:val="000000"/>
          <w:highlight w:val="white"/>
        </w:rPr>
        <w:t xml:space="preserve"> </w:t>
      </w:r>
      <w:proofErr w:type="spellStart"/>
      <w:r>
        <w:rPr>
          <w:rFonts w:eastAsia="Times New Roman" w:cs="Times New Roman"/>
          <w:i/>
          <w:color w:val="000000"/>
          <w:highlight w:val="white"/>
        </w:rPr>
        <w:t>media</w:t>
      </w:r>
      <w:proofErr w:type="spellEnd"/>
      <w:r>
        <w:rPr>
          <w:rFonts w:eastAsia="Times New Roman" w:cs="Times New Roman"/>
          <w:i/>
          <w:color w:val="000000"/>
          <w:highlight w:val="white"/>
        </w:rPr>
        <w:t xml:space="preserve"> [64–67]</w:t>
      </w:r>
      <w:r>
        <w:rPr>
          <w:rFonts w:eastAsia="Times New Roman" w:cs="Times New Roman"/>
          <w:color w:val="000000"/>
          <w:highlight w:val="white"/>
        </w:rPr>
        <w:t>.</w:t>
      </w:r>
    </w:p>
    <w:p w14:paraId="436070DB"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С (уровень достоверности доказательств – </w:t>
      </w:r>
      <w:r>
        <w:rPr>
          <w:rFonts w:eastAsia="Times New Roman" w:cs="Times New Roman"/>
          <w:b/>
          <w:color w:val="000000"/>
        </w:rPr>
        <w:t>5</w:t>
      </w:r>
      <w:r>
        <w:rPr>
          <w:rFonts w:eastAsia="Times New Roman" w:cs="Times New Roman"/>
          <w:b/>
          <w:color w:val="000000"/>
          <w:highlight w:val="white"/>
        </w:rPr>
        <w:t>).</w:t>
      </w:r>
    </w:p>
    <w:p w14:paraId="65D66656"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при локализации опухоли в средней трети поперечной ободочной кишки решение об объеме хирургического вмешательства принимать индивидуально, с учетом возраста, сопутствующих заболеваний, размеров и распространенности опухоли. Допустима резекция поперечной ободочной кишки, расширенная право- или левосторонняя </w:t>
      </w:r>
      <w:proofErr w:type="spellStart"/>
      <w:r>
        <w:rPr>
          <w:rFonts w:eastAsia="Times New Roman" w:cs="Times New Roman"/>
          <w:color w:val="000000"/>
          <w:highlight w:val="white"/>
        </w:rPr>
        <w:t>гемиколэктомия</w:t>
      </w:r>
      <w:proofErr w:type="spellEnd"/>
      <w:r>
        <w:rPr>
          <w:rFonts w:eastAsia="Times New Roman" w:cs="Times New Roman"/>
          <w:color w:val="000000"/>
          <w:highlight w:val="white"/>
        </w:rPr>
        <w:t xml:space="preserve"> (в зависимости от более точной локализации опухоли), однако предпочтительный объем – субтотальная </w:t>
      </w:r>
      <w:proofErr w:type="spellStart"/>
      <w:r>
        <w:rPr>
          <w:rFonts w:eastAsia="Times New Roman" w:cs="Times New Roman"/>
          <w:color w:val="000000"/>
          <w:highlight w:val="white"/>
        </w:rPr>
        <w:t>колэктомия</w:t>
      </w:r>
      <w:proofErr w:type="spellEnd"/>
      <w:r>
        <w:rPr>
          <w:rFonts w:eastAsia="Times New Roman" w:cs="Times New Roman"/>
          <w:color w:val="000000"/>
          <w:highlight w:val="white"/>
        </w:rPr>
        <w:t xml:space="preserve"> [62–65].</w:t>
      </w:r>
    </w:p>
    <w:p w14:paraId="6D20D6D8"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C (уровень достоверности доказательств – </w:t>
      </w:r>
      <w:r>
        <w:rPr>
          <w:rFonts w:eastAsia="Times New Roman" w:cs="Times New Roman"/>
          <w:b/>
          <w:color w:val="000000"/>
        </w:rPr>
        <w:t>5</w:t>
      </w:r>
      <w:r>
        <w:rPr>
          <w:rFonts w:eastAsia="Times New Roman" w:cs="Times New Roman"/>
          <w:b/>
          <w:color w:val="000000"/>
          <w:highlight w:val="white"/>
        </w:rPr>
        <w:t>).</w:t>
      </w:r>
    </w:p>
    <w:p w14:paraId="1FDF0200" w14:textId="109AD336"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при локализации опухоли в дистальной трети поперечной ободочной кишки, селезеночном изгибе ободочной кишки, нисходящей ободочной кишке, проксимальной трети сигмовидной кишки выполнять левостороннюю </w:t>
      </w:r>
      <w:proofErr w:type="spellStart"/>
      <w:r>
        <w:rPr>
          <w:rFonts w:eastAsia="Times New Roman" w:cs="Times New Roman"/>
          <w:color w:val="000000"/>
          <w:highlight w:val="white"/>
        </w:rPr>
        <w:t>гемиколэктомию</w:t>
      </w:r>
      <w:proofErr w:type="spellEnd"/>
      <w:r>
        <w:rPr>
          <w:rFonts w:eastAsia="Times New Roman" w:cs="Times New Roman"/>
          <w:color w:val="000000"/>
          <w:highlight w:val="white"/>
        </w:rPr>
        <w:t xml:space="preserve"> или расширенную левостороннюю </w:t>
      </w:r>
      <w:proofErr w:type="spellStart"/>
      <w:r>
        <w:rPr>
          <w:rFonts w:eastAsia="Times New Roman" w:cs="Times New Roman"/>
          <w:color w:val="000000"/>
          <w:highlight w:val="white"/>
        </w:rPr>
        <w:t>гемиколэктомию</w:t>
      </w:r>
      <w:proofErr w:type="spellEnd"/>
      <w:r>
        <w:rPr>
          <w:rFonts w:eastAsia="Times New Roman" w:cs="Times New Roman"/>
          <w:color w:val="000000"/>
          <w:highlight w:val="white"/>
        </w:rPr>
        <w:t xml:space="preserve"> с </w:t>
      </w:r>
      <w:proofErr w:type="spellStart"/>
      <w:r>
        <w:rPr>
          <w:rFonts w:eastAsia="Times New Roman" w:cs="Times New Roman"/>
          <w:color w:val="000000"/>
          <w:highlight w:val="white"/>
        </w:rPr>
        <w:t>лигированием</w:t>
      </w:r>
      <w:proofErr w:type="spellEnd"/>
      <w:r>
        <w:rPr>
          <w:rFonts w:eastAsia="Times New Roman" w:cs="Times New Roman"/>
          <w:color w:val="000000"/>
          <w:highlight w:val="white"/>
        </w:rPr>
        <w:t xml:space="preserve"> </w:t>
      </w:r>
      <w:r>
        <w:rPr>
          <w:rFonts w:eastAsia="Times New Roman" w:cs="Times New Roman"/>
          <w:i/>
          <w:color w:val="000000"/>
          <w:highlight w:val="white"/>
        </w:rPr>
        <w:t>a. </w:t>
      </w:r>
      <w:r>
        <w:rPr>
          <w:rFonts w:eastAsia="Times New Roman" w:cs="Times New Roman"/>
          <w:i/>
          <w:color w:val="000000"/>
          <w:highlight w:val="white"/>
          <w:lang w:val="en-US"/>
        </w:rPr>
        <w:t>c</w:t>
      </w:r>
      <w:proofErr w:type="spellStart"/>
      <w:r>
        <w:rPr>
          <w:rFonts w:eastAsia="Times New Roman" w:cs="Times New Roman"/>
          <w:i/>
          <w:color w:val="000000"/>
          <w:highlight w:val="white"/>
        </w:rPr>
        <w:t>olica</w:t>
      </w:r>
      <w:proofErr w:type="spellEnd"/>
      <w:r>
        <w:rPr>
          <w:rFonts w:eastAsia="Times New Roman" w:cs="Times New Roman"/>
          <w:i/>
          <w:color w:val="000000"/>
          <w:highlight w:val="white"/>
        </w:rPr>
        <w:t xml:space="preserve"> </w:t>
      </w:r>
      <w:proofErr w:type="spellStart"/>
      <w:r>
        <w:rPr>
          <w:rFonts w:eastAsia="Times New Roman" w:cs="Times New Roman"/>
          <w:i/>
          <w:color w:val="000000"/>
          <w:highlight w:val="white"/>
        </w:rPr>
        <w:t>sinistra</w:t>
      </w:r>
      <w:proofErr w:type="spellEnd"/>
      <w:r>
        <w:rPr>
          <w:rFonts w:eastAsia="Times New Roman" w:cs="Times New Roman"/>
          <w:i/>
          <w:color w:val="000000"/>
          <w:highlight w:val="white"/>
        </w:rPr>
        <w:t xml:space="preserve"> </w:t>
      </w:r>
      <w:r>
        <w:rPr>
          <w:rFonts w:eastAsia="Times New Roman" w:cs="Times New Roman"/>
          <w:color w:val="000000"/>
          <w:highlight w:val="white"/>
        </w:rPr>
        <w:t>у места</w:t>
      </w:r>
      <w:r>
        <w:rPr>
          <w:rFonts w:eastAsia="Times New Roman" w:cs="Times New Roman"/>
          <w:i/>
          <w:color w:val="000000"/>
          <w:highlight w:val="white"/>
        </w:rPr>
        <w:t xml:space="preserve"> </w:t>
      </w:r>
      <w:r>
        <w:rPr>
          <w:rFonts w:eastAsia="Times New Roman" w:cs="Times New Roman"/>
          <w:color w:val="000000"/>
          <w:highlight w:val="white"/>
        </w:rPr>
        <w:t>отхождения, а также</w:t>
      </w:r>
      <w:r>
        <w:rPr>
          <w:rFonts w:eastAsia="Times New Roman" w:cs="Times New Roman"/>
          <w:i/>
          <w:color w:val="000000"/>
          <w:highlight w:val="white"/>
        </w:rPr>
        <w:t xml:space="preserve"> </w:t>
      </w:r>
      <w:r>
        <w:rPr>
          <w:rFonts w:eastAsia="Times New Roman" w:cs="Times New Roman"/>
          <w:color w:val="000000"/>
          <w:highlight w:val="white"/>
        </w:rPr>
        <w:t>левой ветви</w:t>
      </w:r>
      <w:r>
        <w:rPr>
          <w:rFonts w:eastAsia="Times New Roman" w:cs="Times New Roman"/>
          <w:i/>
          <w:color w:val="000000"/>
          <w:highlight w:val="white"/>
        </w:rPr>
        <w:t xml:space="preserve"> a. </w:t>
      </w:r>
      <w:r>
        <w:rPr>
          <w:rFonts w:eastAsia="Times New Roman" w:cs="Times New Roman"/>
          <w:i/>
          <w:color w:val="000000"/>
          <w:highlight w:val="white"/>
          <w:lang w:val="en-US"/>
        </w:rPr>
        <w:t>c</w:t>
      </w:r>
      <w:proofErr w:type="spellStart"/>
      <w:r>
        <w:rPr>
          <w:rFonts w:eastAsia="Times New Roman" w:cs="Times New Roman"/>
          <w:i/>
          <w:color w:val="000000"/>
          <w:highlight w:val="white"/>
        </w:rPr>
        <w:t>olica</w:t>
      </w:r>
      <w:proofErr w:type="spellEnd"/>
      <w:r>
        <w:rPr>
          <w:rFonts w:eastAsia="Times New Roman" w:cs="Times New Roman"/>
          <w:i/>
          <w:color w:val="000000"/>
          <w:highlight w:val="white"/>
        </w:rPr>
        <w:t xml:space="preserve"> </w:t>
      </w:r>
      <w:proofErr w:type="spellStart"/>
      <w:r>
        <w:rPr>
          <w:rFonts w:eastAsia="Times New Roman" w:cs="Times New Roman"/>
          <w:i/>
          <w:color w:val="000000"/>
          <w:highlight w:val="white"/>
        </w:rPr>
        <w:t>media</w:t>
      </w:r>
      <w:proofErr w:type="spellEnd"/>
      <w:r>
        <w:rPr>
          <w:rFonts w:eastAsia="Times New Roman" w:cs="Times New Roman"/>
          <w:color w:val="000000"/>
          <w:highlight w:val="white"/>
        </w:rPr>
        <w:t xml:space="preserve"> либо самой </w:t>
      </w:r>
      <w:r>
        <w:rPr>
          <w:rFonts w:eastAsia="Times New Roman" w:cs="Times New Roman"/>
          <w:i/>
          <w:color w:val="000000"/>
          <w:highlight w:val="white"/>
        </w:rPr>
        <w:t>a. </w:t>
      </w:r>
      <w:r>
        <w:rPr>
          <w:rFonts w:eastAsia="Times New Roman" w:cs="Times New Roman"/>
          <w:i/>
          <w:color w:val="000000"/>
          <w:highlight w:val="white"/>
          <w:lang w:val="en-US"/>
        </w:rPr>
        <w:t>c</w:t>
      </w:r>
      <w:proofErr w:type="spellStart"/>
      <w:r>
        <w:rPr>
          <w:rFonts w:eastAsia="Times New Roman" w:cs="Times New Roman"/>
          <w:i/>
          <w:color w:val="000000"/>
          <w:highlight w:val="white"/>
        </w:rPr>
        <w:t>olica</w:t>
      </w:r>
      <w:proofErr w:type="spellEnd"/>
      <w:r>
        <w:rPr>
          <w:rFonts w:eastAsia="Times New Roman" w:cs="Times New Roman"/>
          <w:i/>
          <w:color w:val="000000"/>
          <w:highlight w:val="white"/>
        </w:rPr>
        <w:t xml:space="preserve"> </w:t>
      </w:r>
      <w:proofErr w:type="spellStart"/>
      <w:r>
        <w:rPr>
          <w:rFonts w:eastAsia="Times New Roman" w:cs="Times New Roman"/>
          <w:i/>
          <w:color w:val="000000"/>
          <w:highlight w:val="white"/>
        </w:rPr>
        <w:t>media</w:t>
      </w:r>
      <w:proofErr w:type="spellEnd"/>
      <w:r>
        <w:rPr>
          <w:rFonts w:eastAsia="Times New Roman" w:cs="Times New Roman"/>
          <w:color w:val="000000"/>
          <w:highlight w:val="white"/>
        </w:rPr>
        <w:t xml:space="preserve"> у места отхождения [64–67].</w:t>
      </w:r>
    </w:p>
    <w:p w14:paraId="495C7245" w14:textId="77777777" w:rsidR="007D6A12" w:rsidRDefault="00B30CF4">
      <w:pPr>
        <w:pStyle w:val="LO-normal"/>
        <w:rPr>
          <w:rFonts w:eastAsia="Times New Roman" w:cs="Times New Roman"/>
          <w:b/>
          <w:color w:val="000000"/>
        </w:rPr>
      </w:pPr>
      <w:r>
        <w:rPr>
          <w:rFonts w:eastAsia="Times New Roman" w:cs="Times New Roman"/>
          <w:b/>
          <w:color w:val="000000"/>
          <w:highlight w:val="white"/>
        </w:rPr>
        <w:lastRenderedPageBreak/>
        <w:t xml:space="preserve">Уровень убедительности рекомендаций – С (уровень достоверности доказательств – </w:t>
      </w:r>
      <w:r>
        <w:rPr>
          <w:rFonts w:eastAsia="Times New Roman" w:cs="Times New Roman"/>
          <w:b/>
          <w:color w:val="000000"/>
        </w:rPr>
        <w:t>5</w:t>
      </w:r>
      <w:r>
        <w:rPr>
          <w:rFonts w:eastAsia="Times New Roman" w:cs="Times New Roman"/>
          <w:b/>
          <w:color w:val="000000"/>
          <w:highlight w:val="white"/>
        </w:rPr>
        <w:t>).</w:t>
      </w:r>
    </w:p>
    <w:p w14:paraId="7A98AAB6"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при локализации опухоли в средней трети сигмовидной кишки выполнять резекцию сигмовидной кишки или операцию типа Гартмана (при наличии противопоказаний к формированию первичного анастомоза) с </w:t>
      </w:r>
      <w:proofErr w:type="spellStart"/>
      <w:r>
        <w:rPr>
          <w:rFonts w:eastAsia="Times New Roman" w:cs="Times New Roman"/>
          <w:color w:val="000000"/>
          <w:highlight w:val="white"/>
        </w:rPr>
        <w:t>лигированием</w:t>
      </w:r>
      <w:proofErr w:type="spellEnd"/>
      <w:r>
        <w:rPr>
          <w:rFonts w:eastAsia="Times New Roman" w:cs="Times New Roman"/>
          <w:color w:val="000000"/>
          <w:highlight w:val="white"/>
        </w:rPr>
        <w:t xml:space="preserve"> нижней брыжеечной артерии [64–67].</w:t>
      </w:r>
    </w:p>
    <w:p w14:paraId="4DDA0CAA"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С (уровень достоверности доказательств – </w:t>
      </w:r>
      <w:r>
        <w:rPr>
          <w:rFonts w:eastAsia="Times New Roman" w:cs="Times New Roman"/>
          <w:b/>
          <w:color w:val="000000"/>
        </w:rPr>
        <w:t>5</w:t>
      </w:r>
      <w:r>
        <w:rPr>
          <w:rFonts w:eastAsia="Times New Roman" w:cs="Times New Roman"/>
          <w:b/>
          <w:color w:val="000000"/>
          <w:highlight w:val="white"/>
        </w:rPr>
        <w:t>).</w:t>
      </w:r>
    </w:p>
    <w:p w14:paraId="4124BC09"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при локализации опухоли в дистальной трети сигмовидной кишки выполнять резекцию сигмовидной кишки с </w:t>
      </w:r>
      <w:proofErr w:type="spellStart"/>
      <w:r>
        <w:rPr>
          <w:rFonts w:eastAsia="Times New Roman" w:cs="Times New Roman"/>
          <w:color w:val="000000"/>
          <w:highlight w:val="white"/>
        </w:rPr>
        <w:t>чрезбрюшной</w:t>
      </w:r>
      <w:proofErr w:type="spellEnd"/>
      <w:r>
        <w:rPr>
          <w:rFonts w:eastAsia="Times New Roman" w:cs="Times New Roman"/>
          <w:color w:val="000000"/>
          <w:highlight w:val="white"/>
        </w:rPr>
        <w:t xml:space="preserve"> резекцией прямой кишки или операцию типа Гартмана с </w:t>
      </w:r>
      <w:proofErr w:type="spellStart"/>
      <w:r>
        <w:rPr>
          <w:rFonts w:eastAsia="Times New Roman" w:cs="Times New Roman"/>
          <w:color w:val="000000"/>
          <w:highlight w:val="white"/>
        </w:rPr>
        <w:t>лигированием</w:t>
      </w:r>
      <w:proofErr w:type="spellEnd"/>
      <w:r>
        <w:rPr>
          <w:rFonts w:eastAsia="Times New Roman" w:cs="Times New Roman"/>
          <w:color w:val="000000"/>
          <w:highlight w:val="white"/>
        </w:rPr>
        <w:t xml:space="preserve"> нижней брыжеечной артерии у основания либо непосредственно </w:t>
      </w:r>
      <w:proofErr w:type="spellStart"/>
      <w:r>
        <w:rPr>
          <w:rFonts w:eastAsia="Times New Roman" w:cs="Times New Roman"/>
          <w:color w:val="000000"/>
          <w:highlight w:val="white"/>
        </w:rPr>
        <w:t>дистальнее</w:t>
      </w:r>
      <w:proofErr w:type="spellEnd"/>
      <w:r>
        <w:rPr>
          <w:rFonts w:eastAsia="Times New Roman" w:cs="Times New Roman"/>
          <w:color w:val="000000"/>
          <w:highlight w:val="white"/>
        </w:rPr>
        <w:t xml:space="preserve"> уровня отхождения левой ободочной артерии [64–67].</w:t>
      </w:r>
    </w:p>
    <w:p w14:paraId="394E7CC9"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С (уровень достоверности доказательств – </w:t>
      </w:r>
      <w:r>
        <w:rPr>
          <w:rFonts w:eastAsia="Times New Roman" w:cs="Times New Roman"/>
          <w:b/>
          <w:color w:val="000000"/>
        </w:rPr>
        <w:t>5</w:t>
      </w:r>
      <w:r>
        <w:rPr>
          <w:rFonts w:eastAsia="Times New Roman" w:cs="Times New Roman"/>
          <w:b/>
          <w:color w:val="000000"/>
          <w:highlight w:val="white"/>
        </w:rPr>
        <w:t>).</w:t>
      </w:r>
    </w:p>
    <w:p w14:paraId="13160ADB"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ascii="Gungsuh" w:eastAsia="Gungsuh" w:hAnsi="Gungsuh" w:cs="Gungsuh"/>
          <w:color w:val="000000"/>
          <w:highlight w:val="white"/>
        </w:rPr>
        <w:t xml:space="preserve"> </w:t>
      </w:r>
      <w:r w:rsidRPr="00177FC9">
        <w:rPr>
          <w:rFonts w:eastAsia="Times New Roman" w:cs="Times New Roman"/>
          <w:color w:val="000000"/>
          <w:highlight w:val="white"/>
        </w:rPr>
        <w:t>соблюдение края резекции ≥10 см от опухоли при операциях по поводу рака ободочной кишки, ≥5 см – при операциях по поводу рака дистальной трети сигмовидной кишки и ректосигмоидного отдела толстой кишки [64–67].</w:t>
      </w:r>
    </w:p>
    <w:p w14:paraId="4FAB333F"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С (уровень достоверности доказательств – </w:t>
      </w:r>
      <w:r>
        <w:rPr>
          <w:rFonts w:eastAsia="Times New Roman" w:cs="Times New Roman"/>
          <w:b/>
          <w:color w:val="000000"/>
        </w:rPr>
        <w:t>5</w:t>
      </w:r>
      <w:r>
        <w:rPr>
          <w:rFonts w:eastAsia="Times New Roman" w:cs="Times New Roman"/>
          <w:b/>
          <w:color w:val="000000"/>
          <w:highlight w:val="white"/>
        </w:rPr>
        <w:t>).</w:t>
      </w:r>
    </w:p>
    <w:p w14:paraId="75D9E0DC" w14:textId="77777777" w:rsidR="007D6A12" w:rsidRDefault="00B30CF4">
      <w:pPr>
        <w:pStyle w:val="LO-normal"/>
      </w:pPr>
      <w:r>
        <w:rPr>
          <w:b/>
          <w:i/>
          <w:iCs/>
          <w:highlight w:val="white"/>
        </w:rPr>
        <w:t>Комментарии:</w:t>
      </w:r>
      <w:r>
        <w:rPr>
          <w:highlight w:val="white"/>
        </w:rPr>
        <w:t xml:space="preserve"> </w:t>
      </w:r>
      <w:r>
        <w:rPr>
          <w:i/>
          <w:highlight w:val="white"/>
        </w:rPr>
        <w:t>необходимо учитывать тот факт, что объем оперативного вмешательства не должен различаться при экстренном и плановом хирургическом лечении рака ободочной кишки, поэтому объем оперативного вмешательства по экстренным показаниям определяется индивидуально. Если соблюдение онкологических принципов вмешательства невозможно (вследствие отсутствия технической возможности, квалификации, наличия изменений органов брюшной полости на фоне острой хирургической патологии), а также если из-за тяжести состояния пациента высок риск выполнения расширенной операции, рекомендуется проводить симптоматическую операцию (формирование кишечной стомы или обходного анастомоза) с последующим направлением пациента на плановое хирургическое лечение в специализированную клинику. При локализации опухоли в слепой, восходящей ободочной кишке, печеночном изгибе ободочной кишки, проксимальной трети поперечной ободочной кишки допустимо формирование первичного анастомоза [68, 69].</w:t>
      </w:r>
    </w:p>
    <w:p w14:paraId="4294441E"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lastRenderedPageBreak/>
        <w:t xml:space="preserve">При проведении экстренного хирургического лечения по поводу рака левых отделов толстой кишки </w:t>
      </w:r>
      <w:r>
        <w:rPr>
          <w:rFonts w:eastAsia="Times New Roman" w:cs="Times New Roman"/>
          <w:b/>
          <w:color w:val="000000"/>
          <w:highlight w:val="white"/>
        </w:rPr>
        <w:t>рекомендуется</w:t>
      </w:r>
      <w:r>
        <w:rPr>
          <w:rFonts w:eastAsia="Times New Roman" w:cs="Times New Roman"/>
          <w:color w:val="000000"/>
          <w:highlight w:val="white"/>
        </w:rPr>
        <w:t xml:space="preserve"> выполнение операций Микулича, типа Гартмана. Допустимо формирование первичного анастомоза после декомпрессии кишки [70]. </w:t>
      </w:r>
    </w:p>
    <w:p w14:paraId="4D0617D4" w14:textId="77777777" w:rsidR="007D6A12" w:rsidRDefault="00B30CF4">
      <w:pPr>
        <w:pStyle w:val="LO-normal"/>
        <w:ind w:firstLine="0"/>
        <w:rPr>
          <w:rFonts w:eastAsia="Times New Roman" w:cs="Times New Roman"/>
          <w:b/>
          <w:color w:val="000000"/>
        </w:rPr>
      </w:pPr>
      <w:bookmarkStart w:id="31" w:name="_heading=h.1ci93xb"/>
      <w:bookmarkEnd w:id="31"/>
      <w:r>
        <w:rPr>
          <w:rFonts w:eastAsia="Times New Roman" w:cs="Times New Roman"/>
          <w:b/>
          <w:color w:val="000000"/>
          <w:highlight w:val="white"/>
        </w:rPr>
        <w:t xml:space="preserve">Уровень убедительности рекомендаций – B (уровень достоверности доказательств – </w:t>
      </w:r>
      <w:r>
        <w:rPr>
          <w:rFonts w:eastAsia="Times New Roman" w:cs="Times New Roman"/>
          <w:b/>
          <w:color w:val="000000"/>
        </w:rPr>
        <w:t>3</w:t>
      </w:r>
      <w:r>
        <w:rPr>
          <w:rFonts w:eastAsia="Times New Roman" w:cs="Times New Roman"/>
          <w:b/>
          <w:color w:val="000000"/>
          <w:highlight w:val="white"/>
        </w:rPr>
        <w:t>).</w:t>
      </w:r>
    </w:p>
    <w:p w14:paraId="7DCCED30" w14:textId="77777777" w:rsidR="007D6A12" w:rsidRPr="00177FC9" w:rsidRDefault="00B30CF4" w:rsidP="00177FC9">
      <w:pPr>
        <w:pStyle w:val="3"/>
        <w:numPr>
          <w:ilvl w:val="2"/>
          <w:numId w:val="2"/>
        </w:numPr>
        <w:tabs>
          <w:tab w:val="clear" w:pos="0"/>
        </w:tabs>
        <w:suppressAutoHyphens/>
        <w:spacing w:before="0"/>
        <w:ind w:left="709"/>
        <w:textAlignment w:val="auto"/>
        <w:rPr>
          <w:b w:val="0"/>
          <w:color w:val="000000" w:themeColor="text1"/>
          <w:lang w:eastAsia="ru-RU"/>
        </w:rPr>
      </w:pPr>
      <w:r>
        <w:rPr>
          <w:color w:val="000000" w:themeColor="text1"/>
          <w:lang w:eastAsia="ru-RU"/>
        </w:rPr>
        <w:t xml:space="preserve">                           </w:t>
      </w:r>
      <w:r w:rsidRPr="00177FC9">
        <w:rPr>
          <w:color w:val="000000" w:themeColor="text1"/>
          <w:lang w:eastAsia="ru-RU"/>
        </w:rPr>
        <w:t>3.2</w:t>
      </w:r>
      <w:r>
        <w:rPr>
          <w:color w:val="000000" w:themeColor="text1"/>
          <w:lang w:val="en-US" w:eastAsia="ru-RU"/>
        </w:rPr>
        <w:t>.</w:t>
      </w:r>
      <w:r w:rsidRPr="00177FC9">
        <w:rPr>
          <w:color w:val="000000" w:themeColor="text1"/>
          <w:lang w:eastAsia="ru-RU"/>
        </w:rPr>
        <w:t xml:space="preserve"> </w:t>
      </w:r>
      <w:proofErr w:type="spellStart"/>
      <w:r w:rsidRPr="00177FC9">
        <w:rPr>
          <w:color w:val="000000" w:themeColor="text1"/>
          <w:lang w:eastAsia="ru-RU"/>
        </w:rPr>
        <w:t>Адъювантная</w:t>
      </w:r>
      <w:proofErr w:type="spellEnd"/>
      <w:r w:rsidRPr="00177FC9">
        <w:rPr>
          <w:color w:val="000000" w:themeColor="text1"/>
          <w:lang w:eastAsia="ru-RU"/>
        </w:rPr>
        <w:t xml:space="preserve"> химиотерапия</w:t>
      </w:r>
    </w:p>
    <w:p w14:paraId="39B44E16"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выявлять факторы риска прогрессирования у пациентов со II стадией заболевания с целью определения прогноза и выбора </w:t>
      </w:r>
      <w:proofErr w:type="spellStart"/>
      <w:r>
        <w:rPr>
          <w:rFonts w:eastAsia="Times New Roman" w:cs="Times New Roman"/>
          <w:color w:val="000000"/>
          <w:highlight w:val="white"/>
        </w:rPr>
        <w:t>адъювантного</w:t>
      </w:r>
      <w:proofErr w:type="spellEnd"/>
      <w:r>
        <w:rPr>
          <w:rFonts w:eastAsia="Times New Roman" w:cs="Times New Roman"/>
          <w:color w:val="000000"/>
          <w:highlight w:val="white"/>
        </w:rPr>
        <w:t xml:space="preserve"> лечения</w:t>
      </w:r>
      <w:r>
        <w:rPr>
          <w:rFonts w:eastAsia="Times New Roman" w:cs="Times New Roman"/>
          <w:b/>
          <w:color w:val="000000"/>
          <w:highlight w:val="white"/>
        </w:rPr>
        <w:t xml:space="preserve"> </w:t>
      </w:r>
      <w:r>
        <w:rPr>
          <w:rFonts w:eastAsia="Times New Roman" w:cs="Times New Roman"/>
          <w:color w:val="000000"/>
          <w:highlight w:val="white"/>
        </w:rPr>
        <w:t>[47].</w:t>
      </w:r>
    </w:p>
    <w:p w14:paraId="55248160"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7484227A"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Рекомендовано</w:t>
      </w:r>
      <w:r>
        <w:rPr>
          <w:rFonts w:eastAsia="Times New Roman" w:cs="Times New Roman"/>
          <w:color w:val="000000"/>
          <w:highlight w:val="white"/>
        </w:rPr>
        <w:t xml:space="preserve"> назначать </w:t>
      </w:r>
      <w:proofErr w:type="spellStart"/>
      <w:r>
        <w:rPr>
          <w:rFonts w:eastAsia="Times New Roman" w:cs="Times New Roman"/>
          <w:color w:val="000000"/>
          <w:highlight w:val="white"/>
        </w:rPr>
        <w:t>адъювантную</w:t>
      </w:r>
      <w:proofErr w:type="spellEnd"/>
      <w:r>
        <w:rPr>
          <w:rFonts w:eastAsia="Times New Roman" w:cs="Times New Roman"/>
          <w:color w:val="000000"/>
          <w:highlight w:val="white"/>
        </w:rPr>
        <w:t xml:space="preserve"> химиотерапию</w:t>
      </w:r>
      <w:r>
        <w:rPr>
          <w:rFonts w:eastAsia="Times New Roman" w:cs="Times New Roman"/>
          <w:b/>
          <w:color w:val="000000"/>
          <w:highlight w:val="white"/>
        </w:rPr>
        <w:t xml:space="preserve"> </w:t>
      </w:r>
      <w:r>
        <w:rPr>
          <w:rFonts w:eastAsia="Times New Roman" w:cs="Times New Roman"/>
          <w:color w:val="000000"/>
          <w:highlight w:val="white"/>
        </w:rPr>
        <w:t xml:space="preserve">пациентам с раком pT4N0 или рТ1–4N+, а также она может быть рекомендована пациентам с раком ободочной кишки pТ3N0M0 и факторами неблагоприятного прогноза (низкой степенью дифференцировки, </w:t>
      </w:r>
      <w:proofErr w:type="spellStart"/>
      <w:r>
        <w:rPr>
          <w:rFonts w:eastAsia="Times New Roman" w:cs="Times New Roman"/>
          <w:color w:val="000000"/>
          <w:highlight w:val="white"/>
        </w:rPr>
        <w:t>лимфоваскулярной</w:t>
      </w:r>
      <w:proofErr w:type="spellEnd"/>
      <w:r>
        <w:rPr>
          <w:rFonts w:eastAsia="Times New Roman" w:cs="Times New Roman"/>
          <w:color w:val="000000"/>
          <w:highlight w:val="white"/>
        </w:rPr>
        <w:t>/</w:t>
      </w:r>
      <w:proofErr w:type="spellStart"/>
      <w:r>
        <w:rPr>
          <w:rFonts w:eastAsia="Times New Roman" w:cs="Times New Roman"/>
          <w:color w:val="000000"/>
          <w:highlight w:val="white"/>
        </w:rPr>
        <w:t>периневральной</w:t>
      </w:r>
      <w:proofErr w:type="spellEnd"/>
      <w:r>
        <w:rPr>
          <w:rFonts w:eastAsia="Times New Roman" w:cs="Times New Roman"/>
          <w:color w:val="000000"/>
          <w:highlight w:val="white"/>
        </w:rPr>
        <w:t xml:space="preserve"> инвазией, при проведении операции в условиях кишечной непроходимости/</w:t>
      </w:r>
      <w:r>
        <w:rPr>
          <w:rFonts w:eastAsia="Times New Roman" w:cs="Times New Roman"/>
          <w:color w:val="000000"/>
        </w:rPr>
        <w:t>перфорации/</w:t>
      </w:r>
      <w:r>
        <w:rPr>
          <w:rFonts w:eastAsia="Times New Roman" w:cs="Times New Roman"/>
          <w:color w:val="000000"/>
          <w:highlight w:val="white"/>
        </w:rPr>
        <w:t xml:space="preserve">перитонита, при операции с неадекватным объемом </w:t>
      </w:r>
      <w:proofErr w:type="spellStart"/>
      <w:r>
        <w:rPr>
          <w:rFonts w:eastAsia="Times New Roman" w:cs="Times New Roman"/>
          <w:color w:val="000000"/>
          <w:highlight w:val="white"/>
        </w:rPr>
        <w:t>лимфодиссекции</w:t>
      </w:r>
      <w:proofErr w:type="spellEnd"/>
      <w:r>
        <w:rPr>
          <w:rFonts w:eastAsia="Times New Roman" w:cs="Times New Roman"/>
          <w:color w:val="000000"/>
          <w:highlight w:val="white"/>
        </w:rPr>
        <w:t xml:space="preserve"> (если изучено &lt;12 лимфатических узлов), </w:t>
      </w:r>
      <w:proofErr w:type="spellStart"/>
      <w:r>
        <w:rPr>
          <w:rFonts w:eastAsia="Times New Roman" w:cs="Times New Roman"/>
          <w:color w:val="000000"/>
          <w:highlight w:val="white"/>
        </w:rPr>
        <w:t>tumor-budding</w:t>
      </w:r>
      <w:proofErr w:type="spellEnd"/>
      <w:r>
        <w:rPr>
          <w:rFonts w:eastAsia="Times New Roman" w:cs="Times New Roman"/>
          <w:color w:val="000000"/>
          <w:highlight w:val="white"/>
        </w:rPr>
        <w:t xml:space="preserve"> (BD3), уровне РЭА &gt;2,5 </w:t>
      </w:r>
      <w:proofErr w:type="spellStart"/>
      <w:r>
        <w:rPr>
          <w:rFonts w:eastAsia="Times New Roman" w:cs="Times New Roman"/>
        </w:rPr>
        <w:t>нг</w:t>
      </w:r>
      <w:proofErr w:type="spellEnd"/>
      <w:r>
        <w:rPr>
          <w:rFonts w:eastAsia="Times New Roman" w:cs="Times New Roman"/>
        </w:rPr>
        <w:t xml:space="preserve">/мл </w:t>
      </w:r>
      <w:r>
        <w:rPr>
          <w:rFonts w:eastAsia="Times New Roman" w:cs="Times New Roman"/>
          <w:color w:val="000000"/>
          <w:highlight w:val="white"/>
        </w:rPr>
        <w:t xml:space="preserve">после операции) [47]. </w:t>
      </w:r>
    </w:p>
    <w:p w14:paraId="0C2BA406"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01403DD8" w14:textId="77777777" w:rsidR="007D6A12" w:rsidRDefault="00B30CF4">
      <w:pPr>
        <w:pStyle w:val="LO-normal"/>
      </w:pPr>
      <w:r>
        <w:rPr>
          <w:b/>
          <w:i/>
          <w:iCs/>
          <w:highlight w:val="white"/>
        </w:rPr>
        <w:t>Комментарии:</w:t>
      </w:r>
      <w:r>
        <w:rPr>
          <w:b/>
          <w:highlight w:val="white"/>
        </w:rPr>
        <w:t xml:space="preserve"> </w:t>
      </w:r>
      <w:r>
        <w:rPr>
          <w:i/>
          <w:highlight w:val="white"/>
        </w:rPr>
        <w:t xml:space="preserve">необходимо исследование </w:t>
      </w:r>
      <w:proofErr w:type="spellStart"/>
      <w:r>
        <w:rPr>
          <w:i/>
          <w:highlight w:val="white"/>
        </w:rPr>
        <w:t>биопсийного</w:t>
      </w:r>
      <w:proofErr w:type="spellEnd"/>
      <w:r>
        <w:rPr>
          <w:i/>
          <w:highlight w:val="white"/>
        </w:rPr>
        <w:t xml:space="preserve"> (операционного) материала на наличие </w:t>
      </w:r>
      <w:proofErr w:type="spellStart"/>
      <w:r>
        <w:rPr>
          <w:i/>
          <w:highlight w:val="white"/>
        </w:rPr>
        <w:t>микросателлитных</w:t>
      </w:r>
      <w:proofErr w:type="spellEnd"/>
      <w:r>
        <w:rPr>
          <w:i/>
          <w:highlight w:val="white"/>
        </w:rPr>
        <w:t xml:space="preserve"> повторов ДНК методом ПЦР (MSI) или </w:t>
      </w:r>
      <w:proofErr w:type="spellStart"/>
      <w:r>
        <w:rPr>
          <w:i/>
          <w:highlight w:val="white"/>
        </w:rPr>
        <w:t>иммуногистохимическое</w:t>
      </w:r>
      <w:proofErr w:type="spellEnd"/>
      <w:r>
        <w:rPr>
          <w:i/>
          <w:highlight w:val="white"/>
        </w:rPr>
        <w:t xml:space="preserve"> исследование на наличие дефицита белков системы репарации неспаренных оснований при II стадии болезни с целью определения показаний к </w:t>
      </w:r>
      <w:proofErr w:type="spellStart"/>
      <w:r>
        <w:rPr>
          <w:i/>
          <w:highlight w:val="white"/>
        </w:rPr>
        <w:t>адъювантной</w:t>
      </w:r>
      <w:proofErr w:type="spellEnd"/>
      <w:r>
        <w:rPr>
          <w:i/>
          <w:highlight w:val="white"/>
        </w:rPr>
        <w:t xml:space="preserve"> химиотерапии [</w:t>
      </w:r>
      <w:r>
        <w:rPr>
          <w:i/>
          <w:color w:val="000000"/>
          <w:highlight w:val="white"/>
        </w:rPr>
        <w:t>47, 71, 72</w:t>
      </w:r>
      <w:r>
        <w:rPr>
          <w:i/>
          <w:highlight w:val="white"/>
        </w:rPr>
        <w:t xml:space="preserve">]. </w:t>
      </w:r>
    </w:p>
    <w:p w14:paraId="18913BC5" w14:textId="4DB4C1C4"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t xml:space="preserve">При раке ободочной кишки pТ3N0M0 с единственным фактором неблагоприятного прогноза при неизвестном статусе MSI или при </w:t>
      </w:r>
      <w:proofErr w:type="spellStart"/>
      <w:r>
        <w:rPr>
          <w:rFonts w:eastAsia="Times New Roman" w:cs="Times New Roman"/>
          <w:color w:val="000000"/>
          <w:highlight w:val="white"/>
        </w:rPr>
        <w:t>микросателлитной</w:t>
      </w:r>
      <w:proofErr w:type="spellEnd"/>
      <w:r>
        <w:rPr>
          <w:rFonts w:eastAsia="Times New Roman" w:cs="Times New Roman"/>
          <w:color w:val="000000"/>
          <w:highlight w:val="white"/>
        </w:rPr>
        <w:t xml:space="preserve"> стабильности </w:t>
      </w:r>
      <w:r>
        <w:rPr>
          <w:rFonts w:eastAsia="Times New Roman" w:cs="Times New Roman"/>
          <w:b/>
          <w:color w:val="000000"/>
          <w:highlight w:val="white"/>
        </w:rPr>
        <w:t>рекомендуется</w:t>
      </w:r>
      <w:r>
        <w:rPr>
          <w:rFonts w:eastAsia="Times New Roman" w:cs="Times New Roman"/>
          <w:color w:val="000000"/>
          <w:highlight w:val="white"/>
        </w:rPr>
        <w:t xml:space="preserve"> проведение </w:t>
      </w:r>
      <w:proofErr w:type="spellStart"/>
      <w:r>
        <w:rPr>
          <w:rFonts w:eastAsia="Times New Roman" w:cs="Times New Roman"/>
          <w:color w:val="000000"/>
          <w:highlight w:val="white"/>
        </w:rPr>
        <w:t>адъювантной</w:t>
      </w:r>
      <w:proofErr w:type="spellEnd"/>
      <w:r>
        <w:rPr>
          <w:rFonts w:eastAsia="Times New Roman" w:cs="Times New Roman"/>
          <w:color w:val="000000"/>
          <w:highlight w:val="white"/>
        </w:rPr>
        <w:t xml:space="preserve"> химиотерапии аналогами пиримидина в </w:t>
      </w:r>
      <w:proofErr w:type="spellStart"/>
      <w:r>
        <w:rPr>
          <w:rFonts w:eastAsia="Times New Roman" w:cs="Times New Roman"/>
          <w:color w:val="000000"/>
          <w:highlight w:val="white"/>
        </w:rPr>
        <w:t>монорежиме</w:t>
      </w:r>
      <w:proofErr w:type="spellEnd"/>
      <w:r>
        <w:rPr>
          <w:rFonts w:eastAsia="Times New Roman" w:cs="Times New Roman"/>
          <w:color w:val="000000"/>
          <w:highlight w:val="white"/>
        </w:rPr>
        <w:t xml:space="preserve"> в течение 6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или по схеме XELOX (расшифровка схем представлена в табл. 3 в течение 3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w:t>
      </w:r>
      <w:r>
        <w:rPr>
          <w:rFonts w:eastAsia="Times New Roman" w:cs="Times New Roman"/>
          <w:color w:val="000000"/>
        </w:rPr>
        <w:t>(4 курса).</w:t>
      </w:r>
      <w:r>
        <w:rPr>
          <w:rFonts w:eastAsia="Times New Roman" w:cs="Times New Roman"/>
          <w:color w:val="000000"/>
          <w:highlight w:val="white"/>
        </w:rPr>
        <w:t xml:space="preserve"> При MSI-H в случае pТ3N0M0 </w:t>
      </w:r>
      <w:r>
        <w:rPr>
          <w:rFonts w:eastAsia="Times New Roman" w:cs="Times New Roman"/>
        </w:rPr>
        <w:t>с фактор</w:t>
      </w:r>
      <w:r>
        <w:t>ами</w:t>
      </w:r>
      <w:r>
        <w:rPr>
          <w:rFonts w:eastAsia="Times New Roman" w:cs="Times New Roman"/>
        </w:rPr>
        <w:t xml:space="preserve"> риска </w:t>
      </w:r>
      <w:r>
        <w:rPr>
          <w:rFonts w:eastAsia="Times New Roman" w:cs="Times New Roman"/>
          <w:b/>
          <w:color w:val="000000"/>
          <w:highlight w:val="white"/>
        </w:rPr>
        <w:t>рекомендуется</w:t>
      </w:r>
      <w:r>
        <w:rPr>
          <w:rFonts w:eastAsia="Times New Roman" w:cs="Times New Roman"/>
          <w:color w:val="000000"/>
          <w:highlight w:val="white"/>
        </w:rPr>
        <w:t xml:space="preserve"> наблюдение. При выявлении 2 и более неблагоприятных факторов прогноза </w:t>
      </w:r>
      <w:r>
        <w:rPr>
          <w:rFonts w:eastAsia="Times New Roman" w:cs="Times New Roman"/>
          <w:b/>
          <w:color w:val="000000"/>
          <w:highlight w:val="white"/>
        </w:rPr>
        <w:t>рекомендуется</w:t>
      </w:r>
      <w:r>
        <w:rPr>
          <w:rFonts w:eastAsia="Times New Roman" w:cs="Times New Roman"/>
          <w:color w:val="000000"/>
          <w:highlight w:val="white"/>
        </w:rPr>
        <w:t xml:space="preserve"> </w:t>
      </w:r>
      <w:proofErr w:type="spellStart"/>
      <w:r>
        <w:rPr>
          <w:rFonts w:eastAsia="Times New Roman" w:cs="Times New Roman"/>
          <w:color w:val="000000"/>
          <w:highlight w:val="white"/>
        </w:rPr>
        <w:t>адъювантная</w:t>
      </w:r>
      <w:proofErr w:type="spellEnd"/>
      <w:r>
        <w:rPr>
          <w:rFonts w:eastAsia="Times New Roman" w:cs="Times New Roman"/>
          <w:color w:val="000000"/>
          <w:highlight w:val="white"/>
        </w:rPr>
        <w:t xml:space="preserve"> химиотерапия</w:t>
      </w:r>
      <w:r>
        <w:rPr>
          <w:rFonts w:eastAsia="Times New Roman" w:cs="Times New Roman"/>
          <w:b/>
          <w:color w:val="000000"/>
          <w:highlight w:val="white"/>
        </w:rPr>
        <w:t xml:space="preserve"> </w:t>
      </w:r>
      <w:r>
        <w:rPr>
          <w:rFonts w:eastAsia="Times New Roman" w:cs="Times New Roman"/>
          <w:color w:val="000000"/>
          <w:highlight w:val="white"/>
        </w:rPr>
        <w:t>по схеме XELOX в течение 3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w:t>
      </w:r>
      <w:r>
        <w:rPr>
          <w:rFonts w:eastAsia="Times New Roman" w:cs="Times New Roman"/>
          <w:color w:val="000000"/>
        </w:rPr>
        <w:t>(4 курса)</w:t>
      </w:r>
      <w:r>
        <w:rPr>
          <w:rFonts w:eastAsia="Times New Roman" w:cs="Times New Roman"/>
          <w:color w:val="000000"/>
          <w:highlight w:val="white"/>
        </w:rPr>
        <w:t xml:space="preserve">, или по схеме </w:t>
      </w:r>
      <w:r>
        <w:rPr>
          <w:rFonts w:eastAsia="Times New Roman" w:cs="Times New Roman"/>
          <w:color w:val="000000"/>
          <w:highlight w:val="white"/>
          <w:lang w:val="en-US"/>
        </w:rPr>
        <w:t>FOLFOX</w:t>
      </w:r>
      <w:r>
        <w:rPr>
          <w:rFonts w:eastAsia="Times New Roman" w:cs="Times New Roman"/>
          <w:color w:val="000000"/>
          <w:highlight w:val="white"/>
        </w:rPr>
        <w:t xml:space="preserve"> в течение 6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w:t>
      </w:r>
      <w:r>
        <w:rPr>
          <w:rFonts w:eastAsia="Times New Roman" w:cs="Times New Roman"/>
        </w:rPr>
        <w:t>12 курсов</w:t>
      </w:r>
      <w:r>
        <w:rPr>
          <w:rFonts w:eastAsia="Times New Roman" w:cs="Times New Roman"/>
          <w:color w:val="000000"/>
          <w:highlight w:val="white"/>
        </w:rPr>
        <w:t xml:space="preserve">), или аналогами пиримидина в течение 6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[12, 47, 71, 72].</w:t>
      </w:r>
    </w:p>
    <w:p w14:paraId="16AEC62B" w14:textId="77777777" w:rsidR="007D6A12" w:rsidRDefault="00B30CF4">
      <w:pPr>
        <w:pStyle w:val="LO-normal"/>
        <w:rPr>
          <w:rFonts w:eastAsia="Times New Roman" w:cs="Times New Roman"/>
          <w:b/>
          <w:color w:val="000000"/>
        </w:rPr>
      </w:pPr>
      <w:r>
        <w:rPr>
          <w:rFonts w:eastAsia="Times New Roman" w:cs="Times New Roman"/>
          <w:b/>
          <w:color w:val="000000"/>
          <w:highlight w:val="white"/>
        </w:rPr>
        <w:lastRenderedPageBreak/>
        <w:t>Уровень убедительности рекомендаций – C (уровень достоверности доказательств – 5).</w:t>
      </w:r>
    </w:p>
    <w:p w14:paraId="49F5172E" w14:textId="77777777" w:rsidR="007D6A12" w:rsidRDefault="00B30CF4">
      <w:pPr>
        <w:pStyle w:val="LO-normal"/>
        <w:ind w:firstLine="0"/>
        <w:jc w:val="center"/>
      </w:pPr>
      <w:r>
        <w:rPr>
          <w:b/>
        </w:rPr>
        <w:t>Таблица 3.</w:t>
      </w:r>
      <w:r>
        <w:t xml:space="preserve"> Режимы применения </w:t>
      </w:r>
      <w:proofErr w:type="spellStart"/>
      <w:r>
        <w:t>оксалиплатина</w:t>
      </w:r>
      <w:proofErr w:type="spellEnd"/>
      <w:r>
        <w:t xml:space="preserve">** </w:t>
      </w:r>
      <w:r>
        <w:br/>
        <w:t xml:space="preserve">и аналогов пиримидина в лечении </w:t>
      </w:r>
      <w:proofErr w:type="spellStart"/>
      <w:r>
        <w:t>колоректального</w:t>
      </w:r>
      <w:proofErr w:type="spellEnd"/>
      <w:r>
        <w:t xml:space="preserve"> рака</w:t>
      </w:r>
    </w:p>
    <w:tbl>
      <w:tblPr>
        <w:tblStyle w:val="TableNormal"/>
        <w:tblW w:w="9344" w:type="dxa"/>
        <w:tblInd w:w="0" w:type="dxa"/>
        <w:tblLayout w:type="fixed"/>
        <w:tblCellMar>
          <w:left w:w="108" w:type="dxa"/>
          <w:right w:w="108" w:type="dxa"/>
        </w:tblCellMar>
        <w:tblLook w:val="04A0" w:firstRow="1" w:lastRow="0" w:firstColumn="1" w:lastColumn="0" w:noHBand="0" w:noVBand="1"/>
      </w:tblPr>
      <w:tblGrid>
        <w:gridCol w:w="2405"/>
        <w:gridCol w:w="6939"/>
      </w:tblGrid>
      <w:tr w:rsidR="007D6A12" w14:paraId="1C3DA614"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20B4" w14:textId="77777777" w:rsidR="007D6A12" w:rsidRDefault="00B30CF4">
            <w:pPr>
              <w:pStyle w:val="LO-normal"/>
              <w:widowControl w:val="0"/>
              <w:spacing w:before="120" w:after="120" w:line="240" w:lineRule="auto"/>
              <w:ind w:firstLine="0"/>
              <w:jc w:val="center"/>
            </w:pPr>
            <w:r>
              <w:rPr>
                <w:b/>
              </w:rPr>
              <w:t>Режим</w:t>
            </w:r>
          </w:p>
        </w:tc>
        <w:tc>
          <w:tcPr>
            <w:tcW w:w="6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E8B96" w14:textId="77777777" w:rsidR="007D6A12" w:rsidRDefault="00B30CF4">
            <w:pPr>
              <w:pStyle w:val="LO-normal"/>
              <w:widowControl w:val="0"/>
              <w:spacing w:before="120" w:after="120" w:line="240" w:lineRule="auto"/>
              <w:ind w:firstLine="0"/>
              <w:jc w:val="center"/>
            </w:pPr>
            <w:r>
              <w:rPr>
                <w:b/>
              </w:rPr>
              <w:t>Схема</w:t>
            </w:r>
          </w:p>
        </w:tc>
      </w:tr>
      <w:tr w:rsidR="007D6A12" w14:paraId="7878E737"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41903AB" w14:textId="77777777" w:rsidR="007D6A12" w:rsidRDefault="00B30CF4">
            <w:pPr>
              <w:pStyle w:val="LO-normal"/>
              <w:widowControl w:val="0"/>
              <w:spacing w:line="240" w:lineRule="auto"/>
              <w:ind w:firstLine="0"/>
            </w:pPr>
            <w:r>
              <w:t>Модифицированный FOLFOX 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Pr>
          <w:p w14:paraId="4EAE65A7" w14:textId="77777777" w:rsidR="007D6A12" w:rsidRDefault="00B30CF4">
            <w:pPr>
              <w:pStyle w:val="LO-normal"/>
              <w:widowControl w:val="0"/>
              <w:spacing w:line="240" w:lineRule="auto"/>
              <w:ind w:firstLine="0"/>
            </w:pPr>
            <w:proofErr w:type="spellStart"/>
            <w:r>
              <w:t>Оксалиплатин</w:t>
            </w:r>
            <w:proofErr w:type="spellEnd"/>
            <w:r>
              <w:t>** в дозе 85 мг/м</w:t>
            </w:r>
            <w:r>
              <w:rPr>
                <w:vertAlign w:val="superscript"/>
              </w:rPr>
              <w:t>2</w:t>
            </w:r>
            <w:r>
              <w:t xml:space="preserve"> в виде 2-часовой инфузии в 1-й день, кальция </w:t>
            </w:r>
            <w:proofErr w:type="spellStart"/>
            <w:r>
              <w:t>фолинат</w:t>
            </w:r>
            <w:proofErr w:type="spellEnd"/>
            <w:r>
              <w:t>** в дозе 400 мг/м</w:t>
            </w:r>
            <w:r>
              <w:rPr>
                <w:vertAlign w:val="superscript"/>
              </w:rPr>
              <w:t>2</w:t>
            </w:r>
            <w:r>
              <w:t xml:space="preserve"> в/в в течение 2 ч с последующим </w:t>
            </w:r>
            <w:proofErr w:type="spellStart"/>
            <w:r>
              <w:t>болюсным</w:t>
            </w:r>
            <w:proofErr w:type="spellEnd"/>
            <w:r>
              <w:t xml:space="preserve"> введением </w:t>
            </w:r>
            <w:proofErr w:type="spellStart"/>
            <w:r>
              <w:t>фторурацила</w:t>
            </w:r>
            <w:proofErr w:type="spellEnd"/>
            <w:r>
              <w:t>** в дозе 400 мг/м</w:t>
            </w:r>
            <w:r>
              <w:rPr>
                <w:vertAlign w:val="superscript"/>
              </w:rPr>
              <w:t>2</w:t>
            </w:r>
            <w:r>
              <w:t xml:space="preserve"> в/в </w:t>
            </w:r>
            <w:proofErr w:type="spellStart"/>
            <w:r>
              <w:t>струйно</w:t>
            </w:r>
            <w:proofErr w:type="spellEnd"/>
            <w:r>
              <w:t xml:space="preserve"> и 46-часовой инфузией </w:t>
            </w:r>
            <w:r w:rsidRPr="00177FC9">
              <w:t>#</w:t>
            </w:r>
            <w:r>
              <w:t>фторурацила** в дозе 2400 мг/м</w:t>
            </w:r>
            <w:r>
              <w:rPr>
                <w:vertAlign w:val="superscript"/>
              </w:rPr>
              <w:t xml:space="preserve">2 </w:t>
            </w:r>
            <w:r>
              <w:t>(по 1200 мг/м</w:t>
            </w:r>
            <w:r>
              <w:rPr>
                <w:vertAlign w:val="superscript"/>
              </w:rPr>
              <w:t>2</w:t>
            </w:r>
            <w:r>
              <w:t xml:space="preserve"> в сутки). </w:t>
            </w:r>
          </w:p>
          <w:p w14:paraId="137E89CB" w14:textId="77777777" w:rsidR="007D6A12" w:rsidRPr="00242860" w:rsidRDefault="00B30CF4">
            <w:pPr>
              <w:pStyle w:val="LO-normal"/>
              <w:widowControl w:val="0"/>
              <w:spacing w:line="240" w:lineRule="auto"/>
              <w:ind w:firstLine="0"/>
            </w:pPr>
            <w:r>
              <w:t>Начало очередного курса – на 15-й день</w:t>
            </w:r>
            <w:r w:rsidR="00242860">
              <w:t xml:space="preserve"> </w:t>
            </w:r>
            <w:r w:rsidR="00242860" w:rsidRPr="00242860">
              <w:t>[159]</w:t>
            </w:r>
          </w:p>
        </w:tc>
      </w:tr>
      <w:tr w:rsidR="007D6A12" w14:paraId="00280AC7"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14B2B35" w14:textId="77777777" w:rsidR="007D6A12" w:rsidRDefault="00B30CF4">
            <w:pPr>
              <w:pStyle w:val="LO-normal"/>
              <w:widowControl w:val="0"/>
              <w:spacing w:line="240" w:lineRule="auto"/>
              <w:ind w:firstLine="0"/>
            </w:pPr>
            <w:r>
              <w:t>XELOX</w:t>
            </w:r>
          </w:p>
        </w:tc>
        <w:tc>
          <w:tcPr>
            <w:tcW w:w="6938" w:type="dxa"/>
            <w:tcBorders>
              <w:top w:val="single" w:sz="4" w:space="0" w:color="000000"/>
              <w:left w:val="single" w:sz="4" w:space="0" w:color="000000"/>
              <w:bottom w:val="single" w:sz="4" w:space="0" w:color="000000"/>
              <w:right w:val="single" w:sz="4" w:space="0" w:color="000000"/>
            </w:tcBorders>
            <w:shd w:val="clear" w:color="auto" w:fill="auto"/>
          </w:tcPr>
          <w:p w14:paraId="4BC55E67" w14:textId="77777777" w:rsidR="007D6A12" w:rsidRDefault="00B30CF4">
            <w:pPr>
              <w:pStyle w:val="LO-normal"/>
              <w:widowControl w:val="0"/>
              <w:spacing w:line="240" w:lineRule="auto"/>
              <w:ind w:firstLine="0"/>
            </w:pPr>
            <w:r w:rsidRPr="00177FC9">
              <w:t>#</w:t>
            </w:r>
            <w:r>
              <w:t>Оксалиплатин** в дозе 130 мг/м</w:t>
            </w:r>
            <w:r>
              <w:rPr>
                <w:vertAlign w:val="superscript"/>
              </w:rPr>
              <w:t>2</w:t>
            </w:r>
            <w:r>
              <w:t xml:space="preserve"> в 1-й день, </w:t>
            </w:r>
            <w:proofErr w:type="spellStart"/>
            <w:r>
              <w:t>капецитабин</w:t>
            </w:r>
            <w:proofErr w:type="spellEnd"/>
            <w:r>
              <w:t>** в дозе 2000 мг/м</w:t>
            </w:r>
            <w:r>
              <w:rPr>
                <w:vertAlign w:val="superscript"/>
              </w:rPr>
              <w:t>2</w:t>
            </w:r>
            <w:r>
              <w:t xml:space="preserve"> в сутки в 1–14-й или 1–15-й дни (в зависимости от времени начала терапии: если введение начинается в первой половине 1-го дня цикла, то длительность – 14 дней). </w:t>
            </w:r>
          </w:p>
          <w:p w14:paraId="6DC38090" w14:textId="77777777" w:rsidR="007D6A12" w:rsidRDefault="00B30CF4">
            <w:pPr>
              <w:pStyle w:val="LO-normal"/>
              <w:widowControl w:val="0"/>
              <w:spacing w:line="240" w:lineRule="auto"/>
              <w:ind w:firstLine="0"/>
            </w:pPr>
            <w:r>
              <w:t>Начало очередного курса – на 22-й день [126</w:t>
            </w:r>
            <w:r w:rsidR="00242860" w:rsidRPr="00242860">
              <w:t>, 160</w:t>
            </w:r>
            <w:r>
              <w:t xml:space="preserve">] </w:t>
            </w:r>
          </w:p>
        </w:tc>
      </w:tr>
      <w:tr w:rsidR="007D6A12" w14:paraId="014E801A"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B322E84" w14:textId="77777777" w:rsidR="007D6A12" w:rsidRDefault="00B30CF4">
            <w:pPr>
              <w:pStyle w:val="LO-normal"/>
              <w:widowControl w:val="0"/>
              <w:spacing w:line="240" w:lineRule="auto"/>
              <w:ind w:firstLine="0"/>
            </w:pPr>
            <w:r>
              <w:t>FLOX</w:t>
            </w:r>
          </w:p>
        </w:tc>
        <w:tc>
          <w:tcPr>
            <w:tcW w:w="6938" w:type="dxa"/>
            <w:tcBorders>
              <w:top w:val="single" w:sz="4" w:space="0" w:color="000000"/>
              <w:left w:val="single" w:sz="4" w:space="0" w:color="000000"/>
              <w:bottom w:val="single" w:sz="4" w:space="0" w:color="000000"/>
              <w:right w:val="single" w:sz="4" w:space="0" w:color="000000"/>
            </w:tcBorders>
            <w:shd w:val="clear" w:color="auto" w:fill="auto"/>
          </w:tcPr>
          <w:p w14:paraId="6F2F3699" w14:textId="77777777" w:rsidR="007D6A12" w:rsidRPr="00242860" w:rsidRDefault="00B30CF4">
            <w:pPr>
              <w:pStyle w:val="LO-normal"/>
              <w:widowControl w:val="0"/>
              <w:spacing w:line="240" w:lineRule="auto"/>
              <w:ind w:firstLine="0"/>
            </w:pPr>
            <w:proofErr w:type="spellStart"/>
            <w:r>
              <w:t>Оксалиплатин</w:t>
            </w:r>
            <w:proofErr w:type="spellEnd"/>
            <w:r>
              <w:t>** в дозе 85 мг/м</w:t>
            </w:r>
            <w:r>
              <w:rPr>
                <w:vertAlign w:val="superscript"/>
              </w:rPr>
              <w:t>2</w:t>
            </w:r>
            <w:r>
              <w:t xml:space="preserve"> в течение 2 ч (1, 15 и 29-й дни каждого цикла) + кальция </w:t>
            </w:r>
            <w:proofErr w:type="spellStart"/>
            <w:r>
              <w:t>фолинат</w:t>
            </w:r>
            <w:proofErr w:type="spellEnd"/>
            <w:r>
              <w:t>** в дозе 20 мг/м</w:t>
            </w:r>
            <w:r>
              <w:rPr>
                <w:vertAlign w:val="superscript"/>
              </w:rPr>
              <w:t>2</w:t>
            </w:r>
            <w:r>
              <w:t xml:space="preserve"> в/в </w:t>
            </w:r>
            <w:proofErr w:type="spellStart"/>
            <w:r>
              <w:t>струйно</w:t>
            </w:r>
            <w:proofErr w:type="spellEnd"/>
            <w:r>
              <w:t xml:space="preserve"> с последующим </w:t>
            </w:r>
            <w:proofErr w:type="spellStart"/>
            <w:r>
              <w:t>болюсным</w:t>
            </w:r>
            <w:proofErr w:type="spellEnd"/>
            <w:r>
              <w:t xml:space="preserve"> введением </w:t>
            </w:r>
            <w:proofErr w:type="spellStart"/>
            <w:r>
              <w:t>фторурацила</w:t>
            </w:r>
            <w:proofErr w:type="spellEnd"/>
            <w:r>
              <w:t>** в дозе 500 мг/м</w:t>
            </w:r>
            <w:r>
              <w:rPr>
                <w:vertAlign w:val="superscript"/>
              </w:rPr>
              <w:t xml:space="preserve">2 </w:t>
            </w:r>
            <w:r>
              <w:t xml:space="preserve">еженедельно в течение 6 </w:t>
            </w:r>
            <w:proofErr w:type="spellStart"/>
            <w:r>
              <w:t>нед</w:t>
            </w:r>
            <w:proofErr w:type="spellEnd"/>
            <w:r>
              <w:t xml:space="preserve"> с последующим </w:t>
            </w:r>
            <w:r>
              <w:br/>
              <w:t>2-недельным перерывом</w:t>
            </w:r>
            <w:r w:rsidR="00242860" w:rsidRPr="00242860">
              <w:t xml:space="preserve"> [161]</w:t>
            </w:r>
          </w:p>
        </w:tc>
      </w:tr>
      <w:tr w:rsidR="007D6A12" w14:paraId="485B9440" w14:textId="77777777">
        <w:tc>
          <w:tcPr>
            <w:tcW w:w="2405" w:type="dxa"/>
            <w:tcBorders>
              <w:left w:val="single" w:sz="4" w:space="0" w:color="000000"/>
              <w:bottom w:val="single" w:sz="4" w:space="0" w:color="000000"/>
              <w:right w:val="single" w:sz="4" w:space="0" w:color="000000"/>
            </w:tcBorders>
            <w:shd w:val="clear" w:color="auto" w:fill="auto"/>
          </w:tcPr>
          <w:p w14:paraId="3B9503F1" w14:textId="77777777" w:rsidR="007D6A12" w:rsidRDefault="00B30CF4">
            <w:pPr>
              <w:pStyle w:val="LO-normal"/>
              <w:widowControl w:val="0"/>
              <w:spacing w:line="240" w:lineRule="auto"/>
              <w:ind w:firstLine="0"/>
            </w:pPr>
            <w:r>
              <w:t>FLOX (</w:t>
            </w:r>
            <w:r>
              <w:rPr>
                <w:color w:val="000000"/>
              </w:rPr>
              <w:t>N</w:t>
            </w:r>
            <w:r>
              <w:t>ordic)</w:t>
            </w:r>
          </w:p>
        </w:tc>
        <w:tc>
          <w:tcPr>
            <w:tcW w:w="6938" w:type="dxa"/>
            <w:tcBorders>
              <w:left w:val="single" w:sz="4" w:space="0" w:color="000000"/>
              <w:bottom w:val="single" w:sz="4" w:space="0" w:color="000000"/>
              <w:right w:val="single" w:sz="4" w:space="0" w:color="000000"/>
            </w:tcBorders>
            <w:shd w:val="clear" w:color="auto" w:fill="auto"/>
          </w:tcPr>
          <w:p w14:paraId="5EC50B9E" w14:textId="77777777" w:rsidR="007D6A12" w:rsidRDefault="00B30CF4" w:rsidP="00242860">
            <w:pPr>
              <w:pStyle w:val="LO-normal"/>
              <w:widowControl w:val="0"/>
              <w:spacing w:line="240" w:lineRule="auto"/>
              <w:ind w:firstLine="0"/>
            </w:pPr>
            <w:proofErr w:type="spellStart"/>
            <w:r>
              <w:t>Оксалиплатин</w:t>
            </w:r>
            <w:proofErr w:type="spellEnd"/>
            <w:r>
              <w:t>** в дозе 85 мг/м</w:t>
            </w:r>
            <w:r>
              <w:rPr>
                <w:vertAlign w:val="superscript"/>
              </w:rPr>
              <w:t>2</w:t>
            </w:r>
            <w:r>
              <w:t xml:space="preserve"> в/в в течение 2 ч </w:t>
            </w:r>
            <w:r>
              <w:rPr>
                <w:color w:val="000000"/>
              </w:rPr>
              <w:t>1 день</w:t>
            </w:r>
            <w:r>
              <w:t xml:space="preserve"> + кальция </w:t>
            </w:r>
            <w:proofErr w:type="spellStart"/>
            <w:r>
              <w:t>фолинат</w:t>
            </w:r>
            <w:proofErr w:type="spellEnd"/>
            <w:r>
              <w:t xml:space="preserve">** в дозе </w:t>
            </w:r>
            <w:r>
              <w:rPr>
                <w:color w:val="000000"/>
              </w:rPr>
              <w:t>6</w:t>
            </w:r>
            <w:r>
              <w:t>0 мг/м</w:t>
            </w:r>
            <w:r>
              <w:rPr>
                <w:vertAlign w:val="superscript"/>
              </w:rPr>
              <w:t>2</w:t>
            </w:r>
            <w:r>
              <w:t xml:space="preserve"> в/в </w:t>
            </w:r>
            <w:proofErr w:type="spellStart"/>
            <w:r>
              <w:t>струйно</w:t>
            </w:r>
            <w:proofErr w:type="spellEnd"/>
            <w:r>
              <w:t xml:space="preserve"> с последующим </w:t>
            </w:r>
            <w:proofErr w:type="spellStart"/>
            <w:r>
              <w:t>болюсным</w:t>
            </w:r>
            <w:proofErr w:type="spellEnd"/>
            <w:r>
              <w:t xml:space="preserve"> введением </w:t>
            </w:r>
            <w:proofErr w:type="spellStart"/>
            <w:r>
              <w:t>фторурацила</w:t>
            </w:r>
            <w:proofErr w:type="spellEnd"/>
            <w:r>
              <w:t>** в дозе 500 мг/м</w:t>
            </w:r>
            <w:r>
              <w:rPr>
                <w:vertAlign w:val="superscript"/>
              </w:rPr>
              <w:t xml:space="preserve">2 </w:t>
            </w:r>
            <w:r>
              <w:br/>
              <w:t>в 1 и 2-й дни. Начало очередного курса — на 15-й день [</w:t>
            </w:r>
            <w:r w:rsidR="00242860" w:rsidRPr="00177FC9">
              <w:t>1</w:t>
            </w:r>
            <w:r>
              <w:t>62</w:t>
            </w:r>
            <w:r w:rsidR="00242860" w:rsidRPr="00177FC9">
              <w:t>, 163</w:t>
            </w:r>
            <w:r>
              <w:t>]</w:t>
            </w:r>
          </w:p>
        </w:tc>
      </w:tr>
    </w:tbl>
    <w:p w14:paraId="7C532BA5"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t xml:space="preserve">При раке ободочной кишки pТ4N0M0 вне зависимости от статуса MSI </w:t>
      </w:r>
      <w:r>
        <w:rPr>
          <w:rFonts w:eastAsia="Times New Roman" w:cs="Times New Roman"/>
          <w:b/>
          <w:color w:val="000000"/>
          <w:highlight w:val="white"/>
        </w:rPr>
        <w:t>рекомендуется</w:t>
      </w:r>
      <w:r>
        <w:rPr>
          <w:rFonts w:eastAsia="Times New Roman" w:cs="Times New Roman"/>
          <w:color w:val="000000"/>
          <w:highlight w:val="white"/>
        </w:rPr>
        <w:t xml:space="preserve"> проведение </w:t>
      </w:r>
      <w:proofErr w:type="spellStart"/>
      <w:r>
        <w:rPr>
          <w:rFonts w:eastAsia="Times New Roman" w:cs="Times New Roman"/>
          <w:color w:val="000000"/>
          <w:highlight w:val="white"/>
        </w:rPr>
        <w:t>адъювантной</w:t>
      </w:r>
      <w:proofErr w:type="spellEnd"/>
      <w:r>
        <w:rPr>
          <w:rFonts w:eastAsia="Times New Roman" w:cs="Times New Roman"/>
          <w:color w:val="000000"/>
          <w:highlight w:val="white"/>
        </w:rPr>
        <w:t xml:space="preserve"> химиотерапии</w:t>
      </w:r>
      <w:r>
        <w:rPr>
          <w:rFonts w:eastAsia="Times New Roman" w:cs="Times New Roman"/>
          <w:b/>
          <w:color w:val="000000"/>
          <w:highlight w:val="white"/>
        </w:rPr>
        <w:t xml:space="preserve"> </w:t>
      </w:r>
      <w:r>
        <w:rPr>
          <w:rFonts w:eastAsia="Times New Roman" w:cs="Times New Roman"/>
          <w:color w:val="000000"/>
          <w:highlight w:val="white"/>
        </w:rPr>
        <w:t>по схеме XELOX в течение 3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или по схеме FOLFOX в течение 6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с целью снижения риска прогрессирования заболевания [73].</w:t>
      </w:r>
    </w:p>
    <w:p w14:paraId="1DBE5553"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2).</w:t>
      </w:r>
    </w:p>
    <w:p w14:paraId="29DC18B6"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t>Пациентам со стадией pT1–3N1M0 рака ободочной кишки</w:t>
      </w:r>
      <w:r>
        <w:rPr>
          <w:rFonts w:eastAsia="Times New Roman" w:cs="Times New Roman"/>
          <w:b/>
          <w:color w:val="000000"/>
          <w:highlight w:val="white"/>
        </w:rPr>
        <w:t xml:space="preserve"> рекомендуется</w:t>
      </w:r>
      <w:r>
        <w:rPr>
          <w:rFonts w:eastAsia="Times New Roman" w:cs="Times New Roman"/>
          <w:color w:val="000000"/>
          <w:highlight w:val="white"/>
        </w:rPr>
        <w:t xml:space="preserve"> проводить </w:t>
      </w:r>
      <w:proofErr w:type="spellStart"/>
      <w:r>
        <w:rPr>
          <w:rFonts w:eastAsia="Times New Roman" w:cs="Times New Roman"/>
          <w:color w:val="000000"/>
          <w:highlight w:val="white"/>
        </w:rPr>
        <w:t>адъювантную</w:t>
      </w:r>
      <w:proofErr w:type="spellEnd"/>
      <w:r>
        <w:rPr>
          <w:rFonts w:eastAsia="Times New Roman" w:cs="Times New Roman"/>
          <w:color w:val="000000"/>
          <w:highlight w:val="white"/>
        </w:rPr>
        <w:t xml:space="preserve"> химиотерапию по схеме XELOX в течение 3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либо по схеме FOLFOX в течение 6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с целью снижения риска прогрессирования заболевания [73]. </w:t>
      </w:r>
    </w:p>
    <w:p w14:paraId="7BACC37F"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2).</w:t>
      </w:r>
    </w:p>
    <w:p w14:paraId="2DD4E6FC" w14:textId="7FC7416C" w:rsidR="007D6A12" w:rsidRDefault="00B30CF4">
      <w:pPr>
        <w:pStyle w:val="LO-normal"/>
      </w:pPr>
      <w:r>
        <w:rPr>
          <w:b/>
          <w:i/>
          <w:iCs/>
          <w:color w:val="303030"/>
          <w:highlight w:val="white"/>
        </w:rPr>
        <w:t>Комментарии:</w:t>
      </w:r>
      <w:r>
        <w:rPr>
          <w:b/>
          <w:color w:val="303030"/>
          <w:highlight w:val="white"/>
        </w:rPr>
        <w:t xml:space="preserve"> </w:t>
      </w:r>
      <w:r>
        <w:rPr>
          <w:i/>
          <w:highlight w:val="white"/>
        </w:rPr>
        <w:t xml:space="preserve">по результатам объединенного анализа 6 рандомизированных исследований 3-месячная терапия по схеме XELOX (но не </w:t>
      </w:r>
      <w:r>
        <w:rPr>
          <w:i/>
          <w:highlight w:val="white"/>
          <w:lang w:val="en-US"/>
        </w:rPr>
        <w:t>FOLFOX</w:t>
      </w:r>
      <w:r>
        <w:rPr>
          <w:i/>
          <w:highlight w:val="white"/>
        </w:rPr>
        <w:t xml:space="preserve">) обладает не меньшей эффективностью в отношении 3-летней выживаемости без признаков болезни, чем </w:t>
      </w:r>
      <w:r>
        <w:rPr>
          <w:i/>
          <w:highlight w:val="white"/>
        </w:rPr>
        <w:br/>
        <w:t>6-месячная [73].</w:t>
      </w:r>
    </w:p>
    <w:p w14:paraId="5BAE1129" w14:textId="38D2C2FB"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lastRenderedPageBreak/>
        <w:t xml:space="preserve">При раке ободочной кишки рN2 или рT4N1 </w:t>
      </w:r>
      <w:r>
        <w:rPr>
          <w:rFonts w:eastAsia="Times New Roman" w:cs="Times New Roman"/>
          <w:b/>
          <w:color w:val="000000"/>
          <w:highlight w:val="white"/>
        </w:rPr>
        <w:t>рекомендуется</w:t>
      </w:r>
      <w:r>
        <w:rPr>
          <w:rFonts w:eastAsia="Times New Roman" w:cs="Times New Roman"/>
          <w:color w:val="000000"/>
          <w:highlight w:val="white"/>
        </w:rPr>
        <w:t xml:space="preserve"> проведение </w:t>
      </w:r>
      <w:proofErr w:type="spellStart"/>
      <w:r>
        <w:rPr>
          <w:rFonts w:eastAsia="Times New Roman" w:cs="Times New Roman"/>
          <w:color w:val="000000"/>
          <w:highlight w:val="white"/>
        </w:rPr>
        <w:t>адъювантной</w:t>
      </w:r>
      <w:proofErr w:type="spellEnd"/>
      <w:r>
        <w:rPr>
          <w:rFonts w:eastAsia="Times New Roman" w:cs="Times New Roman"/>
          <w:color w:val="000000"/>
          <w:highlight w:val="white"/>
        </w:rPr>
        <w:t xml:space="preserve"> химиотерапии по схеме XELOX или </w:t>
      </w:r>
      <w:r>
        <w:rPr>
          <w:rFonts w:eastAsia="Times New Roman" w:cs="Times New Roman"/>
          <w:color w:val="000000"/>
          <w:highlight w:val="white"/>
          <w:lang w:val="en-US"/>
        </w:rPr>
        <w:t>FOLFOX</w:t>
      </w:r>
      <w:r>
        <w:rPr>
          <w:rFonts w:eastAsia="Times New Roman" w:cs="Times New Roman"/>
          <w:color w:val="000000"/>
          <w:highlight w:val="white"/>
        </w:rPr>
        <w:t xml:space="preserve"> в течение 6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с целью снижения риска прогрессирования заболевания [73]. </w:t>
      </w:r>
    </w:p>
    <w:p w14:paraId="3FD533E7"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C (уровень достоверности доказательств – 2).</w:t>
      </w:r>
    </w:p>
    <w:p w14:paraId="7134EEDF" w14:textId="088EF60C" w:rsidR="007D6A12" w:rsidRDefault="00B30CF4">
      <w:pPr>
        <w:pStyle w:val="LO-normal"/>
      </w:pPr>
      <w:bookmarkStart w:id="32" w:name="_heading=h.3whwml4"/>
      <w:bookmarkEnd w:id="32"/>
      <w:r>
        <w:rPr>
          <w:b/>
          <w:i/>
          <w:iCs/>
          <w:highlight w:val="white"/>
        </w:rPr>
        <w:t>Комментарии:</w:t>
      </w:r>
      <w:r>
        <w:rPr>
          <w:highlight w:val="white"/>
        </w:rPr>
        <w:t xml:space="preserve"> </w:t>
      </w:r>
      <w:r>
        <w:rPr>
          <w:i/>
          <w:highlight w:val="white"/>
        </w:rPr>
        <w:t xml:space="preserve">по опубликованным данным, абсолютные различия 5-летней общей выживаемости после 3- и 6-месячной </w:t>
      </w:r>
      <w:proofErr w:type="spellStart"/>
      <w:r>
        <w:rPr>
          <w:i/>
          <w:highlight w:val="white"/>
        </w:rPr>
        <w:t>адъювантной</w:t>
      </w:r>
      <w:proofErr w:type="spellEnd"/>
      <w:r>
        <w:rPr>
          <w:i/>
          <w:highlight w:val="white"/>
        </w:rPr>
        <w:t xml:space="preserve"> химиотерапии не превышают 1 % [139]. Поэтому даже при неблагоприятном прогнозе после 4 курсов терапии в режиме XELOX при неудовлетворительной ее переносимости возможно обсуждение с пациентом возможности ее прекращения </w:t>
      </w:r>
      <w:r>
        <w:rPr>
          <w:i/>
        </w:rPr>
        <w:t xml:space="preserve">или, что более оптимально, переход на </w:t>
      </w:r>
      <w:proofErr w:type="spellStart"/>
      <w:r>
        <w:rPr>
          <w:i/>
        </w:rPr>
        <w:t>монотерапию</w:t>
      </w:r>
      <w:proofErr w:type="spellEnd"/>
      <w:r>
        <w:rPr>
          <w:i/>
        </w:rPr>
        <w:t xml:space="preserve"> аналогами пиримидинами</w:t>
      </w:r>
      <w:r>
        <w:rPr>
          <w:i/>
          <w:highlight w:val="white"/>
        </w:rPr>
        <w:t xml:space="preserve"> [164].</w:t>
      </w:r>
      <w:r>
        <w:rPr>
          <w:highlight w:val="white"/>
        </w:rPr>
        <w:t xml:space="preserve"> </w:t>
      </w:r>
      <w:r>
        <w:rPr>
          <w:i/>
          <w:highlight w:val="white"/>
        </w:rPr>
        <w:t xml:space="preserve">Оптимальный срок начала </w:t>
      </w:r>
      <w:proofErr w:type="spellStart"/>
      <w:r>
        <w:rPr>
          <w:i/>
          <w:highlight w:val="white"/>
        </w:rPr>
        <w:t>адъювантной</w:t>
      </w:r>
      <w:proofErr w:type="spellEnd"/>
      <w:r>
        <w:rPr>
          <w:i/>
          <w:highlight w:val="white"/>
        </w:rPr>
        <w:t xml:space="preserve"> терапии – в течение 28 дней с момента оперативного лечения в случае отсутствия послеоперационных осложнений. При сроке &gt;2 </w:t>
      </w:r>
      <w:proofErr w:type="spellStart"/>
      <w:r>
        <w:rPr>
          <w:i/>
          <w:highlight w:val="white"/>
        </w:rPr>
        <w:t>мес</w:t>
      </w:r>
      <w:proofErr w:type="spellEnd"/>
      <w:r>
        <w:rPr>
          <w:i/>
          <w:highlight w:val="white"/>
        </w:rPr>
        <w:t xml:space="preserve"> проведение </w:t>
      </w:r>
      <w:proofErr w:type="spellStart"/>
      <w:r>
        <w:rPr>
          <w:i/>
          <w:highlight w:val="white"/>
        </w:rPr>
        <w:t>адъювантной</w:t>
      </w:r>
      <w:proofErr w:type="spellEnd"/>
      <w:r>
        <w:rPr>
          <w:i/>
          <w:highlight w:val="white"/>
        </w:rPr>
        <w:t xml:space="preserve"> химиотерапии малоэффективно. Если </w:t>
      </w:r>
      <w:proofErr w:type="spellStart"/>
      <w:r>
        <w:rPr>
          <w:i/>
          <w:highlight w:val="white"/>
        </w:rPr>
        <w:t>адъювантное</w:t>
      </w:r>
      <w:proofErr w:type="spellEnd"/>
      <w:r>
        <w:rPr>
          <w:i/>
          <w:highlight w:val="white"/>
        </w:rPr>
        <w:t xml:space="preserve"> лечение не было начато в течение </w:t>
      </w:r>
      <w:r>
        <w:rPr>
          <w:i/>
          <w:highlight w:val="white"/>
        </w:rPr>
        <w:br/>
        <w:t xml:space="preserve">3–4 </w:t>
      </w:r>
      <w:proofErr w:type="spellStart"/>
      <w:r>
        <w:rPr>
          <w:i/>
          <w:highlight w:val="white"/>
        </w:rPr>
        <w:t>мес</w:t>
      </w:r>
      <w:proofErr w:type="spellEnd"/>
      <w:r>
        <w:rPr>
          <w:i/>
          <w:highlight w:val="white"/>
        </w:rPr>
        <w:t xml:space="preserve"> при отсутствии признаков прогрессирования, пациент остается под динамическим наблюдением. Комбинация </w:t>
      </w:r>
      <w:proofErr w:type="spellStart"/>
      <w:r>
        <w:rPr>
          <w:i/>
          <w:highlight w:val="white"/>
        </w:rPr>
        <w:t>оксалиплатина</w:t>
      </w:r>
      <w:proofErr w:type="spellEnd"/>
      <w:r>
        <w:rPr>
          <w:i/>
          <w:highlight w:val="white"/>
        </w:rPr>
        <w:t xml:space="preserve">** со струйным введением </w:t>
      </w:r>
      <w:proofErr w:type="spellStart"/>
      <w:r>
        <w:rPr>
          <w:i/>
          <w:highlight w:val="white"/>
        </w:rPr>
        <w:t>фторурацила</w:t>
      </w:r>
      <w:proofErr w:type="spellEnd"/>
      <w:r>
        <w:rPr>
          <w:i/>
          <w:highlight w:val="white"/>
        </w:rPr>
        <w:t xml:space="preserve">** (режим FLOX) обладает схожей эффективностью, но высокой токсичностью (является вариантом выбора при развитии </w:t>
      </w:r>
      <w:proofErr w:type="spellStart"/>
      <w:r>
        <w:rPr>
          <w:i/>
          <w:highlight w:val="white"/>
        </w:rPr>
        <w:t>кардиотоксичности</w:t>
      </w:r>
      <w:proofErr w:type="spellEnd"/>
      <w:r>
        <w:rPr>
          <w:i/>
          <w:highlight w:val="white"/>
        </w:rPr>
        <w:t xml:space="preserve"> при применении </w:t>
      </w:r>
      <w:proofErr w:type="spellStart"/>
      <w:r>
        <w:rPr>
          <w:i/>
          <w:highlight w:val="white"/>
        </w:rPr>
        <w:t>капецитабина</w:t>
      </w:r>
      <w:proofErr w:type="spellEnd"/>
      <w:r>
        <w:rPr>
          <w:i/>
          <w:highlight w:val="white"/>
        </w:rPr>
        <w:t xml:space="preserve">** или 46-часовых инфузий </w:t>
      </w:r>
      <w:proofErr w:type="spellStart"/>
      <w:r>
        <w:rPr>
          <w:i/>
          <w:highlight w:val="white"/>
        </w:rPr>
        <w:t>фторурацила</w:t>
      </w:r>
      <w:proofErr w:type="spellEnd"/>
      <w:r>
        <w:rPr>
          <w:i/>
          <w:highlight w:val="white"/>
        </w:rPr>
        <w:t xml:space="preserve">**) (табл. 3). При развитии в процессе химиотерапии симптомов полинейропатии II степени рекомендуется отмена </w:t>
      </w:r>
      <w:proofErr w:type="spellStart"/>
      <w:r>
        <w:rPr>
          <w:i/>
          <w:highlight w:val="white"/>
        </w:rPr>
        <w:t>оксалиплатина</w:t>
      </w:r>
      <w:proofErr w:type="spellEnd"/>
      <w:r>
        <w:rPr>
          <w:i/>
          <w:highlight w:val="white"/>
        </w:rPr>
        <w:t xml:space="preserve">** и продолжение </w:t>
      </w:r>
      <w:proofErr w:type="spellStart"/>
      <w:r>
        <w:rPr>
          <w:i/>
          <w:highlight w:val="white"/>
        </w:rPr>
        <w:t>монотерапии</w:t>
      </w:r>
      <w:proofErr w:type="spellEnd"/>
      <w:r>
        <w:rPr>
          <w:i/>
          <w:highlight w:val="white"/>
        </w:rPr>
        <w:t xml:space="preserve"> аналогами пиримидина. В </w:t>
      </w:r>
      <w:proofErr w:type="spellStart"/>
      <w:r>
        <w:rPr>
          <w:i/>
          <w:highlight w:val="white"/>
        </w:rPr>
        <w:t>адъювантной</w:t>
      </w:r>
      <w:proofErr w:type="spellEnd"/>
      <w:r>
        <w:rPr>
          <w:i/>
          <w:highlight w:val="white"/>
        </w:rPr>
        <w:t xml:space="preserve"> терапии </w:t>
      </w:r>
      <w:proofErr w:type="spellStart"/>
      <w:r>
        <w:rPr>
          <w:i/>
          <w:highlight w:val="white"/>
        </w:rPr>
        <w:t>колоректального</w:t>
      </w:r>
      <w:proofErr w:type="spellEnd"/>
      <w:r>
        <w:rPr>
          <w:i/>
          <w:highlight w:val="white"/>
        </w:rPr>
        <w:t xml:space="preserve"> рака не должны применяться </w:t>
      </w:r>
      <w:proofErr w:type="spellStart"/>
      <w:r>
        <w:rPr>
          <w:i/>
          <w:highlight w:val="white"/>
        </w:rPr>
        <w:t>иринотекан</w:t>
      </w:r>
      <w:proofErr w:type="spellEnd"/>
      <w:r>
        <w:rPr>
          <w:i/>
          <w:highlight w:val="white"/>
        </w:rPr>
        <w:t xml:space="preserve">** и </w:t>
      </w:r>
      <w:proofErr w:type="spellStart"/>
      <w:r>
        <w:rPr>
          <w:i/>
          <w:highlight w:val="white"/>
        </w:rPr>
        <w:t>таргетные</w:t>
      </w:r>
      <w:proofErr w:type="spellEnd"/>
      <w:r>
        <w:rPr>
          <w:i/>
          <w:highlight w:val="white"/>
        </w:rPr>
        <w:t xml:space="preserve"> препараты, в частности </w:t>
      </w:r>
      <w:proofErr w:type="spellStart"/>
      <w:r>
        <w:rPr>
          <w:i/>
          <w:highlight w:val="white"/>
        </w:rPr>
        <w:t>бевацизумаб</w:t>
      </w:r>
      <w:proofErr w:type="spellEnd"/>
      <w:r>
        <w:rPr>
          <w:i/>
          <w:highlight w:val="white"/>
        </w:rPr>
        <w:t xml:space="preserve">**, </w:t>
      </w:r>
      <w:proofErr w:type="spellStart"/>
      <w:r>
        <w:rPr>
          <w:i/>
          <w:highlight w:val="white"/>
        </w:rPr>
        <w:t>цетуксимаб</w:t>
      </w:r>
      <w:proofErr w:type="spellEnd"/>
      <w:r>
        <w:rPr>
          <w:i/>
          <w:highlight w:val="white"/>
        </w:rPr>
        <w:t xml:space="preserve">**, </w:t>
      </w:r>
      <w:proofErr w:type="spellStart"/>
      <w:r>
        <w:rPr>
          <w:i/>
          <w:highlight w:val="white"/>
        </w:rPr>
        <w:t>панитумумаб</w:t>
      </w:r>
      <w:proofErr w:type="spellEnd"/>
      <w:r>
        <w:rPr>
          <w:i/>
          <w:highlight w:val="white"/>
        </w:rPr>
        <w:t xml:space="preserve">**, </w:t>
      </w:r>
      <w:proofErr w:type="spellStart"/>
      <w:r>
        <w:rPr>
          <w:i/>
          <w:highlight w:val="white"/>
        </w:rPr>
        <w:t>афлиберцепт</w:t>
      </w:r>
      <w:proofErr w:type="spellEnd"/>
      <w:r>
        <w:rPr>
          <w:i/>
          <w:highlight w:val="white"/>
        </w:rPr>
        <w:t xml:space="preserve">**, </w:t>
      </w:r>
      <w:proofErr w:type="spellStart"/>
      <w:r>
        <w:rPr>
          <w:i/>
          <w:highlight w:val="white"/>
        </w:rPr>
        <w:t>регорафениб</w:t>
      </w:r>
      <w:proofErr w:type="spellEnd"/>
      <w:r>
        <w:rPr>
          <w:i/>
          <w:highlight w:val="white"/>
        </w:rPr>
        <w:t xml:space="preserve">**; нет данных и об эффективности иммунотерапии в </w:t>
      </w:r>
      <w:proofErr w:type="spellStart"/>
      <w:r>
        <w:rPr>
          <w:i/>
          <w:highlight w:val="white"/>
        </w:rPr>
        <w:t>адъювантном</w:t>
      </w:r>
      <w:proofErr w:type="spellEnd"/>
      <w:r>
        <w:rPr>
          <w:i/>
          <w:highlight w:val="white"/>
        </w:rPr>
        <w:t xml:space="preserve"> режиме [74, 75]. </w:t>
      </w:r>
      <w:r>
        <w:rPr>
          <w:i/>
        </w:rPr>
        <w:t xml:space="preserve">Выигрыш от добавления </w:t>
      </w:r>
      <w:proofErr w:type="spellStart"/>
      <w:r>
        <w:rPr>
          <w:i/>
        </w:rPr>
        <w:t>оксалиплатина</w:t>
      </w:r>
      <w:proofErr w:type="spellEnd"/>
      <w:r>
        <w:rPr>
          <w:i/>
        </w:rPr>
        <w:t xml:space="preserve">** к аналогам </w:t>
      </w:r>
      <w:proofErr w:type="spellStart"/>
      <w:r>
        <w:rPr>
          <w:i/>
        </w:rPr>
        <w:t>пиримидиниа</w:t>
      </w:r>
      <w:proofErr w:type="spellEnd"/>
      <w:r>
        <w:rPr>
          <w:i/>
        </w:rPr>
        <w:t xml:space="preserve"> у пациентов 70 лет и старше уступает таковому у более молодых пациентов. В связи с этим применение </w:t>
      </w:r>
      <w:proofErr w:type="spellStart"/>
      <w:r>
        <w:rPr>
          <w:i/>
        </w:rPr>
        <w:t>оксалиплатина</w:t>
      </w:r>
      <w:proofErr w:type="spellEnd"/>
      <w:r>
        <w:rPr>
          <w:i/>
        </w:rPr>
        <w:t>** в этой возрастной группе решается индивидуально – в зависимости от стадии, сопутствующей патологии и ожидаемой продолжительности жизни</w:t>
      </w:r>
      <w:r>
        <w:rPr>
          <w:i/>
          <w:highlight w:val="white"/>
        </w:rPr>
        <w:t xml:space="preserve"> [140, 141].</w:t>
      </w:r>
    </w:p>
    <w:p w14:paraId="16BCC591" w14:textId="77777777" w:rsidR="007D6A12" w:rsidRPr="00177FC9" w:rsidRDefault="00B30CF4" w:rsidP="00177FC9">
      <w:pPr>
        <w:pStyle w:val="3"/>
        <w:numPr>
          <w:ilvl w:val="2"/>
          <w:numId w:val="2"/>
        </w:numPr>
        <w:tabs>
          <w:tab w:val="clear" w:pos="0"/>
        </w:tabs>
        <w:suppressAutoHyphens/>
        <w:spacing w:before="0"/>
        <w:ind w:left="709"/>
        <w:textAlignment w:val="auto"/>
        <w:rPr>
          <w:b w:val="0"/>
          <w:color w:val="000000" w:themeColor="text1"/>
          <w:lang w:eastAsia="ru-RU"/>
        </w:rPr>
      </w:pPr>
      <w:r>
        <w:rPr>
          <w:color w:val="000000" w:themeColor="text1"/>
          <w:lang w:eastAsia="ru-RU"/>
        </w:rPr>
        <w:t xml:space="preserve">                                </w:t>
      </w:r>
      <w:r w:rsidRPr="00177FC9">
        <w:rPr>
          <w:color w:val="000000" w:themeColor="text1"/>
          <w:lang w:eastAsia="ru-RU"/>
        </w:rPr>
        <w:t>3.3</w:t>
      </w:r>
      <w:r>
        <w:rPr>
          <w:color w:val="000000" w:themeColor="text1"/>
          <w:lang w:val="en-US" w:eastAsia="ru-RU"/>
        </w:rPr>
        <w:t>.</w:t>
      </w:r>
      <w:r w:rsidRPr="00177FC9">
        <w:rPr>
          <w:color w:val="000000" w:themeColor="text1"/>
          <w:lang w:eastAsia="ru-RU"/>
        </w:rPr>
        <w:t xml:space="preserve"> Паллиативная химиотерапия </w:t>
      </w:r>
    </w:p>
    <w:p w14:paraId="62F41C86"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rPr>
        <w:t xml:space="preserve">Пациентам со злокачественными опухолями толстой кишки </w:t>
      </w:r>
      <w:r>
        <w:rPr>
          <w:rFonts w:eastAsia="Times New Roman" w:cs="Times New Roman"/>
          <w:b/>
          <w:color w:val="000000"/>
        </w:rPr>
        <w:t xml:space="preserve">рекомендуется </w:t>
      </w:r>
      <w:r>
        <w:rPr>
          <w:rFonts w:eastAsia="Times New Roman" w:cs="Times New Roman"/>
          <w:color w:val="000000"/>
        </w:rPr>
        <w:t xml:space="preserve">проведение противоопухолевой лекарственной терапии в соответствии с общими принципами, изложенными в «Практических рекомендациях по общим вопросам </w:t>
      </w:r>
      <w:r>
        <w:rPr>
          <w:rFonts w:eastAsia="Times New Roman" w:cs="Times New Roman"/>
          <w:color w:val="000000"/>
        </w:rPr>
        <w:lastRenderedPageBreak/>
        <w:t>проведения противоопухолевой лекарственной терапии» Российского общества клинической он</w:t>
      </w:r>
      <w:r>
        <w:rPr>
          <w:color w:val="000000"/>
        </w:rPr>
        <w:t xml:space="preserve">кологии </w:t>
      </w:r>
      <w:r>
        <w:t>[165].</w:t>
      </w:r>
    </w:p>
    <w:p w14:paraId="49F71A25" w14:textId="77777777" w:rsidR="007D6A12" w:rsidRDefault="00B30CF4">
      <w:pPr>
        <w:pStyle w:val="LO-normal"/>
        <w:spacing w:before="240"/>
        <w:rPr>
          <w:rFonts w:eastAsia="Times New Roman" w:cs="Times New Roman"/>
          <w:b/>
          <w:color w:val="000000"/>
        </w:rPr>
      </w:pPr>
      <w:r>
        <w:rPr>
          <w:rFonts w:eastAsia="Times New Roman" w:cs="Times New Roman"/>
          <w:b/>
          <w:color w:val="000000"/>
        </w:rPr>
        <w:t>Уровень убедительности рекомендаций – C (уровень достоверности доказательств – 5).</w:t>
      </w:r>
    </w:p>
    <w:p w14:paraId="27B2D2A3"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t xml:space="preserve">У пациентов с </w:t>
      </w:r>
      <w:proofErr w:type="spellStart"/>
      <w:r>
        <w:rPr>
          <w:rFonts w:eastAsia="Times New Roman" w:cs="Times New Roman"/>
          <w:color w:val="000000"/>
          <w:highlight w:val="white"/>
        </w:rPr>
        <w:t>нерезектабельными</w:t>
      </w:r>
      <w:proofErr w:type="spellEnd"/>
      <w:r>
        <w:rPr>
          <w:rFonts w:eastAsia="Times New Roman" w:cs="Times New Roman"/>
          <w:color w:val="000000"/>
          <w:highlight w:val="white"/>
        </w:rPr>
        <w:t xml:space="preserve"> метастазами и </w:t>
      </w:r>
      <w:proofErr w:type="spellStart"/>
      <w:r>
        <w:t>малосимптомной</w:t>
      </w:r>
      <w:proofErr w:type="spellEnd"/>
      <w:r>
        <w:t xml:space="preserve"> </w:t>
      </w:r>
      <w:r>
        <w:rPr>
          <w:rFonts w:eastAsia="Times New Roman" w:cs="Times New Roman"/>
          <w:color w:val="000000"/>
          <w:highlight w:val="white"/>
        </w:rPr>
        <w:t xml:space="preserve">первичной опухолью </w:t>
      </w:r>
      <w:r>
        <w:rPr>
          <w:rFonts w:eastAsia="Times New Roman" w:cs="Times New Roman"/>
          <w:b/>
          <w:color w:val="000000"/>
          <w:highlight w:val="white"/>
        </w:rPr>
        <w:t xml:space="preserve">рекомендуется </w:t>
      </w:r>
      <w:r>
        <w:rPr>
          <w:rFonts w:eastAsia="Times New Roman" w:cs="Times New Roman"/>
          <w:color w:val="000000"/>
          <w:highlight w:val="white"/>
        </w:rPr>
        <w:t>не удалять первичную опухоль [142].</w:t>
      </w:r>
    </w:p>
    <w:p w14:paraId="12477ED9"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А (уровень достоверности доказательств – 2).</w:t>
      </w:r>
    </w:p>
    <w:p w14:paraId="5BDA172F" w14:textId="77777777" w:rsidR="007D6A12" w:rsidRDefault="00B30CF4">
      <w:pPr>
        <w:pStyle w:val="LO-normal"/>
      </w:pPr>
      <w:r>
        <w:rPr>
          <w:b/>
          <w:i/>
          <w:iCs/>
          <w:color w:val="303030"/>
          <w:highlight w:val="white"/>
        </w:rPr>
        <w:t>Комментарии:</w:t>
      </w:r>
      <w:r>
        <w:rPr>
          <w:color w:val="303030"/>
          <w:highlight w:val="white"/>
        </w:rPr>
        <w:t xml:space="preserve"> </w:t>
      </w:r>
      <w:r>
        <w:rPr>
          <w:i/>
          <w:color w:val="303030"/>
          <w:highlight w:val="white"/>
        </w:rPr>
        <w:t xml:space="preserve">по результатам </w:t>
      </w:r>
      <w:proofErr w:type="spellStart"/>
      <w:r>
        <w:rPr>
          <w:i/>
          <w:color w:val="303030"/>
          <w:highlight w:val="white"/>
        </w:rPr>
        <w:t>проспективного</w:t>
      </w:r>
      <w:proofErr w:type="spellEnd"/>
      <w:r>
        <w:rPr>
          <w:i/>
          <w:color w:val="303030"/>
          <w:highlight w:val="white"/>
        </w:rPr>
        <w:t xml:space="preserve"> рандомизированного исследования, удаление бессимптомной первичной опухоли при </w:t>
      </w:r>
      <w:proofErr w:type="spellStart"/>
      <w:r>
        <w:rPr>
          <w:i/>
          <w:color w:val="303030"/>
          <w:highlight w:val="white"/>
        </w:rPr>
        <w:t>нерезектабельных</w:t>
      </w:r>
      <w:proofErr w:type="spellEnd"/>
      <w:r>
        <w:rPr>
          <w:i/>
          <w:color w:val="303030"/>
          <w:highlight w:val="white"/>
        </w:rPr>
        <w:t xml:space="preserve"> метастазах не улучшает ни выживаемость без прогрессирования, ни общую выживаемость, однако ухудшает переносимость химиотерапии.</w:t>
      </w:r>
    </w:p>
    <w:p w14:paraId="58B8436F" w14:textId="6F81DC2F" w:rsidR="007D6A12" w:rsidRDefault="00B30CF4">
      <w:pPr>
        <w:pStyle w:val="LO-normal"/>
        <w:numPr>
          <w:ilvl w:val="0"/>
          <w:numId w:val="4"/>
        </w:numPr>
        <w:spacing w:before="240"/>
        <w:ind w:left="357" w:hanging="357"/>
        <w:rPr>
          <w:rFonts w:eastAsia="Times New Roman" w:cs="Times New Roman"/>
          <w:color w:val="000000"/>
        </w:rPr>
      </w:pPr>
      <w:r>
        <w:rPr>
          <w:rFonts w:eastAsia="Times New Roman" w:cs="Times New Roman"/>
          <w:b/>
          <w:bCs/>
          <w:color w:val="000000"/>
          <w:highlight w:val="white"/>
        </w:rPr>
        <w:t>Рекомендуется</w:t>
      </w:r>
      <w:r>
        <w:rPr>
          <w:rFonts w:eastAsia="Times New Roman" w:cs="Times New Roman"/>
          <w:color w:val="000000"/>
          <w:highlight w:val="white"/>
        </w:rPr>
        <w:t xml:space="preserve"> у отдельных пациентов с </w:t>
      </w:r>
      <w:proofErr w:type="spellStart"/>
      <w:r>
        <w:rPr>
          <w:rFonts w:eastAsia="Times New Roman" w:cs="Times New Roman"/>
          <w:color w:val="000000"/>
          <w:highlight w:val="white"/>
        </w:rPr>
        <w:t>малосимптомным</w:t>
      </w:r>
      <w:proofErr w:type="spellEnd"/>
      <w:r>
        <w:rPr>
          <w:rFonts w:eastAsia="Times New Roman" w:cs="Times New Roman"/>
          <w:color w:val="000000"/>
          <w:highlight w:val="white"/>
        </w:rPr>
        <w:t xml:space="preserve"> процессом</w:t>
      </w:r>
      <w:r>
        <w:rPr>
          <w:rFonts w:eastAsia="Times New Roman" w:cs="Times New Roman"/>
          <w:b/>
          <w:color w:val="000000"/>
          <w:highlight w:val="white"/>
        </w:rPr>
        <w:t xml:space="preserve"> </w:t>
      </w:r>
      <w:r>
        <w:rPr>
          <w:rFonts w:eastAsia="Times New Roman" w:cs="Times New Roman"/>
          <w:color w:val="000000"/>
          <w:highlight w:val="white"/>
        </w:rPr>
        <w:t>(в объективном состоянии, оцениваемом в 0–1 балл по шкале Восточной объединенной онкологической группы (ECOG) (приложение Г</w:t>
      </w:r>
      <w:r w:rsidR="00C958E8">
        <w:rPr>
          <w:rFonts w:eastAsia="Times New Roman" w:cs="Times New Roman"/>
          <w:color w:val="000000"/>
          <w:highlight w:val="white"/>
        </w:rPr>
        <w:t>4</w:t>
      </w:r>
      <w:r>
        <w:rPr>
          <w:rFonts w:eastAsia="Times New Roman" w:cs="Times New Roman"/>
          <w:color w:val="000000"/>
          <w:highlight w:val="white"/>
        </w:rPr>
        <w:t xml:space="preserve">)) при невозможности назначения в терапии 1-й линии </w:t>
      </w:r>
      <w:proofErr w:type="spellStart"/>
      <w:r>
        <w:rPr>
          <w:rFonts w:eastAsia="Times New Roman" w:cs="Times New Roman"/>
          <w:color w:val="000000"/>
          <w:highlight w:val="white"/>
        </w:rPr>
        <w:t>иринотекана</w:t>
      </w:r>
      <w:proofErr w:type="spellEnd"/>
      <w:r>
        <w:rPr>
          <w:rFonts w:eastAsia="Times New Roman" w:cs="Times New Roman"/>
          <w:color w:val="000000"/>
          <w:highlight w:val="white"/>
        </w:rPr>
        <w:t xml:space="preserve">** или </w:t>
      </w:r>
      <w:proofErr w:type="spellStart"/>
      <w:r>
        <w:rPr>
          <w:rFonts w:eastAsia="Times New Roman" w:cs="Times New Roman"/>
          <w:color w:val="000000"/>
          <w:highlight w:val="white"/>
        </w:rPr>
        <w:t>оксалиплатина</w:t>
      </w:r>
      <w:proofErr w:type="spellEnd"/>
      <w:r>
        <w:rPr>
          <w:rFonts w:eastAsia="Times New Roman" w:cs="Times New Roman"/>
          <w:color w:val="000000"/>
          <w:highlight w:val="white"/>
        </w:rPr>
        <w:t xml:space="preserve">** назначать в качестве 1-й линии </w:t>
      </w:r>
      <w:proofErr w:type="spellStart"/>
      <w:r>
        <w:rPr>
          <w:rFonts w:eastAsia="Times New Roman" w:cs="Times New Roman"/>
          <w:color w:val="000000"/>
          <w:highlight w:val="white"/>
        </w:rPr>
        <w:t>монотерапию</w:t>
      </w:r>
      <w:proofErr w:type="spellEnd"/>
      <w:r>
        <w:rPr>
          <w:rFonts w:eastAsia="Times New Roman" w:cs="Times New Roman"/>
          <w:color w:val="000000"/>
          <w:highlight w:val="white"/>
        </w:rPr>
        <w:t xml:space="preserve"> аналогами пиримидина с добавлением или без добавления </w:t>
      </w:r>
      <w:proofErr w:type="spellStart"/>
      <w:r>
        <w:rPr>
          <w:rFonts w:eastAsia="Times New Roman" w:cs="Times New Roman"/>
          <w:color w:val="000000"/>
          <w:highlight w:val="white"/>
        </w:rPr>
        <w:t>таргетных</w:t>
      </w:r>
      <w:proofErr w:type="spellEnd"/>
      <w:r>
        <w:rPr>
          <w:rFonts w:eastAsia="Times New Roman" w:cs="Times New Roman"/>
          <w:color w:val="000000"/>
          <w:highlight w:val="white"/>
        </w:rPr>
        <w:t xml:space="preserve"> препаратов в зависимости от мутационного статуса и локализации первичной опухоли (табл. 4). При прогрессировании заболевания рекомендуется рассмотреть возможность добавления к режиму </w:t>
      </w:r>
      <w:proofErr w:type="spellStart"/>
      <w:r>
        <w:rPr>
          <w:rFonts w:eastAsia="Times New Roman" w:cs="Times New Roman"/>
          <w:color w:val="000000"/>
          <w:highlight w:val="white"/>
        </w:rPr>
        <w:t>оксалиплатина</w:t>
      </w:r>
      <w:proofErr w:type="spellEnd"/>
      <w:r>
        <w:rPr>
          <w:rFonts w:eastAsia="Times New Roman" w:cs="Times New Roman"/>
          <w:color w:val="000000"/>
          <w:highlight w:val="white"/>
        </w:rPr>
        <w:t xml:space="preserve">**, а в 3-й линии – </w:t>
      </w:r>
      <w:proofErr w:type="spellStart"/>
      <w:r>
        <w:rPr>
          <w:rFonts w:eastAsia="Times New Roman" w:cs="Times New Roman"/>
          <w:color w:val="000000"/>
          <w:highlight w:val="white"/>
        </w:rPr>
        <w:t>иринотекана</w:t>
      </w:r>
      <w:proofErr w:type="spellEnd"/>
      <w:r>
        <w:rPr>
          <w:rFonts w:eastAsia="Times New Roman" w:cs="Times New Roman"/>
          <w:color w:val="000000"/>
          <w:highlight w:val="white"/>
        </w:rPr>
        <w:t>** в редуцированных дозах [16, 76–78].</w:t>
      </w:r>
    </w:p>
    <w:p w14:paraId="2FFFDF9A"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w:t>
      </w:r>
      <w:r>
        <w:rPr>
          <w:rFonts w:eastAsia="Times New Roman" w:cs="Times New Roman"/>
          <w:b/>
          <w:color w:val="000000"/>
          <w:sz w:val="22"/>
          <w:szCs w:val="22"/>
          <w:highlight w:val="white"/>
        </w:rPr>
        <w:t xml:space="preserve"> </w:t>
      </w:r>
      <w:r>
        <w:rPr>
          <w:rFonts w:eastAsia="Times New Roman" w:cs="Times New Roman"/>
          <w:b/>
          <w:color w:val="000000"/>
          <w:highlight w:val="white"/>
        </w:rPr>
        <w:t xml:space="preserve">убедительности рекомендаций – С (уровень достоверности доказательств – </w:t>
      </w:r>
      <w:r>
        <w:rPr>
          <w:rFonts w:eastAsia="Times New Roman" w:cs="Times New Roman"/>
          <w:b/>
          <w:color w:val="000000"/>
        </w:rPr>
        <w:t>5</w:t>
      </w:r>
      <w:r>
        <w:rPr>
          <w:rFonts w:eastAsia="Times New Roman" w:cs="Times New Roman"/>
          <w:b/>
          <w:color w:val="000000"/>
          <w:highlight w:val="white"/>
        </w:rPr>
        <w:t>).</w:t>
      </w:r>
    </w:p>
    <w:p w14:paraId="0631EE77" w14:textId="77777777" w:rsidR="007D6A12" w:rsidRDefault="00B30CF4">
      <w:pPr>
        <w:pStyle w:val="LO-normal"/>
        <w:ind w:firstLine="0"/>
        <w:jc w:val="center"/>
        <w:rPr>
          <w:i/>
          <w:iCs/>
        </w:rPr>
      </w:pPr>
      <w:r>
        <w:rPr>
          <w:b/>
          <w:i/>
          <w:iCs/>
        </w:rPr>
        <w:t xml:space="preserve">Таблица 4. </w:t>
      </w:r>
      <w:r>
        <w:rPr>
          <w:i/>
          <w:iCs/>
        </w:rPr>
        <w:t xml:space="preserve">Режимы применения </w:t>
      </w:r>
      <w:r>
        <w:rPr>
          <w:i/>
          <w:iCs/>
        </w:rPr>
        <w:br/>
        <w:t xml:space="preserve">аналогов пиримидина в лечении </w:t>
      </w:r>
      <w:proofErr w:type="spellStart"/>
      <w:r>
        <w:rPr>
          <w:i/>
          <w:iCs/>
        </w:rPr>
        <w:t>колоректального</w:t>
      </w:r>
      <w:proofErr w:type="spellEnd"/>
      <w:r>
        <w:rPr>
          <w:i/>
          <w:iCs/>
        </w:rPr>
        <w:t xml:space="preserve"> рака</w:t>
      </w:r>
    </w:p>
    <w:tbl>
      <w:tblPr>
        <w:tblStyle w:val="TableNormal"/>
        <w:tblW w:w="9353" w:type="dxa"/>
        <w:tblInd w:w="0" w:type="dxa"/>
        <w:tblLayout w:type="fixed"/>
        <w:tblCellMar>
          <w:left w:w="108" w:type="dxa"/>
          <w:right w:w="108" w:type="dxa"/>
        </w:tblCellMar>
        <w:tblLook w:val="04A0" w:firstRow="1" w:lastRow="0" w:firstColumn="1" w:lastColumn="0" w:noHBand="0" w:noVBand="1"/>
      </w:tblPr>
      <w:tblGrid>
        <w:gridCol w:w="3291"/>
        <w:gridCol w:w="6062"/>
      </w:tblGrid>
      <w:tr w:rsidR="007D6A12" w14:paraId="74B1413D" w14:textId="77777777" w:rsidTr="00177FC9">
        <w:trPr>
          <w:trHeight w:val="20"/>
        </w:trPr>
        <w:tc>
          <w:tcPr>
            <w:tcW w:w="3291" w:type="dxa"/>
            <w:tcBorders>
              <w:top w:val="single" w:sz="8" w:space="0" w:color="000000"/>
              <w:left w:val="single" w:sz="8" w:space="0" w:color="000000"/>
              <w:bottom w:val="single" w:sz="8" w:space="0" w:color="000000"/>
              <w:right w:val="single" w:sz="8" w:space="0" w:color="000000"/>
            </w:tcBorders>
            <w:shd w:val="clear" w:color="auto" w:fill="auto"/>
          </w:tcPr>
          <w:p w14:paraId="449604B3" w14:textId="77777777" w:rsidR="007D6A12" w:rsidRDefault="00B30CF4">
            <w:pPr>
              <w:pStyle w:val="LO-normal"/>
              <w:widowControl w:val="0"/>
              <w:ind w:left="140" w:right="140" w:firstLine="0"/>
              <w:jc w:val="center"/>
              <w:rPr>
                <w:rFonts w:ascii="Calibri" w:hAnsi="Calibri" w:cs="Calibri"/>
              </w:rPr>
            </w:pPr>
            <w:r>
              <w:rPr>
                <w:rFonts w:ascii="Calibri" w:hAnsi="Calibri" w:cs="Calibri"/>
              </w:rPr>
              <w:t>Режим</w:t>
            </w:r>
          </w:p>
        </w:tc>
        <w:tc>
          <w:tcPr>
            <w:tcW w:w="6061" w:type="dxa"/>
            <w:tcBorders>
              <w:top w:val="single" w:sz="8" w:space="0" w:color="000000"/>
              <w:left w:val="single" w:sz="6" w:space="0" w:color="000000"/>
              <w:bottom w:val="single" w:sz="8" w:space="0" w:color="000000"/>
              <w:right w:val="single" w:sz="8" w:space="0" w:color="000000"/>
            </w:tcBorders>
            <w:shd w:val="clear" w:color="auto" w:fill="auto"/>
          </w:tcPr>
          <w:p w14:paraId="4A3F2D14" w14:textId="77777777" w:rsidR="007D6A12" w:rsidRDefault="00B30CF4">
            <w:pPr>
              <w:pStyle w:val="LO-normal"/>
              <w:widowControl w:val="0"/>
              <w:ind w:left="140" w:right="140" w:firstLine="0"/>
              <w:jc w:val="center"/>
              <w:rPr>
                <w:rFonts w:ascii="Calibri" w:hAnsi="Calibri" w:cs="Calibri"/>
              </w:rPr>
            </w:pPr>
            <w:r>
              <w:rPr>
                <w:rFonts w:ascii="Calibri" w:hAnsi="Calibri" w:cs="Calibri"/>
              </w:rPr>
              <w:t>Схема</w:t>
            </w:r>
          </w:p>
        </w:tc>
      </w:tr>
      <w:tr w:rsidR="007D6A12" w14:paraId="43F10447" w14:textId="77777777" w:rsidTr="00177FC9">
        <w:trPr>
          <w:trHeight w:val="20"/>
        </w:trPr>
        <w:tc>
          <w:tcPr>
            <w:tcW w:w="3291" w:type="dxa"/>
            <w:tcBorders>
              <w:top w:val="single" w:sz="6" w:space="0" w:color="000000"/>
              <w:left w:val="single" w:sz="8" w:space="0" w:color="000000"/>
              <w:bottom w:val="single" w:sz="8" w:space="0" w:color="000000"/>
              <w:right w:val="single" w:sz="8" w:space="0" w:color="000000"/>
            </w:tcBorders>
            <w:shd w:val="clear" w:color="auto" w:fill="auto"/>
          </w:tcPr>
          <w:p w14:paraId="4F20AD5B" w14:textId="77777777" w:rsidR="007D6A12" w:rsidRDefault="00B30CF4">
            <w:pPr>
              <w:pStyle w:val="LO-normal"/>
              <w:widowControl w:val="0"/>
              <w:spacing w:after="240"/>
              <w:ind w:left="140" w:right="140" w:firstLine="0"/>
              <w:jc w:val="left"/>
              <w:rPr>
                <w:rFonts w:ascii="Calibri" w:hAnsi="Calibri" w:cs="Calibri"/>
              </w:rPr>
            </w:pPr>
            <w:r>
              <w:rPr>
                <w:rFonts w:ascii="Calibri" w:hAnsi="Calibri" w:cs="Calibri"/>
              </w:rPr>
              <w:t xml:space="preserve">Модифицированный LV5FU2 (модифицированный режим De </w:t>
            </w:r>
            <w:proofErr w:type="spellStart"/>
            <w:r>
              <w:rPr>
                <w:rFonts w:ascii="Calibri" w:hAnsi="Calibri" w:cs="Calibri"/>
              </w:rPr>
              <w:t>Gramont</w:t>
            </w:r>
            <w:proofErr w:type="spellEnd"/>
            <w:r>
              <w:rPr>
                <w:rFonts w:ascii="Calibri" w:hAnsi="Calibri" w:cs="Calibri"/>
              </w:rPr>
              <w:t>)</w:t>
            </w:r>
          </w:p>
        </w:tc>
        <w:tc>
          <w:tcPr>
            <w:tcW w:w="6061" w:type="dxa"/>
            <w:tcBorders>
              <w:top w:val="single" w:sz="6" w:space="0" w:color="000000"/>
              <w:left w:val="single" w:sz="6" w:space="0" w:color="000000"/>
              <w:bottom w:val="single" w:sz="8" w:space="0" w:color="000000"/>
              <w:right w:val="single" w:sz="8" w:space="0" w:color="000000"/>
            </w:tcBorders>
            <w:shd w:val="clear" w:color="auto" w:fill="auto"/>
          </w:tcPr>
          <w:p w14:paraId="33A760FD" w14:textId="77777777" w:rsidR="007D6A12" w:rsidRDefault="00B30CF4">
            <w:pPr>
              <w:pStyle w:val="LO-normal"/>
              <w:widowControl w:val="0"/>
              <w:spacing w:after="120"/>
              <w:ind w:left="140" w:right="140" w:firstLine="0"/>
              <w:jc w:val="left"/>
              <w:rPr>
                <w:rFonts w:ascii="Calibri" w:hAnsi="Calibri" w:cs="Calibri"/>
              </w:rPr>
            </w:pPr>
            <w:r>
              <w:rPr>
                <w:rFonts w:ascii="Calibri" w:hAnsi="Calibri" w:cs="Calibri"/>
              </w:rPr>
              <w:t xml:space="preserve">Кальция </w:t>
            </w:r>
            <w:proofErr w:type="spellStart"/>
            <w:r>
              <w:rPr>
                <w:rFonts w:ascii="Calibri" w:hAnsi="Calibri" w:cs="Calibri"/>
              </w:rPr>
              <w:t>фолинат</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в/в в течение 2 ч с последующим </w:t>
            </w:r>
            <w:proofErr w:type="spellStart"/>
            <w:r>
              <w:rPr>
                <w:rFonts w:ascii="Calibri" w:hAnsi="Calibri" w:cs="Calibri"/>
              </w:rPr>
              <w:t>болюсным</w:t>
            </w:r>
            <w:proofErr w:type="spellEnd"/>
            <w:r>
              <w:rPr>
                <w:rFonts w:ascii="Calibri" w:hAnsi="Calibri" w:cs="Calibri"/>
              </w:rPr>
              <w:t xml:space="preserve"> введением </w:t>
            </w:r>
            <w:proofErr w:type="spellStart"/>
            <w:r>
              <w:rPr>
                <w:rFonts w:ascii="Calibri" w:hAnsi="Calibri" w:cs="Calibri"/>
              </w:rPr>
              <w:t>фторурацила</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и последующей 46-часовой инфузией #фторурацила** в дозе 2400 мг/м</w:t>
            </w:r>
            <w:r>
              <w:rPr>
                <w:rFonts w:ascii="Calibri" w:hAnsi="Calibri" w:cs="Calibri"/>
                <w:vertAlign w:val="superscript"/>
              </w:rPr>
              <w:t>2</w:t>
            </w:r>
            <w:r>
              <w:rPr>
                <w:rFonts w:ascii="Calibri" w:hAnsi="Calibri" w:cs="Calibri"/>
              </w:rPr>
              <w:t xml:space="preserve"> (по 1200 мг/м</w:t>
            </w:r>
            <w:r>
              <w:rPr>
                <w:rFonts w:ascii="Calibri" w:hAnsi="Calibri" w:cs="Calibri"/>
                <w:vertAlign w:val="superscript"/>
              </w:rPr>
              <w:t>2</w:t>
            </w:r>
            <w:r>
              <w:rPr>
                <w:rFonts w:ascii="Calibri" w:hAnsi="Calibri" w:cs="Calibri"/>
              </w:rPr>
              <w:t xml:space="preserve"> в сутки).</w:t>
            </w:r>
          </w:p>
          <w:p w14:paraId="37409716" w14:textId="77777777" w:rsidR="007D6A12" w:rsidRDefault="00B30CF4">
            <w:pPr>
              <w:pStyle w:val="LO-normal"/>
              <w:widowControl w:val="0"/>
              <w:ind w:left="140" w:right="140" w:firstLine="0"/>
              <w:jc w:val="left"/>
              <w:rPr>
                <w:rFonts w:ascii="Calibri" w:hAnsi="Calibri" w:cs="Calibri"/>
              </w:rPr>
            </w:pPr>
            <w:r>
              <w:rPr>
                <w:rFonts w:ascii="Calibri" w:hAnsi="Calibri" w:cs="Calibri"/>
              </w:rPr>
              <w:t xml:space="preserve">Начало очередного курса – на 15-й день [143] </w:t>
            </w:r>
          </w:p>
        </w:tc>
      </w:tr>
      <w:tr w:rsidR="007D6A12" w14:paraId="3D726291" w14:textId="77777777" w:rsidTr="00177FC9">
        <w:trPr>
          <w:trHeight w:val="20"/>
        </w:trPr>
        <w:tc>
          <w:tcPr>
            <w:tcW w:w="3291" w:type="dxa"/>
            <w:tcBorders>
              <w:top w:val="single" w:sz="6" w:space="0" w:color="000000"/>
              <w:left w:val="single" w:sz="8" w:space="0" w:color="000000"/>
              <w:bottom w:val="single" w:sz="8" w:space="0" w:color="000000"/>
              <w:right w:val="single" w:sz="8" w:space="0" w:color="000000"/>
            </w:tcBorders>
            <w:shd w:val="clear" w:color="auto" w:fill="auto"/>
          </w:tcPr>
          <w:p w14:paraId="103DF71B" w14:textId="77777777" w:rsidR="007D6A12" w:rsidRDefault="00B30CF4">
            <w:pPr>
              <w:pStyle w:val="LO-normal"/>
              <w:widowControl w:val="0"/>
              <w:spacing w:after="240"/>
              <w:ind w:left="140" w:right="140" w:firstLine="0"/>
              <w:jc w:val="left"/>
              <w:rPr>
                <w:rFonts w:ascii="Calibri" w:hAnsi="Calibri" w:cs="Calibri"/>
              </w:rPr>
            </w:pPr>
            <w:r>
              <w:rPr>
                <w:rFonts w:ascii="Calibri" w:hAnsi="Calibri" w:cs="Calibri"/>
              </w:rPr>
              <w:lastRenderedPageBreak/>
              <w:t xml:space="preserve">Модифицированный LV5FU2 (модифицированный режим De </w:t>
            </w:r>
            <w:proofErr w:type="spellStart"/>
            <w:r>
              <w:rPr>
                <w:rFonts w:ascii="Calibri" w:hAnsi="Calibri" w:cs="Calibri"/>
              </w:rPr>
              <w:t>Gramont</w:t>
            </w:r>
            <w:proofErr w:type="spellEnd"/>
            <w:r>
              <w:rPr>
                <w:rFonts w:ascii="Calibri" w:hAnsi="Calibri" w:cs="Calibri"/>
              </w:rPr>
              <w:t xml:space="preserve">) + </w:t>
            </w:r>
            <w:proofErr w:type="spellStart"/>
            <w:r>
              <w:rPr>
                <w:rFonts w:ascii="Calibri" w:hAnsi="Calibri" w:cs="Calibri"/>
              </w:rPr>
              <w:t>цетуксимаб</w:t>
            </w:r>
            <w:proofErr w:type="spellEnd"/>
            <w:r>
              <w:rPr>
                <w:rFonts w:ascii="Calibri" w:hAnsi="Calibri" w:cs="Calibri"/>
              </w:rPr>
              <w:t>**</w:t>
            </w:r>
          </w:p>
        </w:tc>
        <w:tc>
          <w:tcPr>
            <w:tcW w:w="6061" w:type="dxa"/>
            <w:tcBorders>
              <w:top w:val="single" w:sz="6" w:space="0" w:color="000000"/>
              <w:left w:val="single" w:sz="6" w:space="0" w:color="000000"/>
              <w:bottom w:val="single" w:sz="8" w:space="0" w:color="000000"/>
              <w:right w:val="single" w:sz="8" w:space="0" w:color="000000"/>
            </w:tcBorders>
            <w:shd w:val="clear" w:color="auto" w:fill="auto"/>
          </w:tcPr>
          <w:p w14:paraId="343D7C15" w14:textId="77777777" w:rsidR="007D6A12" w:rsidRDefault="00B30CF4">
            <w:pPr>
              <w:pStyle w:val="LO-normal"/>
              <w:widowControl w:val="0"/>
              <w:spacing w:after="120"/>
              <w:ind w:left="140" w:right="140" w:firstLine="0"/>
              <w:jc w:val="left"/>
              <w:rPr>
                <w:rFonts w:ascii="Calibri" w:hAnsi="Calibri" w:cs="Calibri"/>
              </w:rPr>
            </w:pPr>
            <w:r>
              <w:rPr>
                <w:rFonts w:ascii="Calibri" w:hAnsi="Calibri" w:cs="Calibri"/>
              </w:rPr>
              <w:t xml:space="preserve">Кальция </w:t>
            </w:r>
            <w:proofErr w:type="spellStart"/>
            <w:r>
              <w:rPr>
                <w:rFonts w:ascii="Calibri" w:hAnsi="Calibri" w:cs="Calibri"/>
              </w:rPr>
              <w:t>фолинат</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в/в в течение 2 ч с последующим </w:t>
            </w:r>
            <w:proofErr w:type="spellStart"/>
            <w:r>
              <w:rPr>
                <w:rFonts w:ascii="Calibri" w:hAnsi="Calibri" w:cs="Calibri"/>
              </w:rPr>
              <w:t>болюсным</w:t>
            </w:r>
            <w:proofErr w:type="spellEnd"/>
            <w:r>
              <w:rPr>
                <w:rFonts w:ascii="Calibri" w:hAnsi="Calibri" w:cs="Calibri"/>
              </w:rPr>
              <w:t xml:space="preserve"> введением </w:t>
            </w:r>
            <w:proofErr w:type="spellStart"/>
            <w:r>
              <w:rPr>
                <w:rFonts w:ascii="Calibri" w:hAnsi="Calibri" w:cs="Calibri"/>
              </w:rPr>
              <w:t>фторурацила</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и последующей 46-часовой инфузией #фторурацила** в дозе 2400 мг/м</w:t>
            </w:r>
            <w:r>
              <w:rPr>
                <w:rFonts w:ascii="Calibri" w:hAnsi="Calibri" w:cs="Calibri"/>
                <w:vertAlign w:val="superscript"/>
              </w:rPr>
              <w:t>2</w:t>
            </w:r>
            <w:r>
              <w:rPr>
                <w:rFonts w:ascii="Calibri" w:hAnsi="Calibri" w:cs="Calibri"/>
              </w:rPr>
              <w:t xml:space="preserve"> (по 1200 мг/м</w:t>
            </w:r>
            <w:r>
              <w:rPr>
                <w:rFonts w:ascii="Calibri" w:hAnsi="Calibri" w:cs="Calibri"/>
                <w:vertAlign w:val="superscript"/>
              </w:rPr>
              <w:t>2</w:t>
            </w:r>
            <w:r>
              <w:rPr>
                <w:rFonts w:ascii="Calibri" w:hAnsi="Calibri" w:cs="Calibri"/>
              </w:rPr>
              <w:t xml:space="preserve"> в сутки). </w:t>
            </w:r>
            <w:proofErr w:type="spellStart"/>
            <w:r>
              <w:rPr>
                <w:rFonts w:ascii="Calibri" w:hAnsi="Calibri" w:cs="Calibri"/>
              </w:rPr>
              <w:t>Цетуксимаб</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в виде </w:t>
            </w:r>
            <w:r>
              <w:rPr>
                <w:rFonts w:ascii="Calibri" w:hAnsi="Calibri" w:cs="Calibri"/>
              </w:rPr>
              <w:br/>
              <w:t>1-часовой инфузии в 1-й день, далее по 250 мг/м</w:t>
            </w:r>
            <w:r>
              <w:rPr>
                <w:rFonts w:ascii="Calibri" w:hAnsi="Calibri" w:cs="Calibri"/>
                <w:vertAlign w:val="superscript"/>
              </w:rPr>
              <w:t>2</w:t>
            </w:r>
            <w:r>
              <w:rPr>
                <w:rFonts w:ascii="Calibri" w:hAnsi="Calibri" w:cs="Calibri"/>
              </w:rPr>
              <w:t xml:space="preserve"> еженедельно или в режиме 500 мг/м</w:t>
            </w:r>
            <w:r>
              <w:rPr>
                <w:rFonts w:ascii="Calibri" w:hAnsi="Calibri" w:cs="Calibri"/>
                <w:vertAlign w:val="superscript"/>
              </w:rPr>
              <w:t>2</w:t>
            </w:r>
            <w:r>
              <w:rPr>
                <w:rFonts w:ascii="Calibri" w:hAnsi="Calibri" w:cs="Calibri"/>
              </w:rPr>
              <w:t xml:space="preserve"> в/в </w:t>
            </w:r>
            <w:proofErr w:type="spellStart"/>
            <w:r>
              <w:rPr>
                <w:rFonts w:ascii="Calibri" w:hAnsi="Calibri" w:cs="Calibri"/>
              </w:rPr>
              <w:t>капельно</w:t>
            </w:r>
            <w:proofErr w:type="spellEnd"/>
            <w:r>
              <w:rPr>
                <w:rFonts w:ascii="Calibri" w:hAnsi="Calibri" w:cs="Calibri"/>
              </w:rPr>
              <w:t xml:space="preserve"> 1 раз в 2 </w:t>
            </w:r>
            <w:proofErr w:type="spellStart"/>
            <w:r>
              <w:rPr>
                <w:rFonts w:ascii="Calibri" w:hAnsi="Calibri" w:cs="Calibri"/>
              </w:rPr>
              <w:t>нед</w:t>
            </w:r>
            <w:proofErr w:type="spellEnd"/>
            <w:r>
              <w:rPr>
                <w:rFonts w:ascii="Calibri" w:hAnsi="Calibri" w:cs="Calibri"/>
              </w:rPr>
              <w:t xml:space="preserve"> [144</w:t>
            </w:r>
            <w:r w:rsidR="00242860" w:rsidRPr="00242860">
              <w:rPr>
                <w:rFonts w:ascii="Calibri" w:hAnsi="Calibri" w:cs="Calibri"/>
              </w:rPr>
              <w:t>, 166</w:t>
            </w:r>
            <w:r>
              <w:rPr>
                <w:rFonts w:ascii="Calibri" w:hAnsi="Calibri" w:cs="Calibri"/>
              </w:rPr>
              <w:t>].</w:t>
            </w:r>
          </w:p>
          <w:p w14:paraId="35CE1117" w14:textId="77777777" w:rsidR="007D6A12" w:rsidRDefault="00B30CF4">
            <w:pPr>
              <w:pStyle w:val="LO-normal"/>
              <w:widowControl w:val="0"/>
              <w:spacing w:before="240"/>
              <w:ind w:left="140" w:right="140" w:firstLine="0"/>
              <w:jc w:val="left"/>
              <w:rPr>
                <w:rFonts w:ascii="Calibri" w:hAnsi="Calibri" w:cs="Calibri"/>
              </w:rPr>
            </w:pPr>
            <w:r>
              <w:rPr>
                <w:rFonts w:ascii="Calibri" w:hAnsi="Calibri" w:cs="Calibri"/>
              </w:rPr>
              <w:t>Начало очередного курса – на 15-й день</w:t>
            </w:r>
          </w:p>
        </w:tc>
      </w:tr>
    </w:tbl>
    <w:p w14:paraId="683C2BE4" w14:textId="77777777" w:rsidR="007D6A12" w:rsidRDefault="00B30CF4">
      <w:pPr>
        <w:pStyle w:val="LO-normal"/>
        <w:ind w:firstLine="0"/>
        <w:jc w:val="right"/>
      </w:pPr>
      <w:r>
        <w:br w:type="page"/>
      </w:r>
      <w:r>
        <w:lastRenderedPageBreak/>
        <w:t>Окончание табл. 4</w:t>
      </w:r>
    </w:p>
    <w:tbl>
      <w:tblPr>
        <w:tblStyle w:val="TableNormal"/>
        <w:tblW w:w="9353" w:type="dxa"/>
        <w:tblInd w:w="0" w:type="dxa"/>
        <w:tblLayout w:type="fixed"/>
        <w:tblCellMar>
          <w:left w:w="108" w:type="dxa"/>
          <w:right w:w="108" w:type="dxa"/>
        </w:tblCellMar>
        <w:tblLook w:val="04A0" w:firstRow="1" w:lastRow="0" w:firstColumn="1" w:lastColumn="0" w:noHBand="0" w:noVBand="1"/>
      </w:tblPr>
      <w:tblGrid>
        <w:gridCol w:w="3291"/>
        <w:gridCol w:w="6062"/>
      </w:tblGrid>
      <w:tr w:rsidR="007D6A12" w14:paraId="770E4D14" w14:textId="77777777">
        <w:trPr>
          <w:trHeight w:val="23"/>
        </w:trPr>
        <w:tc>
          <w:tcPr>
            <w:tcW w:w="3291" w:type="dxa"/>
            <w:tcBorders>
              <w:top w:val="single" w:sz="8" w:space="0" w:color="000000"/>
              <w:left w:val="single" w:sz="8" w:space="0" w:color="000000"/>
              <w:bottom w:val="single" w:sz="8" w:space="0" w:color="000000"/>
              <w:right w:val="single" w:sz="8" w:space="0" w:color="000000"/>
            </w:tcBorders>
            <w:shd w:val="clear" w:color="auto" w:fill="auto"/>
          </w:tcPr>
          <w:p w14:paraId="676CB426" w14:textId="77777777" w:rsidR="007D6A12" w:rsidRDefault="00B30CF4">
            <w:pPr>
              <w:pStyle w:val="LO-normal"/>
              <w:widowControl w:val="0"/>
              <w:spacing w:line="276" w:lineRule="auto"/>
              <w:ind w:left="140" w:right="140" w:firstLine="0"/>
              <w:jc w:val="center"/>
              <w:rPr>
                <w:rFonts w:ascii="Calibri" w:hAnsi="Calibri" w:cs="Calibri"/>
              </w:rPr>
            </w:pPr>
            <w:r>
              <w:rPr>
                <w:rFonts w:ascii="Calibri" w:hAnsi="Calibri" w:cs="Calibri"/>
              </w:rPr>
              <w:t>Режим</w:t>
            </w:r>
          </w:p>
        </w:tc>
        <w:tc>
          <w:tcPr>
            <w:tcW w:w="6061" w:type="dxa"/>
            <w:tcBorders>
              <w:top w:val="single" w:sz="8" w:space="0" w:color="000000"/>
              <w:left w:val="single" w:sz="6" w:space="0" w:color="000000"/>
              <w:bottom w:val="single" w:sz="8" w:space="0" w:color="000000"/>
              <w:right w:val="single" w:sz="8" w:space="0" w:color="000000"/>
            </w:tcBorders>
            <w:shd w:val="clear" w:color="auto" w:fill="auto"/>
          </w:tcPr>
          <w:p w14:paraId="50480C57" w14:textId="77777777" w:rsidR="007D6A12" w:rsidRDefault="00B30CF4">
            <w:pPr>
              <w:pStyle w:val="LO-normal"/>
              <w:widowControl w:val="0"/>
              <w:spacing w:line="276" w:lineRule="auto"/>
              <w:ind w:left="140" w:right="140" w:firstLine="0"/>
              <w:jc w:val="center"/>
              <w:rPr>
                <w:rFonts w:ascii="Calibri" w:hAnsi="Calibri" w:cs="Calibri"/>
              </w:rPr>
            </w:pPr>
            <w:r>
              <w:rPr>
                <w:rFonts w:ascii="Calibri" w:hAnsi="Calibri" w:cs="Calibri"/>
              </w:rPr>
              <w:t>Схема</w:t>
            </w:r>
          </w:p>
        </w:tc>
      </w:tr>
      <w:tr w:rsidR="007D6A12" w14:paraId="1C18F5CC" w14:textId="77777777">
        <w:trPr>
          <w:trHeight w:val="1485"/>
        </w:trPr>
        <w:tc>
          <w:tcPr>
            <w:tcW w:w="3291" w:type="dxa"/>
            <w:tcBorders>
              <w:top w:val="single" w:sz="6" w:space="0" w:color="000000"/>
              <w:left w:val="single" w:sz="8" w:space="0" w:color="000000"/>
              <w:bottom w:val="single" w:sz="8" w:space="0" w:color="000000"/>
              <w:right w:val="single" w:sz="8" w:space="0" w:color="000000"/>
            </w:tcBorders>
            <w:shd w:val="clear" w:color="auto" w:fill="auto"/>
          </w:tcPr>
          <w:p w14:paraId="7AAFF28C" w14:textId="77777777" w:rsidR="007D6A12" w:rsidRDefault="00B30CF4">
            <w:pPr>
              <w:pStyle w:val="LO-normal"/>
              <w:widowControl w:val="0"/>
              <w:spacing w:after="240" w:line="276" w:lineRule="auto"/>
              <w:ind w:left="140" w:right="140" w:firstLine="0"/>
              <w:jc w:val="left"/>
              <w:rPr>
                <w:rFonts w:ascii="Calibri" w:hAnsi="Calibri" w:cs="Calibri"/>
              </w:rPr>
            </w:pPr>
            <w:r>
              <w:rPr>
                <w:rFonts w:ascii="Calibri" w:hAnsi="Calibri" w:cs="Calibri"/>
              </w:rPr>
              <w:t xml:space="preserve">Модифицированный LV5FU2 (модифицированный режим De </w:t>
            </w:r>
            <w:proofErr w:type="spellStart"/>
            <w:r>
              <w:rPr>
                <w:rFonts w:ascii="Calibri" w:hAnsi="Calibri" w:cs="Calibri"/>
              </w:rPr>
              <w:t>Gramont</w:t>
            </w:r>
            <w:proofErr w:type="spellEnd"/>
            <w:r>
              <w:rPr>
                <w:rFonts w:ascii="Calibri" w:hAnsi="Calibri" w:cs="Calibri"/>
              </w:rPr>
              <w:t xml:space="preserve">) + </w:t>
            </w:r>
            <w:proofErr w:type="spellStart"/>
            <w:r>
              <w:rPr>
                <w:rFonts w:ascii="Calibri" w:hAnsi="Calibri" w:cs="Calibri"/>
              </w:rPr>
              <w:t>панитумумаб</w:t>
            </w:r>
            <w:proofErr w:type="spellEnd"/>
            <w:r>
              <w:rPr>
                <w:rFonts w:ascii="Calibri" w:hAnsi="Calibri" w:cs="Calibri"/>
              </w:rPr>
              <w:t>**</w:t>
            </w:r>
          </w:p>
        </w:tc>
        <w:tc>
          <w:tcPr>
            <w:tcW w:w="6061" w:type="dxa"/>
            <w:tcBorders>
              <w:top w:val="single" w:sz="6" w:space="0" w:color="000000"/>
              <w:left w:val="single" w:sz="6" w:space="0" w:color="000000"/>
              <w:bottom w:val="single" w:sz="8" w:space="0" w:color="000000"/>
              <w:right w:val="single" w:sz="8" w:space="0" w:color="000000"/>
            </w:tcBorders>
            <w:shd w:val="clear" w:color="auto" w:fill="auto"/>
          </w:tcPr>
          <w:p w14:paraId="4AF8CF7B" w14:textId="77777777" w:rsidR="007D6A12" w:rsidRDefault="00B30CF4">
            <w:pPr>
              <w:pStyle w:val="LO-normal"/>
              <w:widowControl w:val="0"/>
              <w:spacing w:after="120" w:line="276" w:lineRule="auto"/>
              <w:ind w:left="140" w:right="140" w:firstLine="0"/>
              <w:jc w:val="left"/>
              <w:rPr>
                <w:rFonts w:ascii="Calibri" w:hAnsi="Calibri" w:cs="Calibri"/>
              </w:rPr>
            </w:pPr>
            <w:r>
              <w:rPr>
                <w:rFonts w:ascii="Calibri" w:hAnsi="Calibri" w:cs="Calibri"/>
              </w:rPr>
              <w:t xml:space="preserve">Кальция </w:t>
            </w:r>
            <w:proofErr w:type="spellStart"/>
            <w:r>
              <w:rPr>
                <w:rFonts w:ascii="Calibri" w:hAnsi="Calibri" w:cs="Calibri"/>
              </w:rPr>
              <w:t>фолинат</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в/в в течение 2 ч с последующим </w:t>
            </w:r>
            <w:proofErr w:type="spellStart"/>
            <w:r>
              <w:rPr>
                <w:rFonts w:ascii="Calibri" w:hAnsi="Calibri" w:cs="Calibri"/>
              </w:rPr>
              <w:t>болюсным</w:t>
            </w:r>
            <w:proofErr w:type="spellEnd"/>
            <w:r>
              <w:rPr>
                <w:rFonts w:ascii="Calibri" w:hAnsi="Calibri" w:cs="Calibri"/>
              </w:rPr>
              <w:t xml:space="preserve"> введением </w:t>
            </w:r>
            <w:proofErr w:type="spellStart"/>
            <w:r>
              <w:rPr>
                <w:rFonts w:ascii="Calibri" w:hAnsi="Calibri" w:cs="Calibri"/>
              </w:rPr>
              <w:t>фторурацила</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и последующей 46-часовой инфузией #фторурацила** в дозе 2400 мг/м</w:t>
            </w:r>
            <w:r>
              <w:rPr>
                <w:rFonts w:ascii="Calibri" w:hAnsi="Calibri" w:cs="Calibri"/>
                <w:vertAlign w:val="superscript"/>
              </w:rPr>
              <w:t>2</w:t>
            </w:r>
            <w:r>
              <w:rPr>
                <w:rFonts w:ascii="Calibri" w:hAnsi="Calibri" w:cs="Calibri"/>
              </w:rPr>
              <w:t xml:space="preserve"> (по 1200 мг/м</w:t>
            </w:r>
            <w:r>
              <w:rPr>
                <w:rFonts w:ascii="Calibri" w:hAnsi="Calibri" w:cs="Calibri"/>
                <w:vertAlign w:val="superscript"/>
              </w:rPr>
              <w:t>2</w:t>
            </w:r>
            <w:r>
              <w:rPr>
                <w:rFonts w:ascii="Calibri" w:hAnsi="Calibri" w:cs="Calibri"/>
              </w:rPr>
              <w:t xml:space="preserve"> в сутки). </w:t>
            </w:r>
            <w:proofErr w:type="spellStart"/>
            <w:r>
              <w:rPr>
                <w:rFonts w:ascii="Calibri" w:hAnsi="Calibri" w:cs="Calibri"/>
              </w:rPr>
              <w:t>Панитумумаб</w:t>
            </w:r>
            <w:proofErr w:type="spellEnd"/>
            <w:r>
              <w:rPr>
                <w:rFonts w:ascii="Calibri" w:hAnsi="Calibri" w:cs="Calibri"/>
              </w:rPr>
              <w:t xml:space="preserve">** в дозе 6 мг/кг в виде </w:t>
            </w:r>
            <w:r>
              <w:rPr>
                <w:rFonts w:ascii="Calibri" w:hAnsi="Calibri" w:cs="Calibri"/>
              </w:rPr>
              <w:br/>
              <w:t>1-часовой инфузии в 1-й день.</w:t>
            </w:r>
          </w:p>
          <w:p w14:paraId="463C8DCE" w14:textId="77777777" w:rsidR="007D6A12" w:rsidRDefault="00B30CF4">
            <w:pPr>
              <w:pStyle w:val="LO-normal"/>
              <w:widowControl w:val="0"/>
              <w:spacing w:before="120" w:line="276" w:lineRule="auto"/>
              <w:ind w:left="140" w:right="140" w:firstLine="0"/>
              <w:jc w:val="left"/>
              <w:rPr>
                <w:rFonts w:ascii="Calibri" w:hAnsi="Calibri" w:cs="Calibri"/>
              </w:rPr>
            </w:pPr>
            <w:r>
              <w:rPr>
                <w:rFonts w:ascii="Calibri" w:hAnsi="Calibri" w:cs="Calibri"/>
              </w:rPr>
              <w:t>Начало очередного курса – на 15-й день [145</w:t>
            </w:r>
            <w:r w:rsidR="007C1572">
              <w:rPr>
                <w:rFonts w:ascii="Calibri" w:hAnsi="Calibri" w:cs="Calibri"/>
              </w:rPr>
              <w:t>, 208</w:t>
            </w:r>
            <w:r>
              <w:rPr>
                <w:rFonts w:ascii="Calibri" w:hAnsi="Calibri" w:cs="Calibri"/>
              </w:rPr>
              <w:t xml:space="preserve">] </w:t>
            </w:r>
          </w:p>
        </w:tc>
      </w:tr>
      <w:tr w:rsidR="007D6A12" w14:paraId="4A9C7D3B" w14:textId="77777777">
        <w:trPr>
          <w:trHeight w:val="925"/>
        </w:trPr>
        <w:tc>
          <w:tcPr>
            <w:tcW w:w="3291" w:type="dxa"/>
            <w:tcBorders>
              <w:top w:val="single" w:sz="6" w:space="0" w:color="000000"/>
              <w:left w:val="single" w:sz="8" w:space="0" w:color="000000"/>
              <w:bottom w:val="single" w:sz="8" w:space="0" w:color="000000"/>
              <w:right w:val="single" w:sz="8" w:space="0" w:color="000000"/>
            </w:tcBorders>
            <w:shd w:val="clear" w:color="auto" w:fill="auto"/>
          </w:tcPr>
          <w:p w14:paraId="049A6469" w14:textId="77777777" w:rsidR="007D6A12" w:rsidRDefault="00B30CF4">
            <w:pPr>
              <w:pStyle w:val="LO-normal"/>
              <w:widowControl w:val="0"/>
              <w:spacing w:after="240" w:line="276" w:lineRule="auto"/>
              <w:ind w:left="140" w:right="140" w:firstLine="0"/>
              <w:jc w:val="left"/>
              <w:rPr>
                <w:rFonts w:ascii="Calibri" w:hAnsi="Calibri" w:cs="Calibri"/>
              </w:rPr>
            </w:pPr>
            <w:r>
              <w:rPr>
                <w:rFonts w:ascii="Calibri" w:hAnsi="Calibri" w:cs="Calibri"/>
              </w:rPr>
              <w:t xml:space="preserve">Модифицированный LV5FU2 (модифицированный режим De </w:t>
            </w:r>
            <w:proofErr w:type="spellStart"/>
            <w:r>
              <w:rPr>
                <w:rFonts w:ascii="Calibri" w:hAnsi="Calibri" w:cs="Calibri"/>
              </w:rPr>
              <w:t>Gramont</w:t>
            </w:r>
            <w:proofErr w:type="spellEnd"/>
            <w:r>
              <w:rPr>
                <w:rFonts w:ascii="Calibri" w:hAnsi="Calibri" w:cs="Calibri"/>
              </w:rPr>
              <w:t xml:space="preserve">) + </w:t>
            </w:r>
            <w:proofErr w:type="spellStart"/>
            <w:r>
              <w:rPr>
                <w:rFonts w:ascii="Calibri" w:hAnsi="Calibri" w:cs="Calibri"/>
              </w:rPr>
              <w:t>бевацизумаб</w:t>
            </w:r>
            <w:proofErr w:type="spellEnd"/>
            <w:r>
              <w:rPr>
                <w:rFonts w:ascii="Calibri" w:hAnsi="Calibri" w:cs="Calibri"/>
              </w:rPr>
              <w:t>**</w:t>
            </w:r>
          </w:p>
        </w:tc>
        <w:tc>
          <w:tcPr>
            <w:tcW w:w="6061" w:type="dxa"/>
            <w:tcBorders>
              <w:top w:val="single" w:sz="6" w:space="0" w:color="000000"/>
              <w:left w:val="single" w:sz="6" w:space="0" w:color="000000"/>
              <w:bottom w:val="single" w:sz="8" w:space="0" w:color="000000"/>
              <w:right w:val="single" w:sz="8" w:space="0" w:color="000000"/>
            </w:tcBorders>
            <w:shd w:val="clear" w:color="auto" w:fill="auto"/>
          </w:tcPr>
          <w:p w14:paraId="320AC6B2" w14:textId="77777777" w:rsidR="007D6A12" w:rsidRDefault="00B30CF4">
            <w:pPr>
              <w:pStyle w:val="LO-normal"/>
              <w:widowControl w:val="0"/>
              <w:spacing w:after="120" w:line="276" w:lineRule="auto"/>
              <w:ind w:left="140" w:right="140" w:firstLine="0"/>
              <w:jc w:val="left"/>
              <w:rPr>
                <w:rFonts w:ascii="Calibri" w:hAnsi="Calibri" w:cs="Calibri"/>
              </w:rPr>
            </w:pPr>
            <w:r>
              <w:rPr>
                <w:rFonts w:ascii="Calibri" w:hAnsi="Calibri" w:cs="Calibri"/>
              </w:rPr>
              <w:t xml:space="preserve">Кальция </w:t>
            </w:r>
            <w:proofErr w:type="spellStart"/>
            <w:r>
              <w:rPr>
                <w:rFonts w:ascii="Calibri" w:hAnsi="Calibri" w:cs="Calibri"/>
              </w:rPr>
              <w:t>фолинат</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в/в в течение 2 ч с последующим </w:t>
            </w:r>
            <w:proofErr w:type="spellStart"/>
            <w:r>
              <w:rPr>
                <w:rFonts w:ascii="Calibri" w:hAnsi="Calibri" w:cs="Calibri"/>
              </w:rPr>
              <w:t>болюсным</w:t>
            </w:r>
            <w:proofErr w:type="spellEnd"/>
            <w:r>
              <w:rPr>
                <w:rFonts w:ascii="Calibri" w:hAnsi="Calibri" w:cs="Calibri"/>
              </w:rPr>
              <w:t xml:space="preserve"> введением </w:t>
            </w:r>
            <w:proofErr w:type="spellStart"/>
            <w:r>
              <w:rPr>
                <w:rFonts w:ascii="Calibri" w:hAnsi="Calibri" w:cs="Calibri"/>
              </w:rPr>
              <w:t>фторурацила</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и последующей 46-часовой инфузией #фторурацила** в дозе 2400 мг/м</w:t>
            </w:r>
            <w:r>
              <w:rPr>
                <w:rFonts w:ascii="Calibri" w:hAnsi="Calibri" w:cs="Calibri"/>
                <w:vertAlign w:val="superscript"/>
              </w:rPr>
              <w:t>2</w:t>
            </w:r>
            <w:r>
              <w:rPr>
                <w:rFonts w:ascii="Calibri" w:hAnsi="Calibri" w:cs="Calibri"/>
              </w:rPr>
              <w:t xml:space="preserve"> (по 1200 мг/м</w:t>
            </w:r>
            <w:r>
              <w:rPr>
                <w:rFonts w:ascii="Calibri" w:hAnsi="Calibri" w:cs="Calibri"/>
                <w:vertAlign w:val="superscript"/>
              </w:rPr>
              <w:t>2</w:t>
            </w:r>
            <w:r>
              <w:rPr>
                <w:rFonts w:ascii="Calibri" w:hAnsi="Calibri" w:cs="Calibri"/>
              </w:rPr>
              <w:t xml:space="preserve"> в сутки). </w:t>
            </w:r>
            <w:proofErr w:type="spellStart"/>
            <w:r>
              <w:rPr>
                <w:rFonts w:ascii="Calibri" w:hAnsi="Calibri" w:cs="Calibri"/>
              </w:rPr>
              <w:t>Бевацизумаб</w:t>
            </w:r>
            <w:proofErr w:type="spellEnd"/>
            <w:r>
              <w:rPr>
                <w:rFonts w:ascii="Calibri" w:hAnsi="Calibri" w:cs="Calibri"/>
              </w:rPr>
              <w:t xml:space="preserve">** в дозе 5 мг/кг в/в </w:t>
            </w:r>
            <w:proofErr w:type="spellStart"/>
            <w:r>
              <w:rPr>
                <w:rFonts w:ascii="Calibri" w:hAnsi="Calibri" w:cs="Calibri"/>
              </w:rPr>
              <w:t>капельно</w:t>
            </w:r>
            <w:proofErr w:type="spellEnd"/>
            <w:r>
              <w:rPr>
                <w:rFonts w:ascii="Calibri" w:hAnsi="Calibri" w:cs="Calibri"/>
              </w:rPr>
              <w:t xml:space="preserve"> </w:t>
            </w:r>
            <w:r>
              <w:rPr>
                <w:rFonts w:ascii="Calibri" w:hAnsi="Calibri" w:cs="Calibri"/>
              </w:rPr>
              <w:br/>
              <w:t xml:space="preserve">в 1-й день. </w:t>
            </w:r>
          </w:p>
          <w:p w14:paraId="62755721" w14:textId="77777777" w:rsidR="007D6A12" w:rsidRDefault="00B30CF4">
            <w:pPr>
              <w:pStyle w:val="LO-normal"/>
              <w:widowControl w:val="0"/>
              <w:spacing w:before="120" w:line="276" w:lineRule="auto"/>
              <w:ind w:left="140" w:right="140" w:firstLine="0"/>
              <w:jc w:val="left"/>
              <w:rPr>
                <w:rFonts w:ascii="Calibri" w:hAnsi="Calibri" w:cs="Calibri"/>
              </w:rPr>
            </w:pPr>
            <w:r>
              <w:rPr>
                <w:rFonts w:ascii="Calibri" w:hAnsi="Calibri" w:cs="Calibri"/>
              </w:rPr>
              <w:t>Начало очередного курса – на 15-й день [146</w:t>
            </w:r>
            <w:r w:rsidR="007C1572" w:rsidRPr="007C1572">
              <w:rPr>
                <w:rFonts w:ascii="Calibri" w:hAnsi="Calibri" w:cs="Calibri"/>
              </w:rPr>
              <w:t>, 209</w:t>
            </w:r>
            <w:r>
              <w:rPr>
                <w:rFonts w:ascii="Calibri" w:hAnsi="Calibri" w:cs="Calibri"/>
              </w:rPr>
              <w:t xml:space="preserve">] </w:t>
            </w:r>
          </w:p>
        </w:tc>
      </w:tr>
      <w:tr w:rsidR="007D6A12" w14:paraId="59BF191B" w14:textId="77777777">
        <w:trPr>
          <w:trHeight w:val="905"/>
        </w:trPr>
        <w:tc>
          <w:tcPr>
            <w:tcW w:w="3291" w:type="dxa"/>
            <w:tcBorders>
              <w:top w:val="single" w:sz="6" w:space="0" w:color="000000"/>
              <w:left w:val="single" w:sz="8" w:space="0" w:color="000000"/>
              <w:bottom w:val="single" w:sz="8" w:space="0" w:color="000000"/>
              <w:right w:val="single" w:sz="8" w:space="0" w:color="000000"/>
            </w:tcBorders>
            <w:shd w:val="clear" w:color="auto" w:fill="auto"/>
          </w:tcPr>
          <w:p w14:paraId="707D1E04" w14:textId="77777777" w:rsidR="007D6A12" w:rsidRDefault="00B30CF4">
            <w:pPr>
              <w:pStyle w:val="LO-normal"/>
              <w:widowControl w:val="0"/>
              <w:spacing w:after="240" w:line="276" w:lineRule="auto"/>
              <w:ind w:left="140" w:right="140" w:firstLine="0"/>
              <w:jc w:val="left"/>
              <w:rPr>
                <w:rFonts w:ascii="Calibri" w:hAnsi="Calibri" w:cs="Calibri"/>
              </w:rPr>
            </w:pPr>
            <w:r>
              <w:rPr>
                <w:rFonts w:ascii="Calibri" w:hAnsi="Calibri" w:cs="Calibri"/>
              </w:rPr>
              <w:t xml:space="preserve">Модифицированный LV5FU2 (модифицированный режим De </w:t>
            </w:r>
            <w:proofErr w:type="spellStart"/>
            <w:r>
              <w:rPr>
                <w:rFonts w:ascii="Calibri" w:hAnsi="Calibri" w:cs="Calibri"/>
              </w:rPr>
              <w:t>Gramont</w:t>
            </w:r>
            <w:proofErr w:type="spellEnd"/>
            <w:r>
              <w:rPr>
                <w:rFonts w:ascii="Calibri" w:hAnsi="Calibri" w:cs="Calibri"/>
              </w:rPr>
              <w:t xml:space="preserve">) + </w:t>
            </w:r>
            <w:proofErr w:type="spellStart"/>
            <w:r>
              <w:rPr>
                <w:rFonts w:ascii="Calibri" w:hAnsi="Calibri" w:cs="Calibri"/>
              </w:rPr>
              <w:t>рамуцирумаб</w:t>
            </w:r>
            <w:proofErr w:type="spellEnd"/>
            <w:r>
              <w:rPr>
                <w:rFonts w:ascii="Calibri" w:hAnsi="Calibri" w:cs="Calibri"/>
              </w:rPr>
              <w:t>**</w:t>
            </w:r>
          </w:p>
        </w:tc>
        <w:tc>
          <w:tcPr>
            <w:tcW w:w="6061" w:type="dxa"/>
            <w:tcBorders>
              <w:top w:val="single" w:sz="6" w:space="0" w:color="000000"/>
              <w:left w:val="single" w:sz="6" w:space="0" w:color="000000"/>
              <w:bottom w:val="single" w:sz="8" w:space="0" w:color="000000"/>
              <w:right w:val="single" w:sz="8" w:space="0" w:color="000000"/>
            </w:tcBorders>
            <w:shd w:val="clear" w:color="auto" w:fill="auto"/>
          </w:tcPr>
          <w:p w14:paraId="0AF57AA4" w14:textId="77777777" w:rsidR="007D6A12" w:rsidRDefault="00B30CF4">
            <w:pPr>
              <w:pStyle w:val="LO-normal"/>
              <w:widowControl w:val="0"/>
              <w:spacing w:after="120" w:line="276" w:lineRule="auto"/>
              <w:ind w:left="140" w:right="140" w:firstLine="0"/>
              <w:jc w:val="left"/>
              <w:rPr>
                <w:rFonts w:ascii="Calibri" w:hAnsi="Calibri" w:cs="Calibri"/>
              </w:rPr>
            </w:pPr>
            <w:r>
              <w:rPr>
                <w:rFonts w:ascii="Calibri" w:hAnsi="Calibri" w:cs="Calibri"/>
              </w:rPr>
              <w:t xml:space="preserve">Кальция </w:t>
            </w:r>
            <w:proofErr w:type="spellStart"/>
            <w:r>
              <w:rPr>
                <w:rFonts w:ascii="Calibri" w:hAnsi="Calibri" w:cs="Calibri"/>
              </w:rPr>
              <w:t>фолинат</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в/в в течение 2 ч с последующим </w:t>
            </w:r>
            <w:proofErr w:type="spellStart"/>
            <w:r>
              <w:rPr>
                <w:rFonts w:ascii="Calibri" w:hAnsi="Calibri" w:cs="Calibri"/>
              </w:rPr>
              <w:t>болюсным</w:t>
            </w:r>
            <w:proofErr w:type="spellEnd"/>
            <w:r>
              <w:rPr>
                <w:rFonts w:ascii="Calibri" w:hAnsi="Calibri" w:cs="Calibri"/>
              </w:rPr>
              <w:t xml:space="preserve"> введением </w:t>
            </w:r>
            <w:proofErr w:type="spellStart"/>
            <w:r>
              <w:rPr>
                <w:rFonts w:ascii="Calibri" w:hAnsi="Calibri" w:cs="Calibri"/>
              </w:rPr>
              <w:t>фторурацила</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и последующей 46-часовой инфузией #фторурацила** в дозе 2400 мг/м</w:t>
            </w:r>
            <w:r>
              <w:rPr>
                <w:rFonts w:ascii="Calibri" w:hAnsi="Calibri" w:cs="Calibri"/>
                <w:vertAlign w:val="superscript"/>
              </w:rPr>
              <w:t>2</w:t>
            </w:r>
            <w:r>
              <w:rPr>
                <w:rFonts w:ascii="Calibri" w:hAnsi="Calibri" w:cs="Calibri"/>
              </w:rPr>
              <w:t xml:space="preserve"> (по 1200 мг/м</w:t>
            </w:r>
            <w:r>
              <w:rPr>
                <w:rFonts w:ascii="Calibri" w:hAnsi="Calibri" w:cs="Calibri"/>
                <w:vertAlign w:val="superscript"/>
              </w:rPr>
              <w:t>2</w:t>
            </w:r>
            <w:r>
              <w:rPr>
                <w:rFonts w:ascii="Calibri" w:hAnsi="Calibri" w:cs="Calibri"/>
              </w:rPr>
              <w:t xml:space="preserve"> в сутки). </w:t>
            </w:r>
            <w:proofErr w:type="spellStart"/>
            <w:r>
              <w:rPr>
                <w:rFonts w:ascii="Calibri" w:hAnsi="Calibri" w:cs="Calibri"/>
              </w:rPr>
              <w:t>Рамуцирумаб</w:t>
            </w:r>
            <w:proofErr w:type="spellEnd"/>
            <w:r>
              <w:rPr>
                <w:rFonts w:ascii="Calibri" w:hAnsi="Calibri" w:cs="Calibri"/>
              </w:rPr>
              <w:t xml:space="preserve">** в дозе 8 мг/кг в/в </w:t>
            </w:r>
            <w:proofErr w:type="spellStart"/>
            <w:r>
              <w:rPr>
                <w:rFonts w:ascii="Calibri" w:hAnsi="Calibri" w:cs="Calibri"/>
              </w:rPr>
              <w:t>капельно</w:t>
            </w:r>
            <w:proofErr w:type="spellEnd"/>
            <w:r>
              <w:rPr>
                <w:rFonts w:ascii="Calibri" w:hAnsi="Calibri" w:cs="Calibri"/>
              </w:rPr>
              <w:t xml:space="preserve"> в 1-й день.</w:t>
            </w:r>
          </w:p>
          <w:p w14:paraId="066E8A5F" w14:textId="77777777" w:rsidR="007D6A12" w:rsidRDefault="00B30CF4">
            <w:pPr>
              <w:pStyle w:val="LO-normal"/>
              <w:widowControl w:val="0"/>
              <w:spacing w:before="120" w:line="276" w:lineRule="auto"/>
              <w:ind w:left="140" w:right="140" w:firstLine="0"/>
              <w:jc w:val="left"/>
              <w:rPr>
                <w:rFonts w:ascii="Calibri" w:hAnsi="Calibri" w:cs="Calibri"/>
              </w:rPr>
            </w:pPr>
            <w:r>
              <w:rPr>
                <w:rFonts w:ascii="Calibri" w:hAnsi="Calibri" w:cs="Calibri"/>
              </w:rPr>
              <w:t>Начало очередного курса – на 15-й день [147</w:t>
            </w:r>
            <w:r w:rsidR="00242860">
              <w:rPr>
                <w:rFonts w:ascii="Calibri" w:hAnsi="Calibri" w:cs="Calibri"/>
              </w:rPr>
              <w:t>, 170</w:t>
            </w:r>
            <w:r>
              <w:rPr>
                <w:rFonts w:ascii="Calibri" w:hAnsi="Calibri" w:cs="Calibri"/>
              </w:rPr>
              <w:t xml:space="preserve">] </w:t>
            </w:r>
          </w:p>
        </w:tc>
      </w:tr>
      <w:tr w:rsidR="007D6A12" w14:paraId="315EB54E" w14:textId="77777777">
        <w:trPr>
          <w:trHeight w:val="704"/>
        </w:trPr>
        <w:tc>
          <w:tcPr>
            <w:tcW w:w="3291" w:type="dxa"/>
            <w:tcBorders>
              <w:top w:val="single" w:sz="6" w:space="0" w:color="000000"/>
              <w:left w:val="single" w:sz="8" w:space="0" w:color="000000"/>
              <w:bottom w:val="single" w:sz="8" w:space="0" w:color="000000"/>
              <w:right w:val="single" w:sz="8" w:space="0" w:color="000000"/>
            </w:tcBorders>
            <w:shd w:val="clear" w:color="auto" w:fill="auto"/>
          </w:tcPr>
          <w:p w14:paraId="1332FC4D" w14:textId="77777777" w:rsidR="007D6A12" w:rsidRDefault="00B30CF4">
            <w:pPr>
              <w:pStyle w:val="LO-normal"/>
              <w:widowControl w:val="0"/>
              <w:spacing w:after="240" w:line="276" w:lineRule="auto"/>
              <w:ind w:left="140" w:right="140" w:firstLine="0"/>
              <w:jc w:val="left"/>
              <w:rPr>
                <w:rFonts w:ascii="Calibri" w:hAnsi="Calibri" w:cs="Calibri"/>
              </w:rPr>
            </w:pPr>
            <w:r>
              <w:rPr>
                <w:rFonts w:ascii="Calibri" w:hAnsi="Calibri" w:cs="Calibri"/>
              </w:rPr>
              <w:t xml:space="preserve">Модифицированный LV5FU2 (модифицированный режим De </w:t>
            </w:r>
            <w:proofErr w:type="spellStart"/>
            <w:r>
              <w:rPr>
                <w:rFonts w:ascii="Calibri" w:hAnsi="Calibri" w:cs="Calibri"/>
              </w:rPr>
              <w:t>Gramont</w:t>
            </w:r>
            <w:proofErr w:type="spellEnd"/>
            <w:r>
              <w:rPr>
                <w:rFonts w:ascii="Calibri" w:hAnsi="Calibri" w:cs="Calibri"/>
              </w:rPr>
              <w:t xml:space="preserve">) + </w:t>
            </w:r>
            <w:proofErr w:type="spellStart"/>
            <w:r>
              <w:rPr>
                <w:rFonts w:ascii="Calibri" w:hAnsi="Calibri" w:cs="Calibri"/>
              </w:rPr>
              <w:t>афлиберцепт</w:t>
            </w:r>
            <w:proofErr w:type="spellEnd"/>
          </w:p>
        </w:tc>
        <w:tc>
          <w:tcPr>
            <w:tcW w:w="6061" w:type="dxa"/>
            <w:tcBorders>
              <w:top w:val="single" w:sz="6" w:space="0" w:color="000000"/>
              <w:left w:val="single" w:sz="6" w:space="0" w:color="000000"/>
              <w:bottom w:val="single" w:sz="8" w:space="0" w:color="000000"/>
              <w:right w:val="single" w:sz="8" w:space="0" w:color="000000"/>
            </w:tcBorders>
            <w:shd w:val="clear" w:color="auto" w:fill="auto"/>
          </w:tcPr>
          <w:p w14:paraId="2605C122" w14:textId="77777777" w:rsidR="007D6A12" w:rsidRDefault="00B30CF4">
            <w:pPr>
              <w:pStyle w:val="LO-normal"/>
              <w:widowControl w:val="0"/>
              <w:spacing w:after="120" w:line="276" w:lineRule="auto"/>
              <w:ind w:left="140" w:right="140" w:firstLine="0"/>
              <w:jc w:val="left"/>
              <w:rPr>
                <w:rFonts w:ascii="Calibri" w:hAnsi="Calibri" w:cs="Calibri"/>
              </w:rPr>
            </w:pPr>
            <w:r>
              <w:rPr>
                <w:rFonts w:ascii="Calibri" w:hAnsi="Calibri" w:cs="Calibri"/>
              </w:rPr>
              <w:t xml:space="preserve">Кальция </w:t>
            </w:r>
            <w:proofErr w:type="spellStart"/>
            <w:r>
              <w:rPr>
                <w:rFonts w:ascii="Calibri" w:hAnsi="Calibri" w:cs="Calibri"/>
              </w:rPr>
              <w:t>фолинат</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в/в в течение 2 ч с последующим </w:t>
            </w:r>
            <w:proofErr w:type="spellStart"/>
            <w:r>
              <w:rPr>
                <w:rFonts w:ascii="Calibri" w:hAnsi="Calibri" w:cs="Calibri"/>
              </w:rPr>
              <w:t>болюсным</w:t>
            </w:r>
            <w:proofErr w:type="spellEnd"/>
            <w:r>
              <w:rPr>
                <w:rFonts w:ascii="Calibri" w:hAnsi="Calibri" w:cs="Calibri"/>
              </w:rPr>
              <w:t xml:space="preserve"> введением </w:t>
            </w:r>
            <w:proofErr w:type="spellStart"/>
            <w:r>
              <w:rPr>
                <w:rFonts w:ascii="Calibri" w:hAnsi="Calibri" w:cs="Calibri"/>
              </w:rPr>
              <w:t>фторурацила</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и последующей 46-часовой инфузией </w:t>
            </w:r>
            <w:proofErr w:type="spellStart"/>
            <w:r>
              <w:rPr>
                <w:rFonts w:ascii="Calibri" w:hAnsi="Calibri" w:cs="Calibri"/>
              </w:rPr>
              <w:t>фторурацила</w:t>
            </w:r>
            <w:proofErr w:type="spellEnd"/>
            <w:r>
              <w:rPr>
                <w:rFonts w:ascii="Calibri" w:hAnsi="Calibri" w:cs="Calibri"/>
              </w:rPr>
              <w:t>** в дозе 2400 мг/м</w:t>
            </w:r>
            <w:r>
              <w:rPr>
                <w:rFonts w:ascii="Calibri" w:hAnsi="Calibri" w:cs="Calibri"/>
                <w:vertAlign w:val="superscript"/>
              </w:rPr>
              <w:t>2</w:t>
            </w:r>
            <w:r>
              <w:rPr>
                <w:rFonts w:ascii="Calibri" w:hAnsi="Calibri" w:cs="Calibri"/>
              </w:rPr>
              <w:t xml:space="preserve"> (по 1200 мг/м</w:t>
            </w:r>
            <w:r>
              <w:rPr>
                <w:rFonts w:ascii="Calibri" w:hAnsi="Calibri" w:cs="Calibri"/>
                <w:vertAlign w:val="superscript"/>
              </w:rPr>
              <w:t>2</w:t>
            </w:r>
            <w:r>
              <w:rPr>
                <w:rFonts w:ascii="Calibri" w:hAnsi="Calibri" w:cs="Calibri"/>
              </w:rPr>
              <w:t xml:space="preserve"> в сутки). </w:t>
            </w:r>
            <w:proofErr w:type="spellStart"/>
            <w:r>
              <w:rPr>
                <w:rFonts w:ascii="Calibri" w:hAnsi="Calibri" w:cs="Calibri"/>
              </w:rPr>
              <w:t>Афлиберцепт</w:t>
            </w:r>
            <w:proofErr w:type="spellEnd"/>
            <w:r>
              <w:rPr>
                <w:rFonts w:ascii="Calibri" w:hAnsi="Calibri" w:cs="Calibri"/>
              </w:rPr>
              <w:t xml:space="preserve">** в дозе 4 мг/кг в/в </w:t>
            </w:r>
            <w:proofErr w:type="spellStart"/>
            <w:r>
              <w:rPr>
                <w:rFonts w:ascii="Calibri" w:hAnsi="Calibri" w:cs="Calibri"/>
              </w:rPr>
              <w:t>капельно</w:t>
            </w:r>
            <w:proofErr w:type="spellEnd"/>
            <w:r>
              <w:rPr>
                <w:rFonts w:ascii="Calibri" w:hAnsi="Calibri" w:cs="Calibri"/>
              </w:rPr>
              <w:t xml:space="preserve"> в 1-й день.</w:t>
            </w:r>
          </w:p>
          <w:p w14:paraId="45CF00CE" w14:textId="77777777" w:rsidR="007D6A12" w:rsidRDefault="00B30CF4">
            <w:pPr>
              <w:pStyle w:val="LO-normal"/>
              <w:widowControl w:val="0"/>
              <w:spacing w:before="120" w:line="276" w:lineRule="auto"/>
              <w:ind w:left="140" w:right="140" w:firstLine="0"/>
              <w:jc w:val="left"/>
              <w:rPr>
                <w:rFonts w:ascii="Calibri" w:hAnsi="Calibri" w:cs="Calibri"/>
              </w:rPr>
            </w:pPr>
            <w:r>
              <w:rPr>
                <w:rFonts w:ascii="Calibri" w:hAnsi="Calibri" w:cs="Calibri"/>
              </w:rPr>
              <w:t xml:space="preserve">Начало очередного курса – на 15-й день [147, 148] </w:t>
            </w:r>
          </w:p>
        </w:tc>
      </w:tr>
      <w:tr w:rsidR="007D6A12" w14:paraId="04D0D356" w14:textId="77777777">
        <w:trPr>
          <w:trHeight w:val="326"/>
        </w:trPr>
        <w:tc>
          <w:tcPr>
            <w:tcW w:w="3291" w:type="dxa"/>
            <w:tcBorders>
              <w:top w:val="single" w:sz="6" w:space="0" w:color="000000"/>
              <w:left w:val="single" w:sz="8" w:space="0" w:color="000000"/>
              <w:bottom w:val="single" w:sz="8" w:space="0" w:color="000000"/>
              <w:right w:val="single" w:sz="8" w:space="0" w:color="000000"/>
            </w:tcBorders>
            <w:shd w:val="clear" w:color="auto" w:fill="auto"/>
          </w:tcPr>
          <w:p w14:paraId="195E3C58" w14:textId="77777777" w:rsidR="007D6A12" w:rsidRDefault="00B30CF4">
            <w:pPr>
              <w:pStyle w:val="LO-normal"/>
              <w:widowControl w:val="0"/>
              <w:spacing w:line="276" w:lineRule="auto"/>
              <w:ind w:left="140" w:right="140" w:firstLine="0"/>
              <w:jc w:val="left"/>
              <w:rPr>
                <w:rFonts w:ascii="Calibri" w:hAnsi="Calibri" w:cs="Calibri"/>
              </w:rPr>
            </w:pPr>
            <w:proofErr w:type="spellStart"/>
            <w:r>
              <w:rPr>
                <w:rFonts w:ascii="Calibri" w:hAnsi="Calibri" w:cs="Calibri"/>
              </w:rPr>
              <w:t>Капецитабин</w:t>
            </w:r>
            <w:proofErr w:type="spellEnd"/>
            <w:r>
              <w:rPr>
                <w:rFonts w:ascii="Calibri" w:hAnsi="Calibri" w:cs="Calibri"/>
              </w:rPr>
              <w:t>**</w:t>
            </w:r>
          </w:p>
        </w:tc>
        <w:tc>
          <w:tcPr>
            <w:tcW w:w="6061" w:type="dxa"/>
            <w:tcBorders>
              <w:top w:val="single" w:sz="6" w:space="0" w:color="000000"/>
              <w:left w:val="single" w:sz="6" w:space="0" w:color="000000"/>
              <w:bottom w:val="single" w:sz="8" w:space="0" w:color="000000"/>
              <w:right w:val="single" w:sz="8" w:space="0" w:color="000000"/>
            </w:tcBorders>
            <w:shd w:val="clear" w:color="auto" w:fill="auto"/>
          </w:tcPr>
          <w:p w14:paraId="4F3DA8A0" w14:textId="77777777" w:rsidR="007D6A12" w:rsidRDefault="00B30CF4">
            <w:pPr>
              <w:pStyle w:val="LO-normal"/>
              <w:widowControl w:val="0"/>
              <w:spacing w:after="120" w:line="276" w:lineRule="auto"/>
              <w:ind w:left="140" w:right="140" w:firstLine="0"/>
              <w:jc w:val="left"/>
              <w:rPr>
                <w:rFonts w:ascii="Calibri" w:hAnsi="Calibri" w:cs="Calibri"/>
              </w:rPr>
            </w:pPr>
            <w:r>
              <w:rPr>
                <w:rFonts w:ascii="Calibri" w:hAnsi="Calibri" w:cs="Calibri"/>
              </w:rPr>
              <w:t>2000–2500 мг/м</w:t>
            </w:r>
            <w:r>
              <w:rPr>
                <w:rFonts w:ascii="Calibri" w:hAnsi="Calibri" w:cs="Calibri"/>
                <w:vertAlign w:val="superscript"/>
              </w:rPr>
              <w:t>2</w:t>
            </w:r>
            <w:r>
              <w:rPr>
                <w:rFonts w:ascii="Calibri" w:hAnsi="Calibri" w:cs="Calibri"/>
              </w:rPr>
              <w:t xml:space="preserve"> в сутки внутрь в 1–14-й дни.</w:t>
            </w:r>
          </w:p>
          <w:p w14:paraId="0B7AE5DC" w14:textId="77777777" w:rsidR="007D6A12" w:rsidRDefault="00B30CF4">
            <w:pPr>
              <w:pStyle w:val="LO-normal"/>
              <w:widowControl w:val="0"/>
              <w:spacing w:before="120" w:line="276" w:lineRule="auto"/>
              <w:ind w:left="140" w:right="140" w:firstLine="0"/>
              <w:jc w:val="left"/>
              <w:rPr>
                <w:rFonts w:ascii="Calibri" w:hAnsi="Calibri" w:cs="Calibri"/>
              </w:rPr>
            </w:pPr>
            <w:r>
              <w:rPr>
                <w:rFonts w:ascii="Calibri" w:hAnsi="Calibri" w:cs="Calibri"/>
              </w:rPr>
              <w:t>Начало очередного курса – на 22-й день [149</w:t>
            </w:r>
            <w:r w:rsidR="00242860">
              <w:rPr>
                <w:rFonts w:ascii="Calibri" w:hAnsi="Calibri" w:cs="Calibri"/>
              </w:rPr>
              <w:t>, 172</w:t>
            </w:r>
            <w:r>
              <w:rPr>
                <w:rFonts w:ascii="Calibri" w:hAnsi="Calibri" w:cs="Calibri"/>
              </w:rPr>
              <w:t xml:space="preserve">] </w:t>
            </w:r>
          </w:p>
        </w:tc>
      </w:tr>
      <w:tr w:rsidR="007D6A12" w14:paraId="453F7C53" w14:textId="77777777">
        <w:trPr>
          <w:trHeight w:val="1325"/>
        </w:trPr>
        <w:tc>
          <w:tcPr>
            <w:tcW w:w="3291" w:type="dxa"/>
            <w:tcBorders>
              <w:top w:val="single" w:sz="6" w:space="0" w:color="000000"/>
              <w:left w:val="single" w:sz="8" w:space="0" w:color="000000"/>
              <w:bottom w:val="single" w:sz="8" w:space="0" w:color="000000"/>
              <w:right w:val="single" w:sz="8" w:space="0" w:color="000000"/>
            </w:tcBorders>
            <w:shd w:val="clear" w:color="auto" w:fill="auto"/>
          </w:tcPr>
          <w:p w14:paraId="5A483660" w14:textId="77777777" w:rsidR="007D6A12" w:rsidRDefault="00B30CF4">
            <w:pPr>
              <w:pStyle w:val="LO-normal"/>
              <w:widowControl w:val="0"/>
              <w:spacing w:line="276" w:lineRule="auto"/>
              <w:ind w:left="140" w:right="140" w:firstLine="0"/>
              <w:jc w:val="left"/>
              <w:rPr>
                <w:rFonts w:ascii="Calibri" w:hAnsi="Calibri" w:cs="Calibri"/>
                <w:lang w:val="en-US"/>
              </w:rPr>
            </w:pPr>
            <w:proofErr w:type="spellStart"/>
            <w:r>
              <w:rPr>
                <w:rFonts w:ascii="Calibri" w:hAnsi="Calibri" w:cs="Calibri"/>
              </w:rPr>
              <w:t>Капецитабин</w:t>
            </w:r>
            <w:proofErr w:type="spellEnd"/>
            <w:r>
              <w:rPr>
                <w:rFonts w:ascii="Calibri" w:hAnsi="Calibri" w:cs="Calibri"/>
              </w:rPr>
              <w:t xml:space="preserve">** + </w:t>
            </w:r>
            <w:proofErr w:type="spellStart"/>
            <w:r>
              <w:rPr>
                <w:rFonts w:ascii="Calibri" w:hAnsi="Calibri" w:cs="Calibri"/>
              </w:rPr>
              <w:t>бевацизумаб</w:t>
            </w:r>
            <w:proofErr w:type="spellEnd"/>
            <w:r>
              <w:rPr>
                <w:rFonts w:ascii="Calibri" w:hAnsi="Calibri" w:cs="Calibri"/>
                <w:lang w:val="en-US"/>
              </w:rPr>
              <w:t>**</w:t>
            </w:r>
          </w:p>
        </w:tc>
        <w:tc>
          <w:tcPr>
            <w:tcW w:w="6061" w:type="dxa"/>
            <w:tcBorders>
              <w:top w:val="single" w:sz="6" w:space="0" w:color="000000"/>
              <w:left w:val="single" w:sz="6" w:space="0" w:color="000000"/>
              <w:bottom w:val="single" w:sz="8" w:space="0" w:color="000000"/>
              <w:right w:val="single" w:sz="8" w:space="0" w:color="000000"/>
            </w:tcBorders>
            <w:shd w:val="clear" w:color="auto" w:fill="auto"/>
          </w:tcPr>
          <w:p w14:paraId="1F5ADA31" w14:textId="77777777" w:rsidR="007D6A12" w:rsidRDefault="00B30CF4">
            <w:pPr>
              <w:pStyle w:val="LO-normal"/>
              <w:widowControl w:val="0"/>
              <w:spacing w:after="120" w:line="276" w:lineRule="auto"/>
              <w:ind w:left="140" w:right="140" w:firstLine="0"/>
              <w:jc w:val="left"/>
              <w:rPr>
                <w:rFonts w:ascii="Calibri" w:hAnsi="Calibri" w:cs="Calibri"/>
              </w:rPr>
            </w:pPr>
            <w:r>
              <w:rPr>
                <w:rFonts w:ascii="Calibri" w:hAnsi="Calibri" w:cs="Calibri"/>
              </w:rPr>
              <w:t>2000–2500 мг/м</w:t>
            </w:r>
            <w:r>
              <w:rPr>
                <w:rFonts w:ascii="Calibri" w:hAnsi="Calibri" w:cs="Calibri"/>
                <w:vertAlign w:val="superscript"/>
              </w:rPr>
              <w:t>2</w:t>
            </w:r>
            <w:r>
              <w:rPr>
                <w:rFonts w:ascii="Calibri" w:hAnsi="Calibri" w:cs="Calibri"/>
              </w:rPr>
              <w:t xml:space="preserve"> в сутки внутрь в 1–14-й дни. </w:t>
            </w:r>
            <w:proofErr w:type="spellStart"/>
            <w:r>
              <w:rPr>
                <w:rFonts w:ascii="Calibri" w:hAnsi="Calibri" w:cs="Calibri"/>
              </w:rPr>
              <w:t>Бевацизумаб</w:t>
            </w:r>
            <w:proofErr w:type="spellEnd"/>
            <w:r>
              <w:rPr>
                <w:rFonts w:ascii="Calibri" w:hAnsi="Calibri" w:cs="Calibri"/>
              </w:rPr>
              <w:t xml:space="preserve">** в дозе 7,5 мг/кг в/в </w:t>
            </w:r>
            <w:proofErr w:type="spellStart"/>
            <w:r>
              <w:rPr>
                <w:rFonts w:ascii="Calibri" w:hAnsi="Calibri" w:cs="Calibri"/>
              </w:rPr>
              <w:t>капельно</w:t>
            </w:r>
            <w:proofErr w:type="spellEnd"/>
            <w:r>
              <w:rPr>
                <w:rFonts w:ascii="Calibri" w:hAnsi="Calibri" w:cs="Calibri"/>
              </w:rPr>
              <w:t xml:space="preserve"> в 1-й день.</w:t>
            </w:r>
          </w:p>
          <w:p w14:paraId="7B71510E" w14:textId="77777777" w:rsidR="007D6A12" w:rsidRDefault="00B30CF4">
            <w:pPr>
              <w:pStyle w:val="LO-normal"/>
              <w:widowControl w:val="0"/>
              <w:spacing w:before="120" w:line="276" w:lineRule="auto"/>
              <w:ind w:left="140" w:right="140" w:firstLine="0"/>
              <w:jc w:val="left"/>
              <w:rPr>
                <w:rFonts w:ascii="Calibri" w:hAnsi="Calibri" w:cs="Calibri"/>
              </w:rPr>
            </w:pPr>
            <w:r>
              <w:rPr>
                <w:rFonts w:ascii="Calibri" w:hAnsi="Calibri" w:cs="Calibri"/>
              </w:rPr>
              <w:t>Начало очередного курса – на 22-й день [</w:t>
            </w:r>
            <w:r w:rsidR="00242860">
              <w:rPr>
                <w:rFonts w:ascii="Calibri" w:hAnsi="Calibri" w:cs="Calibri"/>
              </w:rPr>
              <w:t xml:space="preserve">171, </w:t>
            </w:r>
            <w:r>
              <w:rPr>
                <w:rFonts w:ascii="Calibri" w:hAnsi="Calibri" w:cs="Calibri"/>
              </w:rPr>
              <w:t xml:space="preserve">173] </w:t>
            </w:r>
          </w:p>
        </w:tc>
      </w:tr>
    </w:tbl>
    <w:p w14:paraId="2F9147E8" w14:textId="77777777" w:rsidR="007D6A12" w:rsidRDefault="007D6A12">
      <w:pPr>
        <w:pStyle w:val="LO-normal"/>
        <w:spacing w:before="240" w:after="240" w:line="240" w:lineRule="auto"/>
        <w:ind w:firstLine="0"/>
        <w:rPr>
          <w:b/>
          <w:i/>
        </w:rPr>
      </w:pPr>
    </w:p>
    <w:p w14:paraId="73805B41" w14:textId="7A2F9E4D" w:rsidR="007D6A12" w:rsidRDefault="00B30CF4">
      <w:pPr>
        <w:pStyle w:val="LO-normal"/>
        <w:numPr>
          <w:ilvl w:val="0"/>
          <w:numId w:val="4"/>
        </w:numPr>
        <w:spacing w:before="240"/>
        <w:ind w:left="357" w:hanging="357"/>
        <w:rPr>
          <w:rFonts w:eastAsia="Times New Roman" w:cs="Times New Roman"/>
          <w:color w:val="000000"/>
        </w:rPr>
      </w:pPr>
      <w:r>
        <w:rPr>
          <w:rFonts w:eastAsia="Times New Roman" w:cs="Times New Roman"/>
          <w:color w:val="000000"/>
          <w:highlight w:val="white"/>
        </w:rPr>
        <w:lastRenderedPageBreak/>
        <w:t xml:space="preserve">Пациентам с удовлетворительным соматическим статусом рекомендуются и другие возможные варианты 1-й линии химиотерапии – применение двойных комбинаций препаратов </w:t>
      </w:r>
      <w:r>
        <w:rPr>
          <w:rFonts w:eastAsia="Times New Roman" w:cs="Times New Roman"/>
          <w:color w:val="000000"/>
          <w:highlight w:val="white"/>
          <w:lang w:val="en-US"/>
        </w:rPr>
        <w:t>FOLFOX</w:t>
      </w:r>
      <w:r>
        <w:rPr>
          <w:rFonts w:eastAsia="Times New Roman" w:cs="Times New Roman"/>
          <w:color w:val="000000"/>
          <w:highlight w:val="white"/>
        </w:rPr>
        <w:t>, XELOX или XELIRI, FOLFIRI, FOLFOXIRI (расшифровка схем представлена в табл. 3–6) на протяжении не менее 3–4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с последующей возможной поддерживающей терапией аналогами пиримидина [16, 79]. </w:t>
      </w:r>
    </w:p>
    <w:p w14:paraId="1E39D3DC"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C (уровень достоверности доказательств – </w:t>
      </w:r>
      <w:r>
        <w:rPr>
          <w:rFonts w:eastAsia="Times New Roman" w:cs="Times New Roman"/>
          <w:b/>
          <w:color w:val="000000"/>
        </w:rPr>
        <w:t>5</w:t>
      </w:r>
      <w:r>
        <w:rPr>
          <w:rFonts w:eastAsia="Times New Roman" w:cs="Times New Roman"/>
          <w:b/>
          <w:color w:val="000000"/>
          <w:highlight w:val="white"/>
        </w:rPr>
        <w:t>).</w:t>
      </w:r>
    </w:p>
    <w:p w14:paraId="2B817384" w14:textId="46D9A986" w:rsidR="007D6A12" w:rsidRDefault="00B30CF4">
      <w:pPr>
        <w:pStyle w:val="LO-normal"/>
      </w:pPr>
      <w:r>
        <w:rPr>
          <w:b/>
          <w:i/>
          <w:iCs/>
        </w:rPr>
        <w:t>Комментарии:</w:t>
      </w:r>
      <w:r>
        <w:rPr>
          <w:i/>
        </w:rPr>
        <w:t xml:space="preserve"> терапия </w:t>
      </w:r>
      <w:proofErr w:type="spellStart"/>
      <w:r>
        <w:rPr>
          <w:i/>
        </w:rPr>
        <w:t>оксалиплатином</w:t>
      </w:r>
      <w:proofErr w:type="spellEnd"/>
      <w:r>
        <w:rPr>
          <w:i/>
        </w:rPr>
        <w:t xml:space="preserve">** в </w:t>
      </w:r>
      <w:proofErr w:type="spellStart"/>
      <w:r>
        <w:rPr>
          <w:i/>
        </w:rPr>
        <w:t>монорежиме</w:t>
      </w:r>
      <w:proofErr w:type="spellEnd"/>
      <w:r>
        <w:rPr>
          <w:i/>
        </w:rPr>
        <w:t xml:space="preserve"> малоэффективна, он должен применяться в комбинации с аналогами пиримидина. С целью профилактики фебрильной </w:t>
      </w:r>
      <w:proofErr w:type="spellStart"/>
      <w:r>
        <w:rPr>
          <w:i/>
        </w:rPr>
        <w:t>нейтропении</w:t>
      </w:r>
      <w:proofErr w:type="spellEnd"/>
      <w:r>
        <w:rPr>
          <w:i/>
        </w:rPr>
        <w:t xml:space="preserve"> при применении режима </w:t>
      </w:r>
      <w:r>
        <w:rPr>
          <w:i/>
          <w:lang w:val="en-US"/>
        </w:rPr>
        <w:t>FOLFOXIRI</w:t>
      </w:r>
      <w:r>
        <w:rPr>
          <w:i/>
        </w:rPr>
        <w:t xml:space="preserve"> возможно назначение </w:t>
      </w:r>
      <w:proofErr w:type="spellStart"/>
      <w:r>
        <w:rPr>
          <w:i/>
        </w:rPr>
        <w:t>филграстима</w:t>
      </w:r>
      <w:proofErr w:type="spellEnd"/>
      <w:r>
        <w:rPr>
          <w:i/>
        </w:rPr>
        <w:t xml:space="preserve">** в дозе 5 мкг/кг п/к через </w:t>
      </w:r>
      <w:r>
        <w:rPr>
          <w:rFonts w:cs="Times New Roman"/>
          <w:i/>
        </w:rPr>
        <w:t xml:space="preserve">24 часа после завершения химиотерапии до восстановления показателей нейтрофилов, или </w:t>
      </w:r>
      <w:proofErr w:type="spellStart"/>
      <w:r>
        <w:rPr>
          <w:rFonts w:cs="Times New Roman"/>
          <w:i/>
        </w:rPr>
        <w:t>пэгфилграстима</w:t>
      </w:r>
      <w:proofErr w:type="spellEnd"/>
      <w:r>
        <w:rPr>
          <w:rFonts w:cs="Times New Roman"/>
          <w:i/>
        </w:rPr>
        <w:t xml:space="preserve">** – </w:t>
      </w:r>
      <w:r>
        <w:rPr>
          <w:rFonts w:cs="Times New Roman"/>
          <w:i/>
          <w:color w:val="2C2D2E"/>
          <w:shd w:val="clear" w:color="auto" w:fill="FFFFFF"/>
        </w:rPr>
        <w:t xml:space="preserve">6 мг п/к, или </w:t>
      </w:r>
      <w:proofErr w:type="spellStart"/>
      <w:r>
        <w:rPr>
          <w:rFonts w:cs="Times New Roman"/>
          <w:i/>
          <w:color w:val="2C2D2E"/>
          <w:shd w:val="clear" w:color="auto" w:fill="FFFFFF"/>
        </w:rPr>
        <w:t>эмпэгфилграстима</w:t>
      </w:r>
      <w:proofErr w:type="spellEnd"/>
      <w:r>
        <w:rPr>
          <w:rFonts w:cs="Times New Roman"/>
          <w:i/>
          <w:color w:val="2C2D2E"/>
          <w:shd w:val="clear" w:color="auto" w:fill="FFFFFF"/>
        </w:rPr>
        <w:t xml:space="preserve">** – 7,5 мг п/к и через 24 часа после окончания химиотерапии 1 раз в 15 дней </w:t>
      </w:r>
      <w:r>
        <w:rPr>
          <w:rFonts w:cs="Times New Roman"/>
          <w:i/>
          <w:shd w:val="clear" w:color="auto" w:fill="FFFFFF"/>
        </w:rPr>
        <w:t>[201].</w:t>
      </w:r>
    </w:p>
    <w:p w14:paraId="20396B91" w14:textId="40BA4226"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t xml:space="preserve">У пациентов с </w:t>
      </w:r>
      <w:r>
        <w:rPr>
          <w:rFonts w:eastAsia="Times New Roman" w:cs="Times New Roman"/>
          <w:bCs/>
          <w:color w:val="000000"/>
          <w:highlight w:val="white"/>
        </w:rPr>
        <w:t xml:space="preserve">клинически значимыми симптомами заболевания </w:t>
      </w:r>
      <w:r>
        <w:rPr>
          <w:rFonts w:eastAsia="Times New Roman" w:cs="Times New Roman"/>
          <w:color w:val="000000"/>
          <w:highlight w:val="white"/>
        </w:rPr>
        <w:t xml:space="preserve">(ECOG 1–2) и обширной диссеминацией </w:t>
      </w:r>
      <w:r>
        <w:rPr>
          <w:rFonts w:eastAsia="Times New Roman" w:cs="Times New Roman"/>
          <w:b/>
          <w:bCs/>
          <w:color w:val="000000"/>
          <w:highlight w:val="white"/>
        </w:rPr>
        <w:t>рекомендуется</w:t>
      </w:r>
      <w:r>
        <w:rPr>
          <w:rFonts w:eastAsia="Times New Roman" w:cs="Times New Roman"/>
          <w:color w:val="000000"/>
          <w:highlight w:val="white"/>
        </w:rPr>
        <w:t xml:space="preserve"> использование в 1-й линии двойных комбинаций препаратов (</w:t>
      </w:r>
      <w:r>
        <w:rPr>
          <w:rFonts w:eastAsia="Times New Roman" w:cs="Times New Roman"/>
          <w:color w:val="000000"/>
          <w:highlight w:val="white"/>
          <w:lang w:val="en-US"/>
        </w:rPr>
        <w:t>FOLFOX</w:t>
      </w:r>
      <w:r>
        <w:rPr>
          <w:rFonts w:eastAsia="Times New Roman" w:cs="Times New Roman"/>
          <w:color w:val="000000"/>
          <w:highlight w:val="white"/>
        </w:rPr>
        <w:t>, XELOX или XELIRI, FOLFIRI) на протяжении не менее 3–4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с последующей возможной поддерживающей терапией аналогами пиримидина [16, 79]. </w:t>
      </w:r>
    </w:p>
    <w:p w14:paraId="55E060A2"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1BE80138" w14:textId="305E3877" w:rsidR="007D6A12" w:rsidRDefault="00B30CF4">
      <w:pPr>
        <w:pStyle w:val="LO-normal"/>
        <w:ind w:firstLine="0"/>
      </w:pPr>
      <w:r>
        <w:rPr>
          <w:b/>
          <w:i/>
          <w:iCs/>
        </w:rPr>
        <w:t>Комментарии:</w:t>
      </w:r>
      <w:r>
        <w:t xml:space="preserve"> </w:t>
      </w:r>
      <w:r>
        <w:rPr>
          <w:i/>
        </w:rPr>
        <w:t xml:space="preserve">если после 1-й линии терапии опухолевый процесс прогрессирует, 2-я линия терапии может быть назначена пациентам с удовлетворительным общим статусом (≤2 балла по шкале ECOG). При резистентности к режиму </w:t>
      </w:r>
      <w:r w:rsidRPr="00177FC9">
        <w:rPr>
          <w:i/>
        </w:rPr>
        <w:t xml:space="preserve">FOLFOX (XELOX) в качестве 2-й линии обычно назначают режим FOLFIRI/XELIRI или </w:t>
      </w:r>
      <w:proofErr w:type="spellStart"/>
      <w:r w:rsidRPr="00177FC9">
        <w:rPr>
          <w:i/>
        </w:rPr>
        <w:t>монотерапию</w:t>
      </w:r>
      <w:proofErr w:type="spellEnd"/>
      <w:r w:rsidRPr="00177FC9">
        <w:rPr>
          <w:i/>
        </w:rPr>
        <w:t xml:space="preserve"> </w:t>
      </w:r>
      <w:proofErr w:type="spellStart"/>
      <w:r w:rsidRPr="00177FC9">
        <w:rPr>
          <w:i/>
        </w:rPr>
        <w:t>иринотеканом</w:t>
      </w:r>
      <w:proofErr w:type="spellEnd"/>
      <w:r w:rsidRPr="00177FC9">
        <w:rPr>
          <w:i/>
        </w:rPr>
        <w:t xml:space="preserve">**, при резистентности к </w:t>
      </w:r>
      <w:proofErr w:type="spellStart"/>
      <w:r w:rsidRPr="00177FC9">
        <w:rPr>
          <w:i/>
        </w:rPr>
        <w:t>иринотекану</w:t>
      </w:r>
      <w:proofErr w:type="spellEnd"/>
      <w:r w:rsidRPr="00177FC9">
        <w:rPr>
          <w:i/>
        </w:rPr>
        <w:t xml:space="preserve">** в 1-й линии в режиме FOLFIRI/XELIRI – FOLFOX/XELOX (см. табл. 3, 5) [80]. В случае химиорезистентной опухоли (если заболевание прогрессирует в ходе терапии или в ближайшее время после окончания терапии с включением </w:t>
      </w:r>
      <w:proofErr w:type="spellStart"/>
      <w:r w:rsidRPr="00177FC9">
        <w:rPr>
          <w:i/>
        </w:rPr>
        <w:t>иринотекана</w:t>
      </w:r>
      <w:proofErr w:type="spellEnd"/>
      <w:r w:rsidRPr="00177FC9">
        <w:rPr>
          <w:i/>
        </w:rPr>
        <w:t xml:space="preserve">**, </w:t>
      </w:r>
      <w:proofErr w:type="spellStart"/>
      <w:r w:rsidRPr="00177FC9">
        <w:rPr>
          <w:i/>
        </w:rPr>
        <w:t>оксалиплатина</w:t>
      </w:r>
      <w:proofErr w:type="spellEnd"/>
      <w:r w:rsidRPr="00177FC9">
        <w:rPr>
          <w:i/>
        </w:rPr>
        <w:t xml:space="preserve">** и аналогов пиримидина) проведение дальнейшей химиотерапии не показано (может быть рассмотрена возможность проведения </w:t>
      </w:r>
      <w:proofErr w:type="spellStart"/>
      <w:r w:rsidRPr="00177FC9">
        <w:rPr>
          <w:i/>
        </w:rPr>
        <w:t>таргетной</w:t>
      </w:r>
      <w:proofErr w:type="spellEnd"/>
      <w:r w:rsidRPr="00177FC9">
        <w:rPr>
          <w:i/>
        </w:rPr>
        <w:t xml:space="preserve"> терапии). Если прогрессирование заболевания наблюдается в ходе </w:t>
      </w:r>
      <w:proofErr w:type="spellStart"/>
      <w:r w:rsidRPr="00177FC9">
        <w:rPr>
          <w:i/>
        </w:rPr>
        <w:t>адъювантной</w:t>
      </w:r>
      <w:proofErr w:type="spellEnd"/>
      <w:r w:rsidRPr="00177FC9">
        <w:rPr>
          <w:i/>
        </w:rPr>
        <w:t xml:space="preserve"> химиотерапии или в течение 12 </w:t>
      </w:r>
      <w:proofErr w:type="spellStart"/>
      <w:r w:rsidRPr="00177FC9">
        <w:rPr>
          <w:i/>
        </w:rPr>
        <w:t>мес</w:t>
      </w:r>
      <w:proofErr w:type="spellEnd"/>
      <w:r w:rsidRPr="00177FC9">
        <w:rPr>
          <w:i/>
        </w:rPr>
        <w:t xml:space="preserve"> после нее, оптимальным вариантом 1-й линии терапии будет режим с применением </w:t>
      </w:r>
      <w:proofErr w:type="spellStart"/>
      <w:r w:rsidRPr="00177FC9">
        <w:rPr>
          <w:i/>
        </w:rPr>
        <w:t>иринотекана</w:t>
      </w:r>
      <w:proofErr w:type="spellEnd"/>
      <w:r w:rsidRPr="00177FC9">
        <w:rPr>
          <w:i/>
        </w:rPr>
        <w:t xml:space="preserve">** (FOLFIRI/XELIRI), который, по данным </w:t>
      </w:r>
      <w:proofErr w:type="spellStart"/>
      <w:r w:rsidRPr="00177FC9">
        <w:rPr>
          <w:i/>
        </w:rPr>
        <w:t>поданализов</w:t>
      </w:r>
      <w:proofErr w:type="spellEnd"/>
      <w:r w:rsidRPr="00177FC9">
        <w:rPr>
          <w:i/>
        </w:rPr>
        <w:t xml:space="preserve"> рандомизированных исследований, </w:t>
      </w:r>
      <w:r w:rsidRPr="00177FC9">
        <w:rPr>
          <w:i/>
        </w:rPr>
        <w:lastRenderedPageBreak/>
        <w:t>дает лучшие результаты в сравнении с режимом FOLFOX или FOLFOXIRI. При прогрессировании на фоне или после терапии 1-й линии по схеме FOLFOXIRI оптимальным режимом 2-й линии является FOLFIRI. При хорошем соматическом статусе возможно рассмотреть и повторное назначение режима FOLFOXIRI.</w:t>
      </w:r>
    </w:p>
    <w:p w14:paraId="2E837712" w14:textId="53B21886"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rPr>
        <w:t xml:space="preserve">У пациентов с </w:t>
      </w:r>
      <w:r>
        <w:rPr>
          <w:rFonts w:eastAsia="Times New Roman" w:cs="Times New Roman"/>
          <w:color w:val="000000"/>
          <w:lang w:val="en-US"/>
        </w:rPr>
        <w:t>MSI</w:t>
      </w:r>
      <w:r w:rsidRPr="00177FC9">
        <w:rPr>
          <w:rFonts w:eastAsia="Times New Roman" w:cs="Times New Roman"/>
          <w:color w:val="000000"/>
        </w:rPr>
        <w:t>-</w:t>
      </w:r>
      <w:r>
        <w:rPr>
          <w:rFonts w:eastAsia="Times New Roman" w:cs="Times New Roman"/>
          <w:color w:val="000000"/>
          <w:lang w:val="en-US"/>
        </w:rPr>
        <w:t>H</w:t>
      </w:r>
      <w:r>
        <w:rPr>
          <w:rFonts w:eastAsia="Times New Roman" w:cs="Times New Roman"/>
          <w:color w:val="000000"/>
        </w:rPr>
        <w:t xml:space="preserve"> в 1-й линии </w:t>
      </w:r>
      <w:r>
        <w:rPr>
          <w:rFonts w:eastAsia="Times New Roman" w:cs="Times New Roman"/>
          <w:b/>
          <w:color w:val="000000"/>
        </w:rPr>
        <w:t>рекомендуется</w:t>
      </w:r>
      <w:r>
        <w:rPr>
          <w:rFonts w:eastAsia="Times New Roman" w:cs="Times New Roman"/>
          <w:color w:val="000000"/>
        </w:rPr>
        <w:t xml:space="preserve"> назначить </w:t>
      </w:r>
      <w:proofErr w:type="spellStart"/>
      <w:r>
        <w:rPr>
          <w:rFonts w:eastAsia="Times New Roman" w:cs="Times New Roman"/>
          <w:color w:val="000000"/>
        </w:rPr>
        <w:t>пембролизумаб</w:t>
      </w:r>
      <w:proofErr w:type="spellEnd"/>
      <w:r w:rsidRPr="00177FC9">
        <w:rPr>
          <w:rFonts w:eastAsia="Times New Roman" w:cs="Times New Roman"/>
          <w:color w:val="000000"/>
        </w:rPr>
        <w:t>**</w:t>
      </w:r>
      <w:r>
        <w:rPr>
          <w:rFonts w:eastAsia="Times New Roman" w:cs="Times New Roman"/>
          <w:color w:val="000000"/>
        </w:rPr>
        <w:t xml:space="preserve"> в </w:t>
      </w:r>
      <w:proofErr w:type="spellStart"/>
      <w:r>
        <w:rPr>
          <w:rFonts w:eastAsia="Times New Roman" w:cs="Times New Roman"/>
          <w:color w:val="000000"/>
        </w:rPr>
        <w:t>монорежиме</w:t>
      </w:r>
      <w:proofErr w:type="spellEnd"/>
      <w:r>
        <w:rPr>
          <w:rFonts w:eastAsia="Times New Roman" w:cs="Times New Roman"/>
          <w:color w:val="000000"/>
        </w:rPr>
        <w:t xml:space="preserve"> или комбинацию </w:t>
      </w:r>
      <w:proofErr w:type="spellStart"/>
      <w:r>
        <w:rPr>
          <w:rFonts w:eastAsia="Times New Roman" w:cs="Times New Roman"/>
          <w:color w:val="000000"/>
        </w:rPr>
        <w:t>ипилимумаба</w:t>
      </w:r>
      <w:proofErr w:type="spellEnd"/>
      <w:r w:rsidRPr="00177FC9">
        <w:rPr>
          <w:rFonts w:eastAsia="Times New Roman" w:cs="Times New Roman"/>
          <w:color w:val="000000"/>
        </w:rPr>
        <w:t>**</w:t>
      </w:r>
      <w:r>
        <w:rPr>
          <w:rFonts w:eastAsia="Times New Roman" w:cs="Times New Roman"/>
          <w:color w:val="000000"/>
        </w:rPr>
        <w:t xml:space="preserve"> с </w:t>
      </w:r>
      <w:proofErr w:type="spellStart"/>
      <w:r>
        <w:rPr>
          <w:rFonts w:eastAsia="Times New Roman" w:cs="Times New Roman"/>
          <w:color w:val="000000"/>
        </w:rPr>
        <w:t>ниволумабом</w:t>
      </w:r>
      <w:proofErr w:type="spellEnd"/>
      <w:r w:rsidRPr="00177FC9">
        <w:rPr>
          <w:rFonts w:eastAsia="Times New Roman" w:cs="Times New Roman"/>
          <w:color w:val="000000"/>
        </w:rPr>
        <w:t>**</w:t>
      </w:r>
      <w:r>
        <w:rPr>
          <w:rFonts w:eastAsia="Times New Roman" w:cs="Times New Roman"/>
          <w:color w:val="000000"/>
        </w:rPr>
        <w:t xml:space="preserve"> [137, 138].</w:t>
      </w:r>
    </w:p>
    <w:p w14:paraId="047BAA16" w14:textId="77777777" w:rsidR="007D6A12" w:rsidRDefault="00B30CF4">
      <w:pPr>
        <w:pStyle w:val="LO-normal"/>
        <w:rPr>
          <w:rFonts w:eastAsia="Times New Roman" w:cs="Times New Roman"/>
          <w:b/>
          <w:color w:val="000000"/>
          <w:highlight w:val="white"/>
        </w:rPr>
      </w:pPr>
      <w:r>
        <w:rPr>
          <w:rFonts w:eastAsia="Times New Roman" w:cs="Times New Roman"/>
          <w:b/>
          <w:color w:val="000000"/>
        </w:rPr>
        <w:t xml:space="preserve">Уровень убедительности рекомендаций </w:t>
      </w:r>
      <w:r>
        <w:rPr>
          <w:rFonts w:eastAsia="Times New Roman" w:cs="Times New Roman"/>
          <w:b/>
          <w:color w:val="000000"/>
          <w:highlight w:val="white"/>
        </w:rPr>
        <w:t xml:space="preserve">для </w:t>
      </w:r>
      <w:proofErr w:type="spellStart"/>
      <w:r>
        <w:rPr>
          <w:rFonts w:eastAsia="Times New Roman" w:cs="Times New Roman"/>
          <w:b/>
          <w:color w:val="000000"/>
          <w:highlight w:val="white"/>
        </w:rPr>
        <w:t>пембролизумаба</w:t>
      </w:r>
      <w:proofErr w:type="spellEnd"/>
      <w:r>
        <w:rPr>
          <w:rFonts w:eastAsia="Times New Roman" w:cs="Times New Roman"/>
          <w:b/>
          <w:color w:val="000000"/>
        </w:rPr>
        <w:t xml:space="preserve">– А (уровень достоверности доказательств – </w:t>
      </w:r>
      <w:bookmarkStart w:id="33" w:name="_Hlk102492844"/>
      <w:r>
        <w:rPr>
          <w:rFonts w:eastAsia="Times New Roman" w:cs="Times New Roman"/>
          <w:b/>
          <w:color w:val="000000"/>
          <w:highlight w:val="white"/>
        </w:rPr>
        <w:t xml:space="preserve">2). </w:t>
      </w:r>
    </w:p>
    <w:p w14:paraId="1738B87B" w14:textId="72639BE0" w:rsidR="007D6A12" w:rsidRDefault="00B30CF4">
      <w:pPr>
        <w:pStyle w:val="LO-normal"/>
        <w:ind w:firstLine="0"/>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для комбинации </w:t>
      </w:r>
      <w:proofErr w:type="spellStart"/>
      <w:r>
        <w:rPr>
          <w:rFonts w:eastAsia="Times New Roman" w:cs="Times New Roman"/>
          <w:b/>
          <w:color w:val="000000"/>
          <w:highlight w:val="white"/>
        </w:rPr>
        <w:t>ниволумаба</w:t>
      </w:r>
      <w:proofErr w:type="spellEnd"/>
      <w:r>
        <w:rPr>
          <w:rFonts w:eastAsia="Times New Roman" w:cs="Times New Roman"/>
          <w:b/>
          <w:color w:val="000000"/>
          <w:highlight w:val="white"/>
        </w:rPr>
        <w:t xml:space="preserve"> и </w:t>
      </w:r>
      <w:proofErr w:type="spellStart"/>
      <w:r>
        <w:rPr>
          <w:rFonts w:eastAsia="Times New Roman" w:cs="Times New Roman"/>
          <w:b/>
          <w:color w:val="000000"/>
          <w:highlight w:val="white"/>
        </w:rPr>
        <w:t>ипилимумаба</w:t>
      </w:r>
      <w:proofErr w:type="spellEnd"/>
      <w:r>
        <w:rPr>
          <w:rFonts w:eastAsia="Times New Roman" w:cs="Times New Roman"/>
          <w:b/>
          <w:color w:val="000000"/>
          <w:highlight w:val="white"/>
        </w:rPr>
        <w:t xml:space="preserve"> – С (уровень достоверности доказательств – 4)</w:t>
      </w:r>
      <w:bookmarkEnd w:id="33"/>
      <w:r>
        <w:rPr>
          <w:rFonts w:eastAsia="Times New Roman" w:cs="Times New Roman"/>
          <w:b/>
          <w:color w:val="000000"/>
          <w:highlight w:val="white"/>
        </w:rPr>
        <w:t>.</w:t>
      </w:r>
    </w:p>
    <w:p w14:paraId="7609F9C8" w14:textId="3E224ED1" w:rsidR="007D6A12" w:rsidRDefault="007D6A12">
      <w:pPr>
        <w:pStyle w:val="LO-normal"/>
        <w:ind w:firstLine="0"/>
        <w:rPr>
          <w:rFonts w:eastAsia="Times New Roman" w:cs="Times New Roman"/>
          <w:b/>
          <w:i/>
          <w:iCs/>
          <w:color w:val="000000"/>
        </w:rPr>
      </w:pPr>
    </w:p>
    <w:p w14:paraId="77C06936" w14:textId="1B576A65" w:rsidR="007D6A12" w:rsidRDefault="00B30CF4">
      <w:pPr>
        <w:pStyle w:val="LO-normal"/>
        <w:rPr>
          <w:b/>
          <w:i/>
        </w:rPr>
      </w:pPr>
      <w:r>
        <w:rPr>
          <w:b/>
          <w:i/>
          <w:iCs/>
        </w:rPr>
        <w:t>Комментарии:</w:t>
      </w:r>
      <w:r>
        <w:t xml:space="preserve"> </w:t>
      </w:r>
      <w:r>
        <w:rPr>
          <w:i/>
        </w:rPr>
        <w:t xml:space="preserve">у пациентов с мутацией в гене KRAS </w:t>
      </w:r>
      <w:proofErr w:type="spellStart"/>
      <w:r>
        <w:rPr>
          <w:i/>
        </w:rPr>
        <w:t>пембролизумаб</w:t>
      </w:r>
      <w:proofErr w:type="spellEnd"/>
      <w:r>
        <w:rPr>
          <w:i/>
        </w:rPr>
        <w:t xml:space="preserve">** в </w:t>
      </w:r>
      <w:proofErr w:type="spellStart"/>
      <w:r>
        <w:rPr>
          <w:i/>
        </w:rPr>
        <w:t>монорежиме</w:t>
      </w:r>
      <w:proofErr w:type="spellEnd"/>
      <w:r>
        <w:rPr>
          <w:i/>
        </w:rPr>
        <w:t xml:space="preserve"> был менее эффективен в 1-й линии, чем у пациентов без мутаций; при применении </w:t>
      </w:r>
      <w:proofErr w:type="spellStart"/>
      <w:r>
        <w:rPr>
          <w:i/>
        </w:rPr>
        <w:t>ипилимумаба</w:t>
      </w:r>
      <w:proofErr w:type="spellEnd"/>
      <w:r w:rsidRPr="00177FC9">
        <w:rPr>
          <w:i/>
        </w:rPr>
        <w:t>**</w:t>
      </w:r>
      <w:r>
        <w:rPr>
          <w:i/>
        </w:rPr>
        <w:t xml:space="preserve"> с </w:t>
      </w:r>
      <w:proofErr w:type="spellStart"/>
      <w:r>
        <w:rPr>
          <w:i/>
        </w:rPr>
        <w:t>ниволумабом</w:t>
      </w:r>
      <w:proofErr w:type="spellEnd"/>
      <w:r w:rsidRPr="00177FC9">
        <w:rPr>
          <w:i/>
        </w:rPr>
        <w:t>**</w:t>
      </w:r>
      <w:r>
        <w:rPr>
          <w:i/>
        </w:rPr>
        <w:t xml:space="preserve"> данной тенденции отмечено не было. Ввиду риска раннего прогрессирования при </w:t>
      </w:r>
      <w:proofErr w:type="spellStart"/>
      <w:r>
        <w:rPr>
          <w:i/>
        </w:rPr>
        <w:t>монотерапии</w:t>
      </w:r>
      <w:proofErr w:type="spellEnd"/>
      <w:r>
        <w:rPr>
          <w:i/>
        </w:rPr>
        <w:t xml:space="preserve"> рака толстой кишки анти-PD1-антителами у пациентов с большим объемом опухолевого поражения следует рассмотреть возможность назначения комбинации режима </w:t>
      </w:r>
      <w:r>
        <w:rPr>
          <w:i/>
          <w:lang w:val="en-US"/>
        </w:rPr>
        <w:t>FOLFOX</w:t>
      </w:r>
      <w:r>
        <w:rPr>
          <w:i/>
        </w:rPr>
        <w:t xml:space="preserve">/XELOX с </w:t>
      </w:r>
      <w:proofErr w:type="spellStart"/>
      <w:r>
        <w:rPr>
          <w:i/>
        </w:rPr>
        <w:t>пембролизумабом</w:t>
      </w:r>
      <w:proofErr w:type="spellEnd"/>
      <w:r>
        <w:rPr>
          <w:i/>
        </w:rPr>
        <w:t xml:space="preserve">** или </w:t>
      </w:r>
      <w:proofErr w:type="spellStart"/>
      <w:r>
        <w:rPr>
          <w:i/>
        </w:rPr>
        <w:t>ниволумабом</w:t>
      </w:r>
      <w:proofErr w:type="spellEnd"/>
      <w:r>
        <w:rPr>
          <w:i/>
        </w:rPr>
        <w:t xml:space="preserve">**. Эффективность комбинации </w:t>
      </w:r>
      <w:r>
        <w:rPr>
          <w:i/>
          <w:lang w:val="en-US"/>
        </w:rPr>
        <w:t>FOLFOX</w:t>
      </w:r>
      <w:r>
        <w:rPr>
          <w:i/>
        </w:rPr>
        <w:t>/XELOX c анти-PD1-антителами в 1-й линии продемонстрирована в рандомизированных исследованиях III фазы при распространенном раке желудка [204].</w:t>
      </w:r>
      <w:r>
        <w:t xml:space="preserve"> </w:t>
      </w:r>
      <w:r>
        <w:rPr>
          <w:i/>
        </w:rPr>
        <w:t>При отсутствии прогрессирования возможно прекратить лечение после 1 года терапии анти-PD1-атителами [167].</w:t>
      </w:r>
    </w:p>
    <w:p w14:paraId="2B912AB0" w14:textId="77777777" w:rsidR="007D6A12" w:rsidRDefault="007D6A12">
      <w:pPr>
        <w:pStyle w:val="LO-normal"/>
        <w:ind w:firstLine="0"/>
        <w:rPr>
          <w:b/>
          <w:i/>
        </w:rPr>
      </w:pPr>
    </w:p>
    <w:p w14:paraId="7B1F7554" w14:textId="77777777" w:rsidR="007D6A12" w:rsidRDefault="00B30CF4">
      <w:pPr>
        <w:pStyle w:val="LO-normal"/>
        <w:ind w:firstLine="0"/>
        <w:jc w:val="center"/>
        <w:rPr>
          <w:i/>
          <w:iCs/>
        </w:rPr>
      </w:pPr>
      <w:r>
        <w:rPr>
          <w:b/>
          <w:i/>
          <w:iCs/>
        </w:rPr>
        <w:t>Таблица 5.</w:t>
      </w:r>
      <w:r>
        <w:rPr>
          <w:i/>
          <w:iCs/>
        </w:rPr>
        <w:t xml:space="preserve"> Режимы с применением </w:t>
      </w:r>
      <w:proofErr w:type="spellStart"/>
      <w:r>
        <w:rPr>
          <w:i/>
          <w:iCs/>
        </w:rPr>
        <w:t>иринотекана</w:t>
      </w:r>
      <w:proofErr w:type="spellEnd"/>
      <w:r>
        <w:rPr>
          <w:i/>
          <w:iCs/>
        </w:rPr>
        <w:t xml:space="preserve">**, </w:t>
      </w:r>
      <w:proofErr w:type="spellStart"/>
      <w:r>
        <w:rPr>
          <w:i/>
          <w:iCs/>
        </w:rPr>
        <w:t>таргетных</w:t>
      </w:r>
      <w:proofErr w:type="spellEnd"/>
      <w:r>
        <w:rPr>
          <w:i/>
          <w:iCs/>
        </w:rPr>
        <w:t xml:space="preserve"> препаратов</w:t>
      </w:r>
      <w:r>
        <w:rPr>
          <w:i/>
          <w:iCs/>
        </w:rPr>
        <w:br/>
        <w:t xml:space="preserve">и иммунопрепаратов в лечении </w:t>
      </w:r>
      <w:proofErr w:type="spellStart"/>
      <w:r>
        <w:rPr>
          <w:i/>
          <w:iCs/>
        </w:rPr>
        <w:t>колоректального</w:t>
      </w:r>
      <w:proofErr w:type="spellEnd"/>
      <w:r>
        <w:rPr>
          <w:i/>
          <w:iCs/>
        </w:rPr>
        <w:t xml:space="preserve"> рака</w:t>
      </w:r>
    </w:p>
    <w:tbl>
      <w:tblPr>
        <w:tblStyle w:val="TableNormal"/>
        <w:tblW w:w="9454" w:type="dxa"/>
        <w:tblInd w:w="0" w:type="dxa"/>
        <w:tblLayout w:type="fixed"/>
        <w:tblCellMar>
          <w:left w:w="108" w:type="dxa"/>
          <w:right w:w="108" w:type="dxa"/>
        </w:tblCellMar>
        <w:tblLook w:val="04A0" w:firstRow="1" w:lastRow="0" w:firstColumn="1" w:lastColumn="0" w:noHBand="0" w:noVBand="1"/>
      </w:tblPr>
      <w:tblGrid>
        <w:gridCol w:w="3180"/>
        <w:gridCol w:w="6274"/>
      </w:tblGrid>
      <w:tr w:rsidR="007D6A12" w14:paraId="13E02D0E" w14:textId="77777777">
        <w:trPr>
          <w:trHeight w:val="341"/>
        </w:trPr>
        <w:tc>
          <w:tcPr>
            <w:tcW w:w="3180" w:type="dxa"/>
            <w:tcBorders>
              <w:top w:val="single" w:sz="8" w:space="0" w:color="000000"/>
              <w:left w:val="single" w:sz="8" w:space="0" w:color="000000"/>
              <w:bottom w:val="single" w:sz="8" w:space="0" w:color="000000"/>
              <w:right w:val="single" w:sz="8" w:space="0" w:color="000000"/>
            </w:tcBorders>
            <w:shd w:val="clear" w:color="auto" w:fill="auto"/>
          </w:tcPr>
          <w:p w14:paraId="00E51E17" w14:textId="77777777" w:rsidR="007D6A12" w:rsidRDefault="00B30CF4">
            <w:pPr>
              <w:pStyle w:val="LO-normal"/>
              <w:widowControl w:val="0"/>
              <w:ind w:firstLine="0"/>
              <w:jc w:val="center"/>
              <w:rPr>
                <w:rFonts w:ascii="Calibri" w:hAnsi="Calibri" w:cs="Calibri"/>
              </w:rPr>
            </w:pPr>
            <w:r>
              <w:rPr>
                <w:rFonts w:ascii="Calibri" w:hAnsi="Calibri" w:cs="Calibri"/>
              </w:rPr>
              <w:t>Режим</w:t>
            </w:r>
          </w:p>
        </w:tc>
        <w:tc>
          <w:tcPr>
            <w:tcW w:w="6273" w:type="dxa"/>
            <w:tcBorders>
              <w:top w:val="single" w:sz="8" w:space="0" w:color="000000"/>
              <w:left w:val="single" w:sz="6" w:space="0" w:color="000000"/>
              <w:bottom w:val="single" w:sz="8" w:space="0" w:color="000000"/>
              <w:right w:val="single" w:sz="8" w:space="0" w:color="000000"/>
            </w:tcBorders>
            <w:shd w:val="clear" w:color="auto" w:fill="auto"/>
          </w:tcPr>
          <w:p w14:paraId="70C01485" w14:textId="77777777" w:rsidR="007D6A12" w:rsidRDefault="00B30CF4">
            <w:pPr>
              <w:pStyle w:val="LO-normal"/>
              <w:widowControl w:val="0"/>
              <w:ind w:firstLine="0"/>
              <w:jc w:val="center"/>
              <w:rPr>
                <w:rFonts w:ascii="Calibri" w:hAnsi="Calibri" w:cs="Calibri"/>
              </w:rPr>
            </w:pPr>
            <w:r>
              <w:rPr>
                <w:rFonts w:ascii="Calibri" w:hAnsi="Calibri" w:cs="Calibri"/>
              </w:rPr>
              <w:t>Схема</w:t>
            </w:r>
          </w:p>
        </w:tc>
      </w:tr>
      <w:tr w:rsidR="007D6A12" w14:paraId="31DBE592" w14:textId="77777777">
        <w:trPr>
          <w:trHeight w:val="1644"/>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1A2D1EF8" w14:textId="77777777" w:rsidR="007D6A12" w:rsidRDefault="00B30CF4">
            <w:pPr>
              <w:pStyle w:val="LO-normal"/>
              <w:widowControl w:val="0"/>
              <w:ind w:firstLine="0"/>
              <w:rPr>
                <w:rFonts w:ascii="Calibri" w:hAnsi="Calibri" w:cs="Calibri"/>
              </w:rPr>
            </w:pPr>
            <w:r>
              <w:rPr>
                <w:rFonts w:ascii="Calibri" w:hAnsi="Calibri" w:cs="Calibri"/>
              </w:rPr>
              <w:t>FOLFIRI</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5009E25D" w14:textId="77777777" w:rsidR="007D6A12" w:rsidRDefault="00B30CF4">
            <w:pPr>
              <w:pStyle w:val="LO-normal"/>
              <w:widowControl w:val="0"/>
              <w:spacing w:after="120"/>
              <w:ind w:firstLine="0"/>
              <w:rPr>
                <w:rFonts w:ascii="Calibri" w:hAnsi="Calibri" w:cs="Calibri"/>
              </w:rPr>
            </w:pPr>
            <w:proofErr w:type="spellStart"/>
            <w:r>
              <w:rPr>
                <w:rFonts w:ascii="Calibri" w:hAnsi="Calibri" w:cs="Calibri"/>
              </w:rPr>
              <w:t>Иринотекан</w:t>
            </w:r>
            <w:proofErr w:type="spellEnd"/>
            <w:r>
              <w:rPr>
                <w:rFonts w:ascii="Calibri" w:hAnsi="Calibri" w:cs="Calibri"/>
              </w:rPr>
              <w:t>** в дозе 180 мг/м</w:t>
            </w:r>
            <w:r>
              <w:rPr>
                <w:rFonts w:ascii="Calibri" w:hAnsi="Calibri" w:cs="Calibri"/>
                <w:vertAlign w:val="superscript"/>
              </w:rPr>
              <w:t>2</w:t>
            </w:r>
            <w:r>
              <w:rPr>
                <w:rFonts w:ascii="Calibri" w:hAnsi="Calibri" w:cs="Calibri"/>
              </w:rPr>
              <w:t xml:space="preserve"> в виде 90-минутной инфузии в 1-й день, кальция </w:t>
            </w:r>
            <w:proofErr w:type="spellStart"/>
            <w:r>
              <w:rPr>
                <w:rFonts w:ascii="Calibri" w:hAnsi="Calibri" w:cs="Calibri"/>
              </w:rPr>
              <w:t>фолинат</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в/в в течение 2 ч с последующим </w:t>
            </w:r>
            <w:proofErr w:type="spellStart"/>
            <w:r>
              <w:rPr>
                <w:rFonts w:ascii="Calibri" w:hAnsi="Calibri" w:cs="Calibri"/>
              </w:rPr>
              <w:t>болюсным</w:t>
            </w:r>
            <w:proofErr w:type="spellEnd"/>
            <w:r>
              <w:rPr>
                <w:rFonts w:ascii="Calibri" w:hAnsi="Calibri" w:cs="Calibri"/>
              </w:rPr>
              <w:t xml:space="preserve"> введением </w:t>
            </w:r>
            <w:proofErr w:type="spellStart"/>
            <w:r>
              <w:rPr>
                <w:rFonts w:ascii="Calibri" w:hAnsi="Calibri" w:cs="Calibri"/>
              </w:rPr>
              <w:t>фторурацила</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в/в </w:t>
            </w:r>
            <w:proofErr w:type="spellStart"/>
            <w:r>
              <w:rPr>
                <w:rFonts w:ascii="Calibri" w:hAnsi="Calibri" w:cs="Calibri"/>
              </w:rPr>
              <w:t>струйно</w:t>
            </w:r>
            <w:proofErr w:type="spellEnd"/>
            <w:r>
              <w:rPr>
                <w:rFonts w:ascii="Calibri" w:hAnsi="Calibri" w:cs="Calibri"/>
              </w:rPr>
              <w:t xml:space="preserve"> и 46-часовой инфузией </w:t>
            </w:r>
            <w:r w:rsidRPr="00177FC9">
              <w:rPr>
                <w:rFonts w:ascii="Calibri" w:hAnsi="Calibri" w:cs="Calibri"/>
              </w:rPr>
              <w:t>#</w:t>
            </w:r>
            <w:r>
              <w:rPr>
                <w:rFonts w:ascii="Calibri" w:hAnsi="Calibri" w:cs="Calibri"/>
              </w:rPr>
              <w:t>фторурацила** в дозе 2400 мг/м</w:t>
            </w:r>
            <w:r>
              <w:rPr>
                <w:rFonts w:ascii="Calibri" w:hAnsi="Calibri" w:cs="Calibri"/>
                <w:vertAlign w:val="superscript"/>
              </w:rPr>
              <w:t>2</w:t>
            </w:r>
            <w:r>
              <w:rPr>
                <w:rFonts w:ascii="Calibri" w:hAnsi="Calibri" w:cs="Calibri"/>
              </w:rPr>
              <w:t xml:space="preserve"> (по 1200 мг/м</w:t>
            </w:r>
            <w:r>
              <w:rPr>
                <w:rFonts w:ascii="Calibri" w:hAnsi="Calibri" w:cs="Calibri"/>
                <w:vertAlign w:val="superscript"/>
              </w:rPr>
              <w:t>2</w:t>
            </w:r>
            <w:r>
              <w:rPr>
                <w:rFonts w:ascii="Calibri" w:hAnsi="Calibri" w:cs="Calibri"/>
              </w:rPr>
              <w:t xml:space="preserve"> в сутки).</w:t>
            </w:r>
          </w:p>
          <w:p w14:paraId="263DF48F" w14:textId="77777777" w:rsidR="007D6A12" w:rsidRDefault="00B30CF4">
            <w:pPr>
              <w:pStyle w:val="LO-normal"/>
              <w:widowControl w:val="0"/>
              <w:spacing w:before="120"/>
              <w:ind w:firstLine="0"/>
              <w:rPr>
                <w:rFonts w:ascii="Calibri" w:hAnsi="Calibri" w:cs="Calibri"/>
              </w:rPr>
            </w:pPr>
            <w:r>
              <w:rPr>
                <w:rFonts w:ascii="Calibri" w:hAnsi="Calibri" w:cs="Calibri"/>
              </w:rPr>
              <w:lastRenderedPageBreak/>
              <w:t>Начало очередного курса – на 15-й день</w:t>
            </w:r>
          </w:p>
        </w:tc>
      </w:tr>
      <w:tr w:rsidR="007D6A12" w14:paraId="78D8410F" w14:textId="77777777">
        <w:trPr>
          <w:trHeight w:val="1095"/>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5C02E0CA" w14:textId="77777777" w:rsidR="007D6A12" w:rsidRDefault="00B30CF4">
            <w:pPr>
              <w:pStyle w:val="LO-normal"/>
              <w:widowControl w:val="0"/>
              <w:ind w:firstLine="0"/>
              <w:rPr>
                <w:rFonts w:ascii="Calibri" w:hAnsi="Calibri" w:cs="Calibri"/>
              </w:rPr>
            </w:pPr>
            <w:r>
              <w:rPr>
                <w:rFonts w:ascii="Calibri" w:hAnsi="Calibri" w:cs="Calibri"/>
              </w:rPr>
              <w:lastRenderedPageBreak/>
              <w:t>FOLFOXIRI*</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75767B8C" w14:textId="77777777" w:rsidR="007D6A12" w:rsidRDefault="00B30CF4">
            <w:pPr>
              <w:pStyle w:val="LO-normal"/>
              <w:widowControl w:val="0"/>
              <w:spacing w:after="120"/>
              <w:ind w:firstLine="0"/>
              <w:rPr>
                <w:rFonts w:ascii="Calibri" w:hAnsi="Calibri" w:cs="Calibri"/>
              </w:rPr>
            </w:pPr>
            <w:r w:rsidRPr="00177FC9">
              <w:rPr>
                <w:rFonts w:ascii="Calibri" w:hAnsi="Calibri" w:cs="Calibri"/>
              </w:rPr>
              <w:t>#</w:t>
            </w:r>
            <w:r>
              <w:rPr>
                <w:rFonts w:ascii="Calibri" w:hAnsi="Calibri" w:cs="Calibri"/>
              </w:rPr>
              <w:t>Иринотекан** в дозе 165 мг/м</w:t>
            </w:r>
            <w:r>
              <w:rPr>
                <w:rFonts w:ascii="Calibri" w:hAnsi="Calibri" w:cs="Calibri"/>
                <w:vertAlign w:val="superscript"/>
              </w:rPr>
              <w:t>2</w:t>
            </w:r>
            <w:r>
              <w:rPr>
                <w:rFonts w:ascii="Calibri" w:hAnsi="Calibri" w:cs="Calibri"/>
              </w:rPr>
              <w:t xml:space="preserve"> в виде 90-минутной инфузии в 1-й день, </w:t>
            </w:r>
            <w:proofErr w:type="spellStart"/>
            <w:r>
              <w:rPr>
                <w:rFonts w:ascii="Calibri" w:hAnsi="Calibri" w:cs="Calibri"/>
              </w:rPr>
              <w:t>оксалиплатин</w:t>
            </w:r>
            <w:proofErr w:type="spellEnd"/>
            <w:r>
              <w:rPr>
                <w:rFonts w:ascii="Calibri" w:hAnsi="Calibri" w:cs="Calibri"/>
              </w:rPr>
              <w:t>** в дозе 85 мг/м</w:t>
            </w:r>
            <w:r>
              <w:rPr>
                <w:rFonts w:ascii="Calibri" w:hAnsi="Calibri" w:cs="Calibri"/>
                <w:vertAlign w:val="superscript"/>
              </w:rPr>
              <w:t>2</w:t>
            </w:r>
            <w:r>
              <w:rPr>
                <w:rFonts w:ascii="Calibri" w:hAnsi="Calibri" w:cs="Calibri"/>
              </w:rPr>
              <w:t xml:space="preserve"> в виде 2-часовой инфузии в 1-й день, кальция </w:t>
            </w:r>
            <w:proofErr w:type="spellStart"/>
            <w:r>
              <w:rPr>
                <w:rFonts w:ascii="Calibri" w:hAnsi="Calibri" w:cs="Calibri"/>
              </w:rPr>
              <w:t>фолинат</w:t>
            </w:r>
            <w:proofErr w:type="spellEnd"/>
            <w:r>
              <w:rPr>
                <w:rFonts w:ascii="Calibri" w:hAnsi="Calibri" w:cs="Calibri"/>
              </w:rPr>
              <w:t>** в дозе 200 мг/м</w:t>
            </w:r>
            <w:r>
              <w:rPr>
                <w:rFonts w:ascii="Calibri" w:hAnsi="Calibri" w:cs="Calibri"/>
                <w:vertAlign w:val="superscript"/>
              </w:rPr>
              <w:t>2</w:t>
            </w:r>
            <w:r>
              <w:rPr>
                <w:rFonts w:ascii="Calibri" w:hAnsi="Calibri" w:cs="Calibri"/>
              </w:rPr>
              <w:t xml:space="preserve"> в/в в течение 2 ч с последующей 48-часовой инфузией </w:t>
            </w:r>
            <w:r w:rsidRPr="00177FC9">
              <w:rPr>
                <w:rFonts w:ascii="Calibri" w:hAnsi="Calibri" w:cs="Calibri"/>
              </w:rPr>
              <w:t>#</w:t>
            </w:r>
            <w:r>
              <w:rPr>
                <w:rFonts w:ascii="Calibri" w:hAnsi="Calibri" w:cs="Calibri"/>
              </w:rPr>
              <w:t>фторурацила** в дозе 3200 мг/м</w:t>
            </w:r>
            <w:r>
              <w:rPr>
                <w:rFonts w:ascii="Calibri" w:hAnsi="Calibri" w:cs="Calibri"/>
                <w:vertAlign w:val="superscript"/>
              </w:rPr>
              <w:t xml:space="preserve">2 </w:t>
            </w:r>
            <w:r>
              <w:rPr>
                <w:rFonts w:ascii="Calibri" w:hAnsi="Calibri" w:cs="Calibri"/>
              </w:rPr>
              <w:t>[127].</w:t>
            </w:r>
          </w:p>
          <w:p w14:paraId="5D6EA5B7" w14:textId="77777777" w:rsidR="007D6A12" w:rsidRDefault="00B30CF4">
            <w:pPr>
              <w:pStyle w:val="LO-normal"/>
              <w:widowControl w:val="0"/>
              <w:spacing w:before="120"/>
              <w:ind w:firstLine="0"/>
              <w:rPr>
                <w:rFonts w:ascii="Calibri" w:hAnsi="Calibri" w:cs="Calibri"/>
              </w:rPr>
            </w:pPr>
            <w:r>
              <w:rPr>
                <w:rFonts w:ascii="Calibri" w:hAnsi="Calibri" w:cs="Calibri"/>
              </w:rPr>
              <w:t>Начало очередного курса – на 15-й день</w:t>
            </w:r>
          </w:p>
        </w:tc>
      </w:tr>
      <w:tr w:rsidR="007D6A12" w14:paraId="6808D49C" w14:textId="77777777">
        <w:trPr>
          <w:trHeight w:val="135"/>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1B44C5A7" w14:textId="77777777" w:rsidR="007D6A12" w:rsidRDefault="00B30CF4">
            <w:pPr>
              <w:pStyle w:val="LO-normal"/>
              <w:widowControl w:val="0"/>
              <w:ind w:firstLine="0"/>
              <w:rPr>
                <w:rFonts w:ascii="Calibri" w:hAnsi="Calibri" w:cs="Calibri"/>
              </w:rPr>
            </w:pPr>
            <w:r>
              <w:rPr>
                <w:rFonts w:ascii="Calibri" w:hAnsi="Calibri" w:cs="Calibri"/>
              </w:rPr>
              <w:t>XELIRI*</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385F4C0B" w14:textId="30D78D41" w:rsidR="007D6A12" w:rsidRDefault="00B30CF4">
            <w:pPr>
              <w:pStyle w:val="LO-normal"/>
              <w:widowControl w:val="0"/>
              <w:spacing w:after="120"/>
              <w:ind w:firstLine="0"/>
              <w:rPr>
                <w:rFonts w:ascii="Calibri" w:hAnsi="Calibri" w:cs="Calibri"/>
              </w:rPr>
            </w:pPr>
            <w:r w:rsidRPr="00177FC9">
              <w:rPr>
                <w:rFonts w:ascii="Calibri" w:hAnsi="Calibri" w:cs="Calibri"/>
              </w:rPr>
              <w:t>#</w:t>
            </w:r>
            <w:r>
              <w:rPr>
                <w:rFonts w:ascii="Calibri" w:hAnsi="Calibri" w:cs="Calibri"/>
              </w:rPr>
              <w:t>Иринотекан** в дозе 200 мг/м</w:t>
            </w:r>
            <w:r>
              <w:rPr>
                <w:rFonts w:ascii="Calibri" w:hAnsi="Calibri" w:cs="Calibri"/>
                <w:vertAlign w:val="superscript"/>
              </w:rPr>
              <w:t>2</w:t>
            </w:r>
            <w:r>
              <w:rPr>
                <w:rFonts w:ascii="Calibri" w:hAnsi="Calibri" w:cs="Calibri"/>
              </w:rPr>
              <w:t xml:space="preserve"> в виде 90-минутной инфузии в 1-й день, </w:t>
            </w:r>
            <w:r w:rsidRPr="00177FC9">
              <w:rPr>
                <w:rFonts w:ascii="Calibri" w:hAnsi="Calibri" w:cs="Calibri"/>
              </w:rPr>
              <w:t>#</w:t>
            </w:r>
            <w:r>
              <w:rPr>
                <w:rFonts w:ascii="Calibri" w:hAnsi="Calibri" w:cs="Calibri"/>
              </w:rPr>
              <w:t>капецитабин** в дозе 1600 мг/м</w:t>
            </w:r>
            <w:r>
              <w:rPr>
                <w:rFonts w:ascii="Calibri" w:hAnsi="Calibri" w:cs="Calibri"/>
                <w:vertAlign w:val="superscript"/>
              </w:rPr>
              <w:t>2</w:t>
            </w:r>
            <w:r>
              <w:rPr>
                <w:rFonts w:ascii="Calibri" w:hAnsi="Calibri" w:cs="Calibri"/>
              </w:rPr>
              <w:t xml:space="preserve"> внутрь в сутки </w:t>
            </w:r>
            <w:r>
              <w:rPr>
                <w:rFonts w:ascii="Calibri" w:hAnsi="Calibri" w:cs="Calibri"/>
              </w:rPr>
              <w:br/>
              <w:t>в 1–14-й дни.</w:t>
            </w:r>
          </w:p>
          <w:p w14:paraId="3AF51A90" w14:textId="77777777" w:rsidR="007D6A12" w:rsidRDefault="00B30CF4">
            <w:pPr>
              <w:pStyle w:val="LO-normal"/>
              <w:widowControl w:val="0"/>
              <w:spacing w:before="120"/>
              <w:ind w:firstLine="0"/>
              <w:rPr>
                <w:rFonts w:ascii="Calibri" w:hAnsi="Calibri" w:cs="Calibri"/>
              </w:rPr>
            </w:pPr>
            <w:r>
              <w:rPr>
                <w:rFonts w:ascii="Calibri" w:hAnsi="Calibri" w:cs="Calibri"/>
              </w:rPr>
              <w:t>Начало очередного курса – на 22-й день [128]</w:t>
            </w:r>
          </w:p>
        </w:tc>
      </w:tr>
      <w:tr w:rsidR="007D6A12" w14:paraId="656170B6" w14:textId="77777777">
        <w:trPr>
          <w:trHeight w:val="25"/>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35D15DC2" w14:textId="77777777" w:rsidR="007D6A12" w:rsidRDefault="00B30CF4">
            <w:pPr>
              <w:pStyle w:val="LO-normal"/>
              <w:widowControl w:val="0"/>
              <w:ind w:firstLine="0"/>
              <w:rPr>
                <w:rFonts w:ascii="Calibri" w:hAnsi="Calibri" w:cs="Calibri"/>
              </w:rPr>
            </w:pPr>
            <w:r w:rsidRPr="00177FC9">
              <w:rPr>
                <w:rFonts w:ascii="Calibri" w:hAnsi="Calibri" w:cs="Calibri"/>
              </w:rPr>
              <w:t>#</w:t>
            </w:r>
            <w:r>
              <w:rPr>
                <w:rFonts w:ascii="Calibri" w:hAnsi="Calibri" w:cs="Calibri"/>
              </w:rPr>
              <w:t>Иринотекан**</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3C06A355" w14:textId="5852C6B6" w:rsidR="007D6A12" w:rsidRDefault="00B30CF4">
            <w:pPr>
              <w:pStyle w:val="LO-normal"/>
              <w:widowControl w:val="0"/>
              <w:spacing w:after="120"/>
              <w:ind w:firstLine="0"/>
              <w:rPr>
                <w:rFonts w:ascii="Calibri" w:hAnsi="Calibri" w:cs="Calibri"/>
              </w:rPr>
            </w:pPr>
            <w:r>
              <w:rPr>
                <w:rFonts w:ascii="Calibri" w:hAnsi="Calibri" w:cs="Calibri"/>
              </w:rPr>
              <w:t>250–300 мг/м</w:t>
            </w:r>
            <w:r>
              <w:rPr>
                <w:rFonts w:ascii="Calibri" w:hAnsi="Calibri" w:cs="Calibri"/>
                <w:vertAlign w:val="superscript"/>
              </w:rPr>
              <w:t>2</w:t>
            </w:r>
            <w:r>
              <w:rPr>
                <w:rFonts w:ascii="Calibri" w:hAnsi="Calibri" w:cs="Calibri"/>
              </w:rPr>
              <w:t xml:space="preserve"> в виде 90-минутной инфузии в 1-й день.</w:t>
            </w:r>
          </w:p>
          <w:p w14:paraId="65B4D522" w14:textId="77777777" w:rsidR="007D6A12" w:rsidRDefault="00B30CF4">
            <w:pPr>
              <w:pStyle w:val="LO-normal"/>
              <w:widowControl w:val="0"/>
              <w:spacing w:before="120"/>
              <w:ind w:firstLine="0"/>
              <w:rPr>
                <w:rFonts w:ascii="Calibri" w:hAnsi="Calibri" w:cs="Calibri"/>
              </w:rPr>
            </w:pPr>
            <w:r>
              <w:rPr>
                <w:rFonts w:ascii="Calibri" w:hAnsi="Calibri" w:cs="Calibri"/>
              </w:rPr>
              <w:t>Начало очередного курса – на 22-й день [126</w:t>
            </w:r>
            <w:r w:rsidR="00242860">
              <w:rPr>
                <w:rFonts w:ascii="Calibri" w:hAnsi="Calibri" w:cs="Calibri"/>
              </w:rPr>
              <w:t>, 168</w:t>
            </w:r>
            <w:r>
              <w:rPr>
                <w:rFonts w:ascii="Calibri" w:hAnsi="Calibri" w:cs="Calibri"/>
              </w:rPr>
              <w:t>]</w:t>
            </w:r>
          </w:p>
        </w:tc>
      </w:tr>
    </w:tbl>
    <w:p w14:paraId="662DDD84" w14:textId="77777777" w:rsidR="007D6A12" w:rsidRDefault="00B30CF4">
      <w:pPr>
        <w:pStyle w:val="LO-normal"/>
        <w:ind w:right="282"/>
        <w:jc w:val="right"/>
      </w:pPr>
      <w:r>
        <w:br w:type="page"/>
      </w:r>
      <w:r>
        <w:lastRenderedPageBreak/>
        <w:t>Продолжение табл. 5</w:t>
      </w:r>
    </w:p>
    <w:tbl>
      <w:tblPr>
        <w:tblStyle w:val="TableNormal"/>
        <w:tblW w:w="9454" w:type="dxa"/>
        <w:tblInd w:w="0" w:type="dxa"/>
        <w:tblLayout w:type="fixed"/>
        <w:tblCellMar>
          <w:left w:w="108" w:type="dxa"/>
          <w:right w:w="108" w:type="dxa"/>
        </w:tblCellMar>
        <w:tblLook w:val="04A0" w:firstRow="1" w:lastRow="0" w:firstColumn="1" w:lastColumn="0" w:noHBand="0" w:noVBand="1"/>
      </w:tblPr>
      <w:tblGrid>
        <w:gridCol w:w="3180"/>
        <w:gridCol w:w="6274"/>
      </w:tblGrid>
      <w:tr w:rsidR="007D6A12" w14:paraId="576D6816" w14:textId="77777777">
        <w:trPr>
          <w:trHeight w:val="341"/>
        </w:trPr>
        <w:tc>
          <w:tcPr>
            <w:tcW w:w="3180" w:type="dxa"/>
            <w:tcBorders>
              <w:top w:val="single" w:sz="8" w:space="0" w:color="000000"/>
              <w:left w:val="single" w:sz="8" w:space="0" w:color="000000"/>
              <w:bottom w:val="single" w:sz="8" w:space="0" w:color="000000"/>
              <w:right w:val="single" w:sz="8" w:space="0" w:color="000000"/>
            </w:tcBorders>
            <w:shd w:val="clear" w:color="auto" w:fill="auto"/>
          </w:tcPr>
          <w:p w14:paraId="08980445" w14:textId="77777777" w:rsidR="007D6A12" w:rsidRDefault="00B30CF4">
            <w:pPr>
              <w:pStyle w:val="LO-normal"/>
              <w:widowControl w:val="0"/>
              <w:ind w:firstLine="0"/>
              <w:jc w:val="center"/>
              <w:rPr>
                <w:rFonts w:ascii="Calibri" w:hAnsi="Calibri" w:cs="Calibri"/>
              </w:rPr>
            </w:pPr>
            <w:r>
              <w:rPr>
                <w:rFonts w:ascii="Calibri" w:hAnsi="Calibri" w:cs="Calibri"/>
              </w:rPr>
              <w:t>Режим</w:t>
            </w:r>
          </w:p>
        </w:tc>
        <w:tc>
          <w:tcPr>
            <w:tcW w:w="6273" w:type="dxa"/>
            <w:tcBorders>
              <w:top w:val="single" w:sz="8" w:space="0" w:color="000000"/>
              <w:left w:val="single" w:sz="6" w:space="0" w:color="000000"/>
              <w:bottom w:val="single" w:sz="8" w:space="0" w:color="000000"/>
              <w:right w:val="single" w:sz="8" w:space="0" w:color="000000"/>
            </w:tcBorders>
            <w:shd w:val="clear" w:color="auto" w:fill="auto"/>
          </w:tcPr>
          <w:p w14:paraId="4AE89372" w14:textId="77777777" w:rsidR="007D6A12" w:rsidRDefault="00B30CF4">
            <w:pPr>
              <w:pStyle w:val="LO-normal"/>
              <w:widowControl w:val="0"/>
              <w:ind w:firstLine="0"/>
              <w:jc w:val="center"/>
              <w:rPr>
                <w:rFonts w:ascii="Calibri" w:hAnsi="Calibri" w:cs="Calibri"/>
              </w:rPr>
            </w:pPr>
            <w:r>
              <w:rPr>
                <w:rFonts w:ascii="Calibri" w:hAnsi="Calibri" w:cs="Calibri"/>
              </w:rPr>
              <w:t>Схема</w:t>
            </w:r>
          </w:p>
        </w:tc>
      </w:tr>
      <w:tr w:rsidR="007D6A12" w14:paraId="28741A96" w14:textId="77777777">
        <w:trPr>
          <w:trHeight w:val="25"/>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1B3EEE82" w14:textId="77777777" w:rsidR="007D6A12" w:rsidRDefault="00B30CF4">
            <w:pPr>
              <w:pStyle w:val="LO-normal"/>
              <w:widowControl w:val="0"/>
              <w:ind w:firstLine="0"/>
              <w:rPr>
                <w:rFonts w:ascii="Calibri" w:hAnsi="Calibri" w:cs="Calibri"/>
              </w:rPr>
            </w:pPr>
            <w:r>
              <w:rPr>
                <w:rFonts w:ascii="Calibri" w:hAnsi="Calibri" w:cs="Calibri"/>
              </w:rPr>
              <w:t>#Иринотекан**</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5850B4E3" w14:textId="1D8A162B" w:rsidR="007D6A12" w:rsidRDefault="00B30CF4">
            <w:pPr>
              <w:pStyle w:val="LO-normal"/>
              <w:widowControl w:val="0"/>
              <w:spacing w:after="120"/>
              <w:ind w:firstLine="0"/>
              <w:rPr>
                <w:rFonts w:ascii="Calibri" w:hAnsi="Calibri" w:cs="Calibri"/>
              </w:rPr>
            </w:pPr>
            <w:r>
              <w:rPr>
                <w:rFonts w:ascii="Calibri" w:hAnsi="Calibri" w:cs="Calibri"/>
              </w:rPr>
              <w:t>150–180 мг/м</w:t>
            </w:r>
            <w:r>
              <w:rPr>
                <w:rFonts w:ascii="Calibri" w:hAnsi="Calibri" w:cs="Calibri"/>
                <w:vertAlign w:val="superscript"/>
              </w:rPr>
              <w:t>2</w:t>
            </w:r>
            <w:r>
              <w:rPr>
                <w:rFonts w:ascii="Calibri" w:hAnsi="Calibri" w:cs="Calibri"/>
              </w:rPr>
              <w:t xml:space="preserve"> в виде 90-минутной инфузии в 1-й день.</w:t>
            </w:r>
          </w:p>
          <w:p w14:paraId="2B384321" w14:textId="77777777" w:rsidR="007D6A12" w:rsidRDefault="00B30CF4">
            <w:pPr>
              <w:pStyle w:val="LO-normal"/>
              <w:widowControl w:val="0"/>
              <w:spacing w:before="120"/>
              <w:ind w:firstLine="0"/>
              <w:rPr>
                <w:rFonts w:ascii="Calibri" w:hAnsi="Calibri" w:cs="Calibri"/>
              </w:rPr>
            </w:pPr>
            <w:r>
              <w:rPr>
                <w:rFonts w:ascii="Calibri" w:hAnsi="Calibri" w:cs="Calibri"/>
              </w:rPr>
              <w:t>Начало очередного курса – на 15-й день [150</w:t>
            </w:r>
            <w:r w:rsidR="007C1572">
              <w:rPr>
                <w:rFonts w:ascii="Calibri" w:hAnsi="Calibri" w:cs="Calibri"/>
              </w:rPr>
              <w:t>, 210</w:t>
            </w:r>
            <w:r>
              <w:rPr>
                <w:rFonts w:ascii="Calibri" w:hAnsi="Calibri" w:cs="Calibri"/>
              </w:rPr>
              <w:t xml:space="preserve">] </w:t>
            </w:r>
          </w:p>
        </w:tc>
      </w:tr>
      <w:tr w:rsidR="007D6A12" w14:paraId="15991370" w14:textId="77777777">
        <w:trPr>
          <w:trHeight w:val="520"/>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092CBEEB" w14:textId="77777777" w:rsidR="007D6A12" w:rsidRDefault="00B30CF4">
            <w:pPr>
              <w:pStyle w:val="LO-normal"/>
              <w:widowControl w:val="0"/>
              <w:ind w:firstLine="0"/>
              <w:rPr>
                <w:rFonts w:ascii="Calibri" w:hAnsi="Calibri" w:cs="Calibri"/>
              </w:rPr>
            </w:pPr>
            <w:proofErr w:type="spellStart"/>
            <w:r>
              <w:rPr>
                <w:rFonts w:ascii="Calibri" w:hAnsi="Calibri" w:cs="Calibri"/>
              </w:rPr>
              <w:t>Бевацизумаб</w:t>
            </w:r>
            <w:proofErr w:type="spellEnd"/>
            <w:r>
              <w:rPr>
                <w:rFonts w:ascii="Calibri" w:hAnsi="Calibri" w:cs="Calibri"/>
              </w:rPr>
              <w:t>**</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14A4E95B" w14:textId="77777777" w:rsidR="007D6A12" w:rsidRDefault="00B30CF4">
            <w:pPr>
              <w:pStyle w:val="LO-normal"/>
              <w:widowControl w:val="0"/>
              <w:ind w:firstLine="0"/>
              <w:rPr>
                <w:rFonts w:ascii="Calibri" w:hAnsi="Calibri" w:cs="Calibri"/>
              </w:rPr>
            </w:pPr>
            <w:r>
              <w:rPr>
                <w:rFonts w:ascii="Calibri" w:hAnsi="Calibri" w:cs="Calibri"/>
              </w:rPr>
              <w:t>7,5 мг/кг в виде 90–60–30-минутной инфузии каждые 3 </w:t>
            </w:r>
            <w:proofErr w:type="spellStart"/>
            <w:r>
              <w:rPr>
                <w:rFonts w:ascii="Calibri" w:hAnsi="Calibri" w:cs="Calibri"/>
              </w:rPr>
              <w:t>нед</w:t>
            </w:r>
            <w:proofErr w:type="spellEnd"/>
            <w:r>
              <w:rPr>
                <w:rFonts w:ascii="Calibri" w:hAnsi="Calibri" w:cs="Calibri"/>
              </w:rPr>
              <w:t xml:space="preserve"> или 5 мг/кг каждые 2 </w:t>
            </w:r>
            <w:proofErr w:type="spellStart"/>
            <w:r>
              <w:rPr>
                <w:rFonts w:ascii="Calibri" w:hAnsi="Calibri" w:cs="Calibri"/>
              </w:rPr>
              <w:t>нед</w:t>
            </w:r>
            <w:proofErr w:type="spellEnd"/>
            <w:r>
              <w:rPr>
                <w:rFonts w:ascii="Calibri" w:hAnsi="Calibri" w:cs="Calibri"/>
              </w:rPr>
              <w:t xml:space="preserve"> (может применяться с любым режимом химиотерапии метастатического рака толстой кишки)</w:t>
            </w:r>
          </w:p>
        </w:tc>
      </w:tr>
      <w:tr w:rsidR="007D6A12" w14:paraId="20B01DF6" w14:textId="77777777">
        <w:trPr>
          <w:trHeight w:val="332"/>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2C8B7F30" w14:textId="77777777" w:rsidR="007D6A12" w:rsidRDefault="00B30CF4">
            <w:pPr>
              <w:pStyle w:val="LO-normal"/>
              <w:widowControl w:val="0"/>
              <w:ind w:firstLine="0"/>
              <w:rPr>
                <w:rFonts w:ascii="Calibri" w:hAnsi="Calibri" w:cs="Calibri"/>
              </w:rPr>
            </w:pPr>
            <w:proofErr w:type="spellStart"/>
            <w:r>
              <w:rPr>
                <w:rFonts w:ascii="Calibri" w:hAnsi="Calibri" w:cs="Calibri"/>
              </w:rPr>
              <w:t>Афлиберцепт</w:t>
            </w:r>
            <w:proofErr w:type="spellEnd"/>
            <w:r>
              <w:rPr>
                <w:rFonts w:ascii="Calibri" w:hAnsi="Calibri" w:cs="Calibri"/>
              </w:rPr>
              <w:t>**</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7E9B238F" w14:textId="77777777" w:rsidR="007D6A12" w:rsidRDefault="00B30CF4">
            <w:pPr>
              <w:pStyle w:val="LO-normal"/>
              <w:widowControl w:val="0"/>
              <w:ind w:firstLine="0"/>
              <w:rPr>
                <w:rFonts w:ascii="Calibri" w:hAnsi="Calibri" w:cs="Calibri"/>
              </w:rPr>
            </w:pPr>
            <w:r>
              <w:rPr>
                <w:rFonts w:ascii="Calibri" w:hAnsi="Calibri" w:cs="Calibri"/>
              </w:rPr>
              <w:t xml:space="preserve">4 мг/кг в виде 1-часовой инфузии каждые 2 </w:t>
            </w:r>
            <w:proofErr w:type="spellStart"/>
            <w:r>
              <w:rPr>
                <w:rFonts w:ascii="Calibri" w:hAnsi="Calibri" w:cs="Calibri"/>
              </w:rPr>
              <w:t>нед</w:t>
            </w:r>
            <w:proofErr w:type="spellEnd"/>
            <w:r>
              <w:rPr>
                <w:rFonts w:ascii="Calibri" w:hAnsi="Calibri" w:cs="Calibri"/>
              </w:rPr>
              <w:t xml:space="preserve"> (вместе с режимом FOLFIRI или </w:t>
            </w:r>
            <w:r w:rsidRPr="00177FC9">
              <w:rPr>
                <w:rFonts w:ascii="Calibri" w:hAnsi="Calibri" w:cs="Calibri"/>
              </w:rPr>
              <w:t>#</w:t>
            </w:r>
            <w:r>
              <w:rPr>
                <w:rFonts w:ascii="Calibri" w:hAnsi="Calibri" w:cs="Calibri"/>
              </w:rPr>
              <w:t>афлиберцепт</w:t>
            </w:r>
            <w:r w:rsidRPr="00177FC9">
              <w:rPr>
                <w:rFonts w:ascii="Calibri" w:hAnsi="Calibri" w:cs="Calibri"/>
              </w:rPr>
              <w:t>**</w:t>
            </w:r>
            <w:r>
              <w:rPr>
                <w:rFonts w:ascii="Calibri" w:hAnsi="Calibri" w:cs="Calibri"/>
              </w:rPr>
              <w:t xml:space="preserve"> с режимом De </w:t>
            </w:r>
            <w:proofErr w:type="spellStart"/>
            <w:r>
              <w:rPr>
                <w:rFonts w:ascii="Calibri" w:hAnsi="Calibri" w:cs="Calibri"/>
              </w:rPr>
              <w:t>Gramont</w:t>
            </w:r>
            <w:proofErr w:type="spellEnd"/>
            <w:r>
              <w:rPr>
                <w:rFonts w:ascii="Calibri" w:hAnsi="Calibri" w:cs="Calibri"/>
              </w:rPr>
              <w:t xml:space="preserve"> или </w:t>
            </w:r>
            <w:proofErr w:type="spellStart"/>
            <w:r>
              <w:rPr>
                <w:rFonts w:ascii="Calibri" w:hAnsi="Calibri" w:cs="Calibri"/>
              </w:rPr>
              <w:t>иринотеканом</w:t>
            </w:r>
            <w:proofErr w:type="spellEnd"/>
            <w:r>
              <w:rPr>
                <w:rFonts w:ascii="Calibri" w:hAnsi="Calibri" w:cs="Calibri"/>
              </w:rPr>
              <w:t xml:space="preserve">** во 2-й и последующих линиях терапии) </w:t>
            </w:r>
            <w:r w:rsidRPr="00177FC9">
              <w:rPr>
                <w:rFonts w:ascii="Calibri" w:hAnsi="Calibri" w:cs="Calibri"/>
              </w:rPr>
              <w:t>[148]</w:t>
            </w:r>
          </w:p>
        </w:tc>
      </w:tr>
      <w:tr w:rsidR="007D6A12" w14:paraId="1670E152" w14:textId="77777777">
        <w:trPr>
          <w:trHeight w:val="476"/>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1F7A2755" w14:textId="77777777" w:rsidR="007D6A12" w:rsidRDefault="00B30CF4">
            <w:pPr>
              <w:pStyle w:val="LO-normal"/>
              <w:widowControl w:val="0"/>
              <w:ind w:firstLine="0"/>
              <w:rPr>
                <w:rFonts w:ascii="Calibri" w:hAnsi="Calibri" w:cs="Calibri"/>
              </w:rPr>
            </w:pPr>
            <w:proofErr w:type="spellStart"/>
            <w:r>
              <w:rPr>
                <w:rFonts w:ascii="Calibri" w:hAnsi="Calibri" w:cs="Calibri"/>
              </w:rPr>
              <w:t>Цетуксимаб</w:t>
            </w:r>
            <w:proofErr w:type="spellEnd"/>
            <w:r>
              <w:rPr>
                <w:rFonts w:ascii="Calibri" w:hAnsi="Calibri" w:cs="Calibri"/>
              </w:rPr>
              <w:t>**</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2C43ADDD" w14:textId="58A4AB4D" w:rsidR="007D6A12" w:rsidRDefault="00B30CF4">
            <w:pPr>
              <w:pStyle w:val="LO-normal"/>
              <w:widowControl w:val="0"/>
              <w:spacing w:after="120"/>
              <w:ind w:firstLine="0"/>
              <w:rPr>
                <w:rFonts w:ascii="Calibri" w:hAnsi="Calibri" w:cs="Calibri"/>
              </w:rPr>
            </w:pPr>
            <w:r>
              <w:rPr>
                <w:rFonts w:ascii="Calibri" w:hAnsi="Calibri" w:cs="Calibri"/>
              </w:rPr>
              <w:t>400 мг/м</w:t>
            </w:r>
            <w:r>
              <w:rPr>
                <w:rFonts w:ascii="Calibri" w:hAnsi="Calibri" w:cs="Calibri"/>
                <w:vertAlign w:val="superscript"/>
              </w:rPr>
              <w:t>2</w:t>
            </w:r>
            <w:r>
              <w:rPr>
                <w:rFonts w:ascii="Calibri" w:hAnsi="Calibri" w:cs="Calibri"/>
              </w:rPr>
              <w:t xml:space="preserve"> в виде 1-часовой инфузии в 1-й день, далее по 250 мг/м</w:t>
            </w:r>
            <w:r>
              <w:rPr>
                <w:rFonts w:ascii="Calibri" w:hAnsi="Calibri" w:cs="Calibri"/>
                <w:vertAlign w:val="superscript"/>
              </w:rPr>
              <w:t>2</w:t>
            </w:r>
            <w:r>
              <w:rPr>
                <w:rFonts w:ascii="Calibri" w:hAnsi="Calibri" w:cs="Calibri"/>
              </w:rPr>
              <w:t xml:space="preserve"> еженедельно (может применяться в </w:t>
            </w:r>
            <w:proofErr w:type="spellStart"/>
            <w:r>
              <w:rPr>
                <w:rFonts w:ascii="Calibri" w:hAnsi="Calibri" w:cs="Calibri"/>
              </w:rPr>
              <w:t>монорежиме</w:t>
            </w:r>
            <w:proofErr w:type="spellEnd"/>
            <w:r>
              <w:rPr>
                <w:rFonts w:ascii="Calibri" w:hAnsi="Calibri" w:cs="Calibri"/>
              </w:rPr>
              <w:t xml:space="preserve">, в комбинации с </w:t>
            </w:r>
            <w:proofErr w:type="spellStart"/>
            <w:r>
              <w:rPr>
                <w:rFonts w:ascii="Calibri" w:hAnsi="Calibri" w:cs="Calibri"/>
              </w:rPr>
              <w:t>иринотеканом</w:t>
            </w:r>
            <w:proofErr w:type="spellEnd"/>
            <w:r>
              <w:rPr>
                <w:rFonts w:ascii="Calibri" w:hAnsi="Calibri" w:cs="Calibri"/>
              </w:rPr>
              <w:t xml:space="preserve">**, с режимами De </w:t>
            </w:r>
            <w:proofErr w:type="spellStart"/>
            <w:r>
              <w:rPr>
                <w:rFonts w:ascii="Calibri" w:hAnsi="Calibri" w:cs="Calibri"/>
              </w:rPr>
              <w:t>Gramont</w:t>
            </w:r>
            <w:proofErr w:type="spellEnd"/>
            <w:r>
              <w:rPr>
                <w:rFonts w:ascii="Calibri" w:hAnsi="Calibri" w:cs="Calibri"/>
              </w:rPr>
              <w:t xml:space="preserve">, </w:t>
            </w:r>
            <w:r>
              <w:rPr>
                <w:rFonts w:ascii="Calibri" w:hAnsi="Calibri" w:cs="Calibri"/>
                <w:lang w:val="en-US"/>
              </w:rPr>
              <w:t>FOLFOX</w:t>
            </w:r>
            <w:r>
              <w:rPr>
                <w:rFonts w:ascii="Calibri" w:hAnsi="Calibri" w:cs="Calibri"/>
              </w:rPr>
              <w:t>, FOLFIRI и FOLFOXIRI при метастатическом раке толстой кишки).</w:t>
            </w:r>
          </w:p>
          <w:p w14:paraId="3B71C3CA" w14:textId="77777777" w:rsidR="007D6A12" w:rsidRDefault="00B30CF4">
            <w:pPr>
              <w:pStyle w:val="LO-normal"/>
              <w:widowControl w:val="0"/>
              <w:spacing w:before="120"/>
              <w:ind w:firstLine="0"/>
              <w:rPr>
                <w:rFonts w:ascii="Calibri" w:hAnsi="Calibri" w:cs="Calibri"/>
              </w:rPr>
            </w:pPr>
            <w:r>
              <w:rPr>
                <w:rFonts w:ascii="Calibri" w:hAnsi="Calibri" w:cs="Calibri"/>
              </w:rPr>
              <w:t xml:space="preserve">Возможно назначение </w:t>
            </w:r>
            <w:r>
              <w:rPr>
                <w:rFonts w:ascii="Calibri" w:hAnsi="Calibri" w:cs="Calibri"/>
                <w:vertAlign w:val="superscript"/>
              </w:rPr>
              <w:t>#</w:t>
            </w:r>
            <w:r>
              <w:rPr>
                <w:rFonts w:ascii="Calibri" w:hAnsi="Calibri" w:cs="Calibri"/>
              </w:rPr>
              <w:t>цетуксимаба** в дозе 500 мг/м</w:t>
            </w:r>
            <w:r>
              <w:rPr>
                <w:rFonts w:ascii="Calibri" w:hAnsi="Calibri" w:cs="Calibri"/>
                <w:vertAlign w:val="superscript"/>
              </w:rPr>
              <w:t>2</w:t>
            </w:r>
            <w:r>
              <w:rPr>
                <w:rFonts w:ascii="Calibri" w:hAnsi="Calibri" w:cs="Calibri"/>
              </w:rPr>
              <w:t xml:space="preserve"> в/в </w:t>
            </w:r>
            <w:proofErr w:type="spellStart"/>
            <w:r>
              <w:rPr>
                <w:rFonts w:ascii="Calibri" w:hAnsi="Calibri" w:cs="Calibri"/>
              </w:rPr>
              <w:t>капельно</w:t>
            </w:r>
            <w:proofErr w:type="spellEnd"/>
            <w:r>
              <w:rPr>
                <w:rFonts w:ascii="Calibri" w:hAnsi="Calibri" w:cs="Calibri"/>
              </w:rPr>
              <w:t xml:space="preserve"> 1 раз в 2 </w:t>
            </w:r>
            <w:proofErr w:type="spellStart"/>
            <w:r>
              <w:rPr>
                <w:rFonts w:ascii="Calibri" w:hAnsi="Calibri" w:cs="Calibri"/>
              </w:rPr>
              <w:t>нед</w:t>
            </w:r>
            <w:proofErr w:type="spellEnd"/>
            <w:r>
              <w:rPr>
                <w:rFonts w:ascii="Calibri" w:hAnsi="Calibri" w:cs="Calibri"/>
              </w:rPr>
              <w:t xml:space="preserve"> [129]</w:t>
            </w:r>
          </w:p>
        </w:tc>
      </w:tr>
      <w:tr w:rsidR="007D6A12" w14:paraId="0B8E2A25" w14:textId="77777777">
        <w:trPr>
          <w:trHeight w:val="1535"/>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0380BE77" w14:textId="77777777" w:rsidR="007D6A12" w:rsidRDefault="00B30CF4">
            <w:pPr>
              <w:pStyle w:val="LO-normal"/>
              <w:widowControl w:val="0"/>
              <w:ind w:firstLine="0"/>
              <w:rPr>
                <w:rFonts w:ascii="Calibri" w:hAnsi="Calibri" w:cs="Calibri"/>
              </w:rPr>
            </w:pPr>
            <w:proofErr w:type="spellStart"/>
            <w:r>
              <w:rPr>
                <w:rFonts w:ascii="Calibri" w:hAnsi="Calibri" w:cs="Calibri"/>
              </w:rPr>
              <w:t>Панитумумаб</w:t>
            </w:r>
            <w:proofErr w:type="spellEnd"/>
            <w:r>
              <w:rPr>
                <w:rFonts w:ascii="Calibri" w:hAnsi="Calibri" w:cs="Calibri"/>
              </w:rPr>
              <w:t>**</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7D178D21" w14:textId="0A5912C4" w:rsidR="007D6A12" w:rsidRPr="007C1572" w:rsidRDefault="00B30CF4">
            <w:pPr>
              <w:pStyle w:val="LO-normal"/>
              <w:widowControl w:val="0"/>
              <w:ind w:firstLine="0"/>
              <w:rPr>
                <w:rFonts w:ascii="Calibri" w:hAnsi="Calibri" w:cs="Calibri"/>
              </w:rPr>
            </w:pPr>
            <w:r>
              <w:rPr>
                <w:rFonts w:ascii="Calibri" w:hAnsi="Calibri" w:cs="Calibri"/>
              </w:rPr>
              <w:t xml:space="preserve">6 мг/кг в виде 1-часовой инфузии каждые 2 </w:t>
            </w:r>
            <w:proofErr w:type="spellStart"/>
            <w:r>
              <w:rPr>
                <w:rFonts w:ascii="Calibri" w:hAnsi="Calibri" w:cs="Calibri"/>
              </w:rPr>
              <w:t>нед</w:t>
            </w:r>
            <w:proofErr w:type="spellEnd"/>
            <w:r>
              <w:rPr>
                <w:rFonts w:ascii="Calibri" w:hAnsi="Calibri" w:cs="Calibri"/>
              </w:rPr>
              <w:t xml:space="preserve"> (может применяться в </w:t>
            </w:r>
            <w:proofErr w:type="spellStart"/>
            <w:r>
              <w:rPr>
                <w:rFonts w:ascii="Calibri" w:hAnsi="Calibri" w:cs="Calibri"/>
              </w:rPr>
              <w:t>монорежиме</w:t>
            </w:r>
            <w:proofErr w:type="spellEnd"/>
            <w:r>
              <w:rPr>
                <w:rFonts w:ascii="Calibri" w:hAnsi="Calibri" w:cs="Calibri"/>
              </w:rPr>
              <w:t xml:space="preserve">, в комбинации с </w:t>
            </w:r>
            <w:proofErr w:type="spellStart"/>
            <w:r>
              <w:rPr>
                <w:rFonts w:ascii="Calibri" w:hAnsi="Calibri" w:cs="Calibri"/>
              </w:rPr>
              <w:t>иринотеканом</w:t>
            </w:r>
            <w:proofErr w:type="spellEnd"/>
            <w:r>
              <w:rPr>
                <w:rFonts w:ascii="Calibri" w:hAnsi="Calibri" w:cs="Calibri"/>
              </w:rPr>
              <w:t xml:space="preserve">**, с режимами De </w:t>
            </w:r>
            <w:proofErr w:type="spellStart"/>
            <w:r>
              <w:rPr>
                <w:rFonts w:ascii="Calibri" w:hAnsi="Calibri" w:cs="Calibri"/>
              </w:rPr>
              <w:t>Gramont</w:t>
            </w:r>
            <w:proofErr w:type="spellEnd"/>
            <w:r>
              <w:rPr>
                <w:rFonts w:ascii="Calibri" w:hAnsi="Calibri" w:cs="Calibri"/>
              </w:rPr>
              <w:t xml:space="preserve">, </w:t>
            </w:r>
            <w:r>
              <w:rPr>
                <w:rFonts w:ascii="Calibri" w:hAnsi="Calibri" w:cs="Calibri"/>
                <w:lang w:val="en-US"/>
              </w:rPr>
              <w:t>FOLFOX</w:t>
            </w:r>
            <w:r>
              <w:rPr>
                <w:rFonts w:ascii="Calibri" w:hAnsi="Calibri" w:cs="Calibri"/>
              </w:rPr>
              <w:t>, FOLFIRI или с режимом FOLFOXIRI при метастатическом раке толстой кишки)</w:t>
            </w:r>
            <w:r w:rsidR="007C1572">
              <w:rPr>
                <w:rFonts w:ascii="Calibri" w:hAnsi="Calibri" w:cs="Calibri"/>
              </w:rPr>
              <w:t xml:space="preserve"> </w:t>
            </w:r>
            <w:r w:rsidR="007C1572" w:rsidRPr="007C1572">
              <w:rPr>
                <w:rFonts w:ascii="Calibri" w:hAnsi="Calibri" w:cs="Calibri"/>
              </w:rPr>
              <w:t>[211]</w:t>
            </w:r>
          </w:p>
        </w:tc>
      </w:tr>
      <w:tr w:rsidR="007D6A12" w14:paraId="472F629C" w14:textId="77777777">
        <w:trPr>
          <w:trHeight w:val="418"/>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67F38A5B" w14:textId="77777777" w:rsidR="007D6A12" w:rsidRDefault="00B30CF4">
            <w:pPr>
              <w:pStyle w:val="LO-normal"/>
              <w:widowControl w:val="0"/>
              <w:ind w:firstLine="0"/>
              <w:rPr>
                <w:rFonts w:ascii="Calibri" w:hAnsi="Calibri" w:cs="Calibri"/>
              </w:rPr>
            </w:pPr>
            <w:proofErr w:type="spellStart"/>
            <w:r>
              <w:rPr>
                <w:rFonts w:ascii="Calibri" w:hAnsi="Calibri" w:cs="Calibri"/>
              </w:rPr>
              <w:t>Рамуцирумаб</w:t>
            </w:r>
            <w:proofErr w:type="spellEnd"/>
            <w:r>
              <w:rPr>
                <w:rFonts w:ascii="Calibri" w:hAnsi="Calibri" w:cs="Calibri"/>
              </w:rPr>
              <w:t>**</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050FB8C0" w14:textId="1631A945" w:rsidR="007D6A12" w:rsidRPr="007C1572" w:rsidRDefault="00B30CF4">
            <w:pPr>
              <w:pStyle w:val="LO-normal"/>
              <w:widowControl w:val="0"/>
              <w:ind w:firstLine="0"/>
              <w:rPr>
                <w:rFonts w:ascii="Calibri" w:hAnsi="Calibri" w:cs="Calibri"/>
              </w:rPr>
            </w:pPr>
            <w:r>
              <w:rPr>
                <w:rFonts w:ascii="Calibri" w:hAnsi="Calibri" w:cs="Calibri"/>
              </w:rPr>
              <w:t xml:space="preserve">8 мг/кг в виде 1-часовой инфузии каждые 2 </w:t>
            </w:r>
            <w:proofErr w:type="spellStart"/>
            <w:r>
              <w:rPr>
                <w:rFonts w:ascii="Calibri" w:hAnsi="Calibri" w:cs="Calibri"/>
              </w:rPr>
              <w:t>нед</w:t>
            </w:r>
            <w:proofErr w:type="spellEnd"/>
            <w:r>
              <w:rPr>
                <w:rFonts w:ascii="Calibri" w:hAnsi="Calibri" w:cs="Calibri"/>
              </w:rPr>
              <w:t xml:space="preserve"> (вместе с режимом FOLFIRI, или </w:t>
            </w:r>
            <w:r w:rsidRPr="00177FC9">
              <w:rPr>
                <w:rFonts w:ascii="Calibri" w:hAnsi="Calibri" w:cs="Calibri"/>
              </w:rPr>
              <w:t>#</w:t>
            </w:r>
            <w:r>
              <w:rPr>
                <w:rFonts w:ascii="Calibri" w:hAnsi="Calibri" w:cs="Calibri"/>
              </w:rPr>
              <w:t xml:space="preserve">рамуцирумаб** с режимом De </w:t>
            </w:r>
            <w:proofErr w:type="spellStart"/>
            <w:r>
              <w:rPr>
                <w:rFonts w:ascii="Calibri" w:hAnsi="Calibri" w:cs="Calibri"/>
              </w:rPr>
              <w:t>Gramont</w:t>
            </w:r>
            <w:proofErr w:type="spellEnd"/>
            <w:r>
              <w:rPr>
                <w:rFonts w:ascii="Calibri" w:hAnsi="Calibri" w:cs="Calibri"/>
              </w:rPr>
              <w:t xml:space="preserve"> или </w:t>
            </w:r>
            <w:proofErr w:type="spellStart"/>
            <w:r>
              <w:rPr>
                <w:rFonts w:ascii="Calibri" w:hAnsi="Calibri" w:cs="Calibri"/>
              </w:rPr>
              <w:t>иринотеканом</w:t>
            </w:r>
            <w:proofErr w:type="spellEnd"/>
            <w:r w:rsidRPr="00177FC9">
              <w:rPr>
                <w:rFonts w:ascii="Calibri" w:hAnsi="Calibri" w:cs="Calibri"/>
              </w:rPr>
              <w:t>**</w:t>
            </w:r>
            <w:r>
              <w:rPr>
                <w:rFonts w:ascii="Calibri" w:hAnsi="Calibri" w:cs="Calibri"/>
              </w:rPr>
              <w:t xml:space="preserve"> во 2-й и последующих линиях терапии)</w:t>
            </w:r>
            <w:r w:rsidR="007C1572">
              <w:rPr>
                <w:rFonts w:ascii="Calibri" w:hAnsi="Calibri" w:cs="Calibri"/>
              </w:rPr>
              <w:t xml:space="preserve"> </w:t>
            </w:r>
            <w:r w:rsidR="007C1572" w:rsidRPr="007C1572">
              <w:rPr>
                <w:rFonts w:ascii="Calibri" w:hAnsi="Calibri" w:cs="Calibri"/>
              </w:rPr>
              <w:t>[212]</w:t>
            </w:r>
          </w:p>
        </w:tc>
      </w:tr>
      <w:tr w:rsidR="007D6A12" w14:paraId="7DAA0286" w14:textId="77777777">
        <w:trPr>
          <w:trHeight w:val="1285"/>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7FE6D1BC" w14:textId="77777777" w:rsidR="007D6A12" w:rsidRDefault="00B30CF4">
            <w:pPr>
              <w:pStyle w:val="LO-normal"/>
              <w:widowControl w:val="0"/>
              <w:ind w:firstLine="0"/>
              <w:rPr>
                <w:rFonts w:ascii="Calibri" w:hAnsi="Calibri" w:cs="Calibri"/>
              </w:rPr>
            </w:pPr>
            <w:r w:rsidRPr="00177FC9">
              <w:rPr>
                <w:rFonts w:ascii="Calibri" w:hAnsi="Calibri" w:cs="Calibri"/>
              </w:rPr>
              <w:t>#</w:t>
            </w:r>
            <w:r>
              <w:rPr>
                <w:rFonts w:ascii="Calibri" w:hAnsi="Calibri" w:cs="Calibri"/>
              </w:rPr>
              <w:t>Регорафениб**</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55091C0C" w14:textId="77777777" w:rsidR="007D6A12" w:rsidRDefault="00B30CF4">
            <w:pPr>
              <w:pStyle w:val="LO-normal"/>
              <w:widowControl w:val="0"/>
              <w:spacing w:after="120"/>
              <w:ind w:firstLine="0"/>
              <w:rPr>
                <w:rFonts w:ascii="Calibri" w:hAnsi="Calibri" w:cs="Calibri"/>
              </w:rPr>
            </w:pPr>
            <w:r>
              <w:rPr>
                <w:rFonts w:ascii="Calibri" w:hAnsi="Calibri" w:cs="Calibri"/>
              </w:rPr>
              <w:t xml:space="preserve">160 мг 1 раз в день р. о. в 1–21-й дни, далее 1 </w:t>
            </w:r>
            <w:proofErr w:type="spellStart"/>
            <w:r>
              <w:rPr>
                <w:rFonts w:ascii="Calibri" w:hAnsi="Calibri" w:cs="Calibri"/>
              </w:rPr>
              <w:t>нед</w:t>
            </w:r>
            <w:proofErr w:type="spellEnd"/>
            <w:r>
              <w:rPr>
                <w:rFonts w:ascii="Calibri" w:hAnsi="Calibri" w:cs="Calibri"/>
              </w:rPr>
              <w:t xml:space="preserve"> перерыва (по инструкции); или 80 мг в сутки внутрь в 1-ю неделю, 120 мг в сутки внутрь во 2-ю неделю, 160 мг в сутки внутрь в 3-</w:t>
            </w:r>
            <w:r>
              <w:rPr>
                <w:rFonts w:ascii="Calibri" w:hAnsi="Calibri" w:cs="Calibri"/>
              </w:rPr>
              <w:lastRenderedPageBreak/>
              <w:t xml:space="preserve">ю неделю, затем 1 </w:t>
            </w:r>
            <w:proofErr w:type="spellStart"/>
            <w:r>
              <w:rPr>
                <w:rFonts w:ascii="Calibri" w:hAnsi="Calibri" w:cs="Calibri"/>
              </w:rPr>
              <w:t>нед</w:t>
            </w:r>
            <w:proofErr w:type="spellEnd"/>
            <w:r>
              <w:rPr>
                <w:rFonts w:ascii="Calibri" w:hAnsi="Calibri" w:cs="Calibri"/>
              </w:rPr>
              <w:t xml:space="preserve"> перерыва. </w:t>
            </w:r>
          </w:p>
          <w:p w14:paraId="5985D0D9" w14:textId="77777777" w:rsidR="007D6A12" w:rsidRDefault="00B30CF4">
            <w:pPr>
              <w:pStyle w:val="LO-normal"/>
              <w:widowControl w:val="0"/>
              <w:ind w:firstLine="0"/>
              <w:rPr>
                <w:rFonts w:ascii="Calibri" w:hAnsi="Calibri" w:cs="Calibri"/>
              </w:rPr>
            </w:pPr>
            <w:r>
              <w:rPr>
                <w:rFonts w:ascii="Calibri" w:hAnsi="Calibri" w:cs="Calibri"/>
              </w:rPr>
              <w:t>Эскалация дозы возможна только при удовлетворительной переносимости препарата [130]</w:t>
            </w:r>
          </w:p>
        </w:tc>
      </w:tr>
      <w:tr w:rsidR="007D6A12" w14:paraId="3EBB2AA3" w14:textId="77777777">
        <w:trPr>
          <w:trHeight w:val="25"/>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7E2FCBE2" w14:textId="77777777" w:rsidR="007D6A12" w:rsidRDefault="00B30CF4">
            <w:pPr>
              <w:pStyle w:val="LO-normal"/>
              <w:widowControl w:val="0"/>
              <w:ind w:firstLine="0"/>
              <w:rPr>
                <w:rFonts w:ascii="Calibri" w:hAnsi="Calibri" w:cs="Calibri"/>
              </w:rPr>
            </w:pPr>
            <w:proofErr w:type="spellStart"/>
            <w:r>
              <w:rPr>
                <w:rFonts w:ascii="Calibri" w:hAnsi="Calibri" w:cs="Calibri"/>
              </w:rPr>
              <w:lastRenderedPageBreak/>
              <w:t>Пембролизумаб</w:t>
            </w:r>
            <w:proofErr w:type="spellEnd"/>
            <w:r>
              <w:rPr>
                <w:rFonts w:ascii="Calibri" w:hAnsi="Calibri" w:cs="Calibri"/>
              </w:rPr>
              <w:t>**</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0AAD8B06" w14:textId="77777777" w:rsidR="007D6A12" w:rsidRDefault="00B30CF4">
            <w:pPr>
              <w:pStyle w:val="LO-normal"/>
              <w:widowControl w:val="0"/>
              <w:ind w:firstLine="0"/>
              <w:rPr>
                <w:rFonts w:ascii="Calibri" w:hAnsi="Calibri" w:cs="Calibri"/>
              </w:rPr>
            </w:pPr>
            <w:r>
              <w:rPr>
                <w:rFonts w:ascii="Calibri" w:hAnsi="Calibri" w:cs="Calibri"/>
              </w:rPr>
              <w:t xml:space="preserve">2 мг/кг или 200 мг в/в </w:t>
            </w:r>
            <w:proofErr w:type="spellStart"/>
            <w:r>
              <w:rPr>
                <w:rFonts w:ascii="Calibri" w:hAnsi="Calibri" w:cs="Calibri"/>
              </w:rPr>
              <w:t>капельно</w:t>
            </w:r>
            <w:proofErr w:type="spellEnd"/>
            <w:r>
              <w:rPr>
                <w:rFonts w:ascii="Calibri" w:hAnsi="Calibri" w:cs="Calibri"/>
              </w:rPr>
              <w:t xml:space="preserve"> 30 мин каждые 3 </w:t>
            </w:r>
            <w:proofErr w:type="spellStart"/>
            <w:r>
              <w:rPr>
                <w:rFonts w:ascii="Calibri" w:hAnsi="Calibri" w:cs="Calibri"/>
              </w:rPr>
              <w:t>нед</w:t>
            </w:r>
            <w:proofErr w:type="spellEnd"/>
            <w:r>
              <w:rPr>
                <w:rFonts w:ascii="Calibri" w:hAnsi="Calibri" w:cs="Calibri"/>
              </w:rPr>
              <w:t xml:space="preserve">, или 400 мг в/в каждые 6 </w:t>
            </w:r>
            <w:proofErr w:type="spellStart"/>
            <w:r>
              <w:rPr>
                <w:rFonts w:ascii="Calibri" w:hAnsi="Calibri" w:cs="Calibri"/>
              </w:rPr>
              <w:t>нед</w:t>
            </w:r>
            <w:proofErr w:type="spellEnd"/>
            <w:r>
              <w:rPr>
                <w:rFonts w:ascii="Calibri" w:hAnsi="Calibri" w:cs="Calibri"/>
              </w:rPr>
              <w:t xml:space="preserve"> (только при MSI-H) [82</w:t>
            </w:r>
            <w:r w:rsidR="00D7709C">
              <w:rPr>
                <w:rFonts w:ascii="Calibri" w:hAnsi="Calibri" w:cs="Calibri"/>
              </w:rPr>
              <w:t>, 213</w:t>
            </w:r>
            <w:r>
              <w:rPr>
                <w:rFonts w:ascii="Calibri" w:hAnsi="Calibri" w:cs="Calibri"/>
              </w:rPr>
              <w:t>]</w:t>
            </w:r>
          </w:p>
        </w:tc>
      </w:tr>
      <w:tr w:rsidR="007D6A12" w14:paraId="051B278D" w14:textId="77777777">
        <w:trPr>
          <w:trHeight w:val="740"/>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2D5F97AB" w14:textId="77777777" w:rsidR="007D6A12" w:rsidRDefault="00B30CF4">
            <w:pPr>
              <w:pStyle w:val="LO-normal"/>
              <w:widowControl w:val="0"/>
              <w:ind w:firstLine="0"/>
              <w:rPr>
                <w:rFonts w:ascii="Calibri" w:hAnsi="Calibri" w:cs="Calibri"/>
              </w:rPr>
            </w:pPr>
            <w:proofErr w:type="spellStart"/>
            <w:r>
              <w:rPr>
                <w:rFonts w:ascii="Calibri" w:hAnsi="Calibri" w:cs="Calibri"/>
              </w:rPr>
              <w:t>Ниволумаб</w:t>
            </w:r>
            <w:proofErr w:type="spellEnd"/>
            <w:r>
              <w:rPr>
                <w:rFonts w:ascii="Calibri" w:hAnsi="Calibri" w:cs="Calibri"/>
              </w:rPr>
              <w:t>**</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474A368A" w14:textId="77777777" w:rsidR="007D6A12" w:rsidRDefault="00B30CF4">
            <w:pPr>
              <w:pStyle w:val="LO-normal"/>
              <w:widowControl w:val="0"/>
              <w:ind w:firstLine="0"/>
              <w:rPr>
                <w:rFonts w:ascii="Calibri" w:hAnsi="Calibri" w:cs="Calibri"/>
              </w:rPr>
            </w:pPr>
            <w:r>
              <w:rPr>
                <w:rFonts w:ascii="Calibri" w:hAnsi="Calibri" w:cs="Calibri"/>
              </w:rPr>
              <w:t xml:space="preserve">3 мг/кг или 240 мг в/в </w:t>
            </w:r>
            <w:proofErr w:type="spellStart"/>
            <w:r>
              <w:rPr>
                <w:rFonts w:ascii="Calibri" w:hAnsi="Calibri" w:cs="Calibri"/>
              </w:rPr>
              <w:t>капельно</w:t>
            </w:r>
            <w:proofErr w:type="spellEnd"/>
            <w:r>
              <w:rPr>
                <w:rFonts w:ascii="Calibri" w:hAnsi="Calibri" w:cs="Calibri"/>
              </w:rPr>
              <w:t xml:space="preserve"> 30 мин каждые 2 </w:t>
            </w:r>
            <w:proofErr w:type="spellStart"/>
            <w:r>
              <w:rPr>
                <w:rFonts w:ascii="Calibri" w:hAnsi="Calibri" w:cs="Calibri"/>
              </w:rPr>
              <w:t>нед</w:t>
            </w:r>
            <w:proofErr w:type="spellEnd"/>
            <w:r>
              <w:rPr>
                <w:rFonts w:ascii="Calibri" w:hAnsi="Calibri" w:cs="Calibri"/>
              </w:rPr>
              <w:t xml:space="preserve">, или 480 мг в/в каждые 4 </w:t>
            </w:r>
            <w:proofErr w:type="spellStart"/>
            <w:r>
              <w:rPr>
                <w:rFonts w:ascii="Calibri" w:hAnsi="Calibri" w:cs="Calibri"/>
              </w:rPr>
              <w:t>нед</w:t>
            </w:r>
            <w:proofErr w:type="spellEnd"/>
            <w:r>
              <w:rPr>
                <w:rFonts w:ascii="Calibri" w:hAnsi="Calibri" w:cs="Calibri"/>
              </w:rPr>
              <w:t xml:space="preserve"> (только при MSI-H) [83]</w:t>
            </w:r>
          </w:p>
        </w:tc>
      </w:tr>
    </w:tbl>
    <w:p w14:paraId="7DC8F069" w14:textId="77777777" w:rsidR="007D6A12" w:rsidRDefault="00B30CF4">
      <w:pPr>
        <w:pStyle w:val="LO-normal"/>
        <w:jc w:val="right"/>
      </w:pPr>
      <w:r>
        <w:br w:type="page"/>
      </w:r>
      <w:r>
        <w:lastRenderedPageBreak/>
        <w:t>Окончание табл. 5</w:t>
      </w:r>
    </w:p>
    <w:tbl>
      <w:tblPr>
        <w:tblStyle w:val="TableNormal"/>
        <w:tblW w:w="9454" w:type="dxa"/>
        <w:tblInd w:w="0" w:type="dxa"/>
        <w:tblLayout w:type="fixed"/>
        <w:tblCellMar>
          <w:left w:w="108" w:type="dxa"/>
          <w:right w:w="108" w:type="dxa"/>
        </w:tblCellMar>
        <w:tblLook w:val="04A0" w:firstRow="1" w:lastRow="0" w:firstColumn="1" w:lastColumn="0" w:noHBand="0" w:noVBand="1"/>
      </w:tblPr>
      <w:tblGrid>
        <w:gridCol w:w="3180"/>
        <w:gridCol w:w="6274"/>
      </w:tblGrid>
      <w:tr w:rsidR="007D6A12" w14:paraId="569CE879" w14:textId="77777777">
        <w:trPr>
          <w:trHeight w:val="341"/>
        </w:trPr>
        <w:tc>
          <w:tcPr>
            <w:tcW w:w="3180" w:type="dxa"/>
            <w:tcBorders>
              <w:top w:val="single" w:sz="8" w:space="0" w:color="000000"/>
              <w:left w:val="single" w:sz="8" w:space="0" w:color="000000"/>
              <w:bottom w:val="single" w:sz="8" w:space="0" w:color="000000"/>
              <w:right w:val="single" w:sz="8" w:space="0" w:color="000000"/>
            </w:tcBorders>
            <w:shd w:val="clear" w:color="auto" w:fill="auto"/>
          </w:tcPr>
          <w:p w14:paraId="20BBE215" w14:textId="77777777" w:rsidR="007D6A12" w:rsidRDefault="00B30CF4">
            <w:pPr>
              <w:pStyle w:val="LO-normal"/>
              <w:widowControl w:val="0"/>
              <w:ind w:firstLine="0"/>
              <w:jc w:val="center"/>
              <w:rPr>
                <w:rFonts w:ascii="Calibri" w:hAnsi="Calibri" w:cs="Calibri"/>
              </w:rPr>
            </w:pPr>
            <w:r>
              <w:rPr>
                <w:rFonts w:ascii="Calibri" w:hAnsi="Calibri" w:cs="Calibri"/>
              </w:rPr>
              <w:t>Режим</w:t>
            </w:r>
          </w:p>
        </w:tc>
        <w:tc>
          <w:tcPr>
            <w:tcW w:w="6273" w:type="dxa"/>
            <w:tcBorders>
              <w:top w:val="single" w:sz="8" w:space="0" w:color="000000"/>
              <w:left w:val="single" w:sz="6" w:space="0" w:color="000000"/>
              <w:bottom w:val="single" w:sz="8" w:space="0" w:color="000000"/>
              <w:right w:val="single" w:sz="8" w:space="0" w:color="000000"/>
            </w:tcBorders>
            <w:shd w:val="clear" w:color="auto" w:fill="auto"/>
          </w:tcPr>
          <w:p w14:paraId="62DD15DF" w14:textId="77777777" w:rsidR="007D6A12" w:rsidRDefault="00B30CF4">
            <w:pPr>
              <w:pStyle w:val="LO-normal"/>
              <w:widowControl w:val="0"/>
              <w:ind w:firstLine="0"/>
              <w:jc w:val="center"/>
              <w:rPr>
                <w:rFonts w:ascii="Calibri" w:hAnsi="Calibri" w:cs="Calibri"/>
              </w:rPr>
            </w:pPr>
            <w:r>
              <w:rPr>
                <w:rFonts w:ascii="Calibri" w:hAnsi="Calibri" w:cs="Calibri"/>
              </w:rPr>
              <w:t>Схема</w:t>
            </w:r>
          </w:p>
        </w:tc>
      </w:tr>
      <w:tr w:rsidR="007D6A12" w14:paraId="77241DA9" w14:textId="77777777">
        <w:trPr>
          <w:trHeight w:val="2436"/>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5C8F4957" w14:textId="77777777" w:rsidR="007D6A12" w:rsidRDefault="00B30CF4">
            <w:pPr>
              <w:pStyle w:val="LO-normal"/>
              <w:widowControl w:val="0"/>
              <w:ind w:right="-100" w:firstLine="0"/>
              <w:jc w:val="left"/>
              <w:rPr>
                <w:rFonts w:ascii="Calibri" w:hAnsi="Calibri" w:cs="Calibri"/>
              </w:rPr>
            </w:pPr>
            <w:proofErr w:type="spellStart"/>
            <w:r>
              <w:rPr>
                <w:rFonts w:ascii="Calibri" w:hAnsi="Calibri" w:cs="Calibri"/>
              </w:rPr>
              <w:t>Ниволумаб</w:t>
            </w:r>
            <w:proofErr w:type="spellEnd"/>
            <w:r>
              <w:rPr>
                <w:rFonts w:ascii="Calibri" w:hAnsi="Calibri" w:cs="Calibri"/>
              </w:rPr>
              <w:t xml:space="preserve">** + </w:t>
            </w:r>
            <w:proofErr w:type="spellStart"/>
            <w:r>
              <w:rPr>
                <w:rFonts w:ascii="Calibri" w:hAnsi="Calibri" w:cs="Calibri"/>
              </w:rPr>
              <w:t>ипилимумаб</w:t>
            </w:r>
            <w:proofErr w:type="spellEnd"/>
            <w:r>
              <w:rPr>
                <w:rFonts w:ascii="Calibri" w:hAnsi="Calibri" w:cs="Calibri"/>
              </w:rPr>
              <w:t>**</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7FFD7135" w14:textId="77777777" w:rsidR="007D6A12" w:rsidRDefault="00B30CF4">
            <w:pPr>
              <w:pStyle w:val="LO-normal"/>
              <w:widowControl w:val="0"/>
              <w:spacing w:after="120"/>
              <w:ind w:firstLine="0"/>
              <w:rPr>
                <w:rFonts w:ascii="Calibri" w:hAnsi="Calibri" w:cs="Calibri"/>
              </w:rPr>
            </w:pPr>
            <w:proofErr w:type="spellStart"/>
            <w:r>
              <w:rPr>
                <w:rFonts w:ascii="Calibri" w:hAnsi="Calibri" w:cs="Calibri"/>
              </w:rPr>
              <w:t>Ниволумаб</w:t>
            </w:r>
            <w:proofErr w:type="spellEnd"/>
            <w:r>
              <w:rPr>
                <w:rFonts w:ascii="Calibri" w:hAnsi="Calibri" w:cs="Calibri"/>
              </w:rPr>
              <w:t xml:space="preserve">** в дозе 3 мг/кг в/в </w:t>
            </w:r>
            <w:proofErr w:type="spellStart"/>
            <w:r>
              <w:rPr>
                <w:rFonts w:ascii="Calibri" w:hAnsi="Calibri" w:cs="Calibri"/>
              </w:rPr>
              <w:t>капельно</w:t>
            </w:r>
            <w:proofErr w:type="spellEnd"/>
            <w:r>
              <w:rPr>
                <w:rFonts w:ascii="Calibri" w:hAnsi="Calibri" w:cs="Calibri"/>
              </w:rPr>
              <w:t xml:space="preserve"> 30 мин каждые 3 </w:t>
            </w:r>
            <w:proofErr w:type="spellStart"/>
            <w:r>
              <w:rPr>
                <w:rFonts w:ascii="Calibri" w:hAnsi="Calibri" w:cs="Calibri"/>
              </w:rPr>
              <w:t>нед</w:t>
            </w:r>
            <w:proofErr w:type="spellEnd"/>
            <w:r>
              <w:rPr>
                <w:rFonts w:ascii="Calibri" w:hAnsi="Calibri" w:cs="Calibri"/>
              </w:rPr>
              <w:t xml:space="preserve"> и </w:t>
            </w:r>
            <w:proofErr w:type="spellStart"/>
            <w:r>
              <w:rPr>
                <w:rFonts w:ascii="Calibri" w:hAnsi="Calibri" w:cs="Calibri"/>
              </w:rPr>
              <w:t>ипилимумаб</w:t>
            </w:r>
            <w:proofErr w:type="spellEnd"/>
            <w:r>
              <w:rPr>
                <w:rFonts w:ascii="Calibri" w:hAnsi="Calibri" w:cs="Calibri"/>
              </w:rPr>
              <w:t xml:space="preserve">** в дозе 1 мг/кг в/в </w:t>
            </w:r>
            <w:proofErr w:type="spellStart"/>
            <w:r>
              <w:rPr>
                <w:rFonts w:ascii="Calibri" w:hAnsi="Calibri" w:cs="Calibri"/>
              </w:rPr>
              <w:t>капельно</w:t>
            </w:r>
            <w:proofErr w:type="spellEnd"/>
            <w:r>
              <w:rPr>
                <w:rFonts w:ascii="Calibri" w:hAnsi="Calibri" w:cs="Calibri"/>
              </w:rPr>
              <w:t xml:space="preserve"> 30 мин 1 раз в 3 </w:t>
            </w:r>
            <w:proofErr w:type="spellStart"/>
            <w:r>
              <w:rPr>
                <w:rFonts w:ascii="Calibri" w:hAnsi="Calibri" w:cs="Calibri"/>
              </w:rPr>
              <w:t>нед</w:t>
            </w:r>
            <w:proofErr w:type="spellEnd"/>
            <w:r>
              <w:rPr>
                <w:rFonts w:ascii="Calibri" w:hAnsi="Calibri" w:cs="Calibri"/>
              </w:rPr>
              <w:t xml:space="preserve"> (4 введения, в дальнейшем продолжается </w:t>
            </w:r>
            <w:proofErr w:type="spellStart"/>
            <w:r>
              <w:rPr>
                <w:rFonts w:ascii="Calibri" w:hAnsi="Calibri" w:cs="Calibri"/>
              </w:rPr>
              <w:t>монотерапия</w:t>
            </w:r>
            <w:proofErr w:type="spellEnd"/>
            <w:r>
              <w:rPr>
                <w:rFonts w:ascii="Calibri" w:hAnsi="Calibri" w:cs="Calibri"/>
              </w:rPr>
              <w:t xml:space="preserve"> #ниволумабом** в дозе 240 мг или 3 мг/кг в/в </w:t>
            </w:r>
            <w:proofErr w:type="spellStart"/>
            <w:r>
              <w:rPr>
                <w:rFonts w:ascii="Calibri" w:hAnsi="Calibri" w:cs="Calibri"/>
              </w:rPr>
              <w:t>капельно</w:t>
            </w:r>
            <w:proofErr w:type="spellEnd"/>
            <w:r>
              <w:rPr>
                <w:rFonts w:ascii="Calibri" w:hAnsi="Calibri" w:cs="Calibri"/>
              </w:rPr>
              <w:t xml:space="preserve"> 1 раз в 2 </w:t>
            </w:r>
            <w:proofErr w:type="spellStart"/>
            <w:r>
              <w:rPr>
                <w:rFonts w:ascii="Calibri" w:hAnsi="Calibri" w:cs="Calibri"/>
              </w:rPr>
              <w:t>нед</w:t>
            </w:r>
            <w:proofErr w:type="spellEnd"/>
            <w:r>
              <w:rPr>
                <w:rFonts w:ascii="Calibri" w:hAnsi="Calibri" w:cs="Calibri"/>
              </w:rPr>
              <w:t xml:space="preserve"> или 480 мг в/в </w:t>
            </w:r>
            <w:proofErr w:type="spellStart"/>
            <w:r>
              <w:rPr>
                <w:rFonts w:ascii="Calibri" w:hAnsi="Calibri" w:cs="Calibri"/>
              </w:rPr>
              <w:t>капельно</w:t>
            </w:r>
            <w:proofErr w:type="spellEnd"/>
            <w:r>
              <w:rPr>
                <w:rFonts w:ascii="Calibri" w:hAnsi="Calibri" w:cs="Calibri"/>
              </w:rPr>
              <w:t xml:space="preserve"> 1 раз </w:t>
            </w:r>
            <w:r>
              <w:rPr>
                <w:rFonts w:ascii="Calibri" w:hAnsi="Calibri" w:cs="Calibri"/>
              </w:rPr>
              <w:br/>
              <w:t xml:space="preserve">в 4 </w:t>
            </w:r>
            <w:proofErr w:type="spellStart"/>
            <w:r>
              <w:rPr>
                <w:rFonts w:ascii="Calibri" w:hAnsi="Calibri" w:cs="Calibri"/>
              </w:rPr>
              <w:t>нед</w:t>
            </w:r>
            <w:proofErr w:type="spellEnd"/>
            <w:r>
              <w:rPr>
                <w:rFonts w:ascii="Calibri" w:hAnsi="Calibri" w:cs="Calibri"/>
              </w:rPr>
              <w:t xml:space="preserve"> (во 2-й и последующих линиях) (только </w:t>
            </w:r>
            <w:r>
              <w:rPr>
                <w:rFonts w:ascii="Calibri" w:hAnsi="Calibri" w:cs="Calibri"/>
              </w:rPr>
              <w:br/>
              <w:t>при MSI-H) [84].</w:t>
            </w:r>
          </w:p>
          <w:p w14:paraId="38ECFFF5" w14:textId="77777777" w:rsidR="007D6A12" w:rsidRDefault="00B30CF4">
            <w:pPr>
              <w:pStyle w:val="LO-normal"/>
              <w:widowControl w:val="0"/>
              <w:spacing w:before="120"/>
              <w:ind w:firstLine="0"/>
              <w:rPr>
                <w:rFonts w:ascii="Calibri" w:hAnsi="Calibri" w:cs="Calibri"/>
              </w:rPr>
            </w:pPr>
            <w:r>
              <w:rPr>
                <w:rFonts w:ascii="Calibri" w:hAnsi="Calibri" w:cs="Calibri"/>
              </w:rPr>
              <w:t xml:space="preserve">Или #ниволумаб** в дозе 3 мг/кг в/в </w:t>
            </w:r>
            <w:proofErr w:type="spellStart"/>
            <w:r>
              <w:rPr>
                <w:rFonts w:ascii="Calibri" w:hAnsi="Calibri" w:cs="Calibri"/>
              </w:rPr>
              <w:t>капельно</w:t>
            </w:r>
            <w:proofErr w:type="spellEnd"/>
            <w:r>
              <w:rPr>
                <w:rFonts w:ascii="Calibri" w:hAnsi="Calibri" w:cs="Calibri"/>
              </w:rPr>
              <w:t xml:space="preserve"> 30 мин каждые 2 </w:t>
            </w:r>
            <w:proofErr w:type="spellStart"/>
            <w:r>
              <w:rPr>
                <w:rFonts w:ascii="Calibri" w:hAnsi="Calibri" w:cs="Calibri"/>
              </w:rPr>
              <w:t>нед</w:t>
            </w:r>
            <w:proofErr w:type="spellEnd"/>
            <w:r>
              <w:rPr>
                <w:rFonts w:ascii="Calibri" w:hAnsi="Calibri" w:cs="Calibri"/>
              </w:rPr>
              <w:t xml:space="preserve"> и #ипилимумаб** в дозе 1 мг/кг в/в </w:t>
            </w:r>
            <w:proofErr w:type="spellStart"/>
            <w:r>
              <w:rPr>
                <w:rFonts w:ascii="Calibri" w:hAnsi="Calibri" w:cs="Calibri"/>
              </w:rPr>
              <w:t>капельно</w:t>
            </w:r>
            <w:proofErr w:type="spellEnd"/>
            <w:r>
              <w:rPr>
                <w:rFonts w:ascii="Calibri" w:hAnsi="Calibri" w:cs="Calibri"/>
              </w:rPr>
              <w:t xml:space="preserve"> 30 мин 1 раз в 6 </w:t>
            </w:r>
            <w:proofErr w:type="spellStart"/>
            <w:r>
              <w:rPr>
                <w:rFonts w:ascii="Calibri" w:hAnsi="Calibri" w:cs="Calibri"/>
              </w:rPr>
              <w:t>нед</w:t>
            </w:r>
            <w:proofErr w:type="spellEnd"/>
            <w:r>
              <w:rPr>
                <w:rFonts w:ascii="Calibri" w:hAnsi="Calibri" w:cs="Calibri"/>
              </w:rPr>
              <w:t xml:space="preserve"> до прогрессирования или развития непереносимой токсичности в 1-й линии [138]</w:t>
            </w:r>
          </w:p>
        </w:tc>
      </w:tr>
      <w:tr w:rsidR="007D6A12" w14:paraId="4F52589A" w14:textId="77777777">
        <w:trPr>
          <w:trHeight w:val="795"/>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3F92DD6C" w14:textId="77777777" w:rsidR="007D6A12" w:rsidRDefault="00B30CF4">
            <w:pPr>
              <w:pStyle w:val="LO-normal"/>
              <w:widowControl w:val="0"/>
              <w:ind w:right="-100" w:firstLine="0"/>
              <w:jc w:val="left"/>
              <w:rPr>
                <w:rFonts w:ascii="Calibri" w:hAnsi="Calibri" w:cs="Calibri"/>
              </w:rPr>
            </w:pPr>
            <w:r>
              <w:rPr>
                <w:rFonts w:ascii="Calibri" w:hAnsi="Calibri" w:cs="Calibri"/>
              </w:rPr>
              <w:t>#Трастузумаб** + #лапатиниб**</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004549FC" w14:textId="77777777" w:rsidR="007D6A12" w:rsidRDefault="00B30CF4">
            <w:pPr>
              <w:pStyle w:val="LO-normal"/>
              <w:widowControl w:val="0"/>
              <w:spacing w:after="120"/>
              <w:ind w:firstLine="0"/>
              <w:rPr>
                <w:rFonts w:ascii="Calibri" w:hAnsi="Calibri" w:cs="Calibri"/>
              </w:rPr>
            </w:pPr>
            <w:r>
              <w:rPr>
                <w:rFonts w:ascii="Calibri" w:hAnsi="Calibri" w:cs="Calibri"/>
              </w:rPr>
              <w:t xml:space="preserve">#Трастузумаб** в дозе 4 мг/кг в/в в 1-й день 1-го цикла, затем 2 мг/кг в/в еженедельно. </w:t>
            </w:r>
          </w:p>
          <w:p w14:paraId="7D34028A" w14:textId="77777777" w:rsidR="007D6A12" w:rsidRDefault="00B30CF4">
            <w:pPr>
              <w:pStyle w:val="LO-normal"/>
              <w:widowControl w:val="0"/>
              <w:ind w:firstLine="0"/>
              <w:rPr>
                <w:rFonts w:ascii="Calibri" w:hAnsi="Calibri" w:cs="Calibri"/>
              </w:rPr>
            </w:pPr>
            <w:r>
              <w:rPr>
                <w:rFonts w:ascii="Calibri" w:hAnsi="Calibri" w:cs="Calibri"/>
              </w:rPr>
              <w:t xml:space="preserve">#Лапатиниб** в дозе 1000 мг внутрь ежедневно (только при </w:t>
            </w:r>
            <w:proofErr w:type="spellStart"/>
            <w:r>
              <w:rPr>
                <w:rFonts w:ascii="Calibri" w:hAnsi="Calibri" w:cs="Calibri"/>
              </w:rPr>
              <w:t>гиперэкспрессии</w:t>
            </w:r>
            <w:proofErr w:type="spellEnd"/>
            <w:r>
              <w:rPr>
                <w:rFonts w:ascii="Calibri" w:hAnsi="Calibri" w:cs="Calibri"/>
              </w:rPr>
              <w:t xml:space="preserve"> или амплификации </w:t>
            </w:r>
            <w:r>
              <w:rPr>
                <w:rFonts w:ascii="Calibri" w:hAnsi="Calibri" w:cs="Calibri"/>
                <w:i/>
              </w:rPr>
              <w:t>Her-2/</w:t>
            </w:r>
            <w:proofErr w:type="spellStart"/>
            <w:r>
              <w:rPr>
                <w:rFonts w:ascii="Calibri" w:hAnsi="Calibri" w:cs="Calibri"/>
                <w:i/>
              </w:rPr>
              <w:t>neu</w:t>
            </w:r>
            <w:proofErr w:type="spellEnd"/>
            <w:r>
              <w:rPr>
                <w:rFonts w:ascii="Calibri" w:hAnsi="Calibri" w:cs="Calibri"/>
              </w:rPr>
              <w:t>)</w:t>
            </w:r>
            <w:r>
              <w:rPr>
                <w:rStyle w:val="a4"/>
                <w:rFonts w:ascii="Calibri" w:eastAsia="Calibri" w:hAnsi="Calibri" w:cs="Calibri"/>
                <w:sz w:val="24"/>
                <w:szCs w:val="24"/>
                <w:lang w:bidi="ar-SA"/>
              </w:rPr>
              <w:t xml:space="preserve"> </w:t>
            </w:r>
            <w:r>
              <w:rPr>
                <w:rFonts w:ascii="Calibri" w:hAnsi="Calibri" w:cs="Calibri"/>
              </w:rPr>
              <w:t>[</w:t>
            </w:r>
            <w:r w:rsidR="00D7709C">
              <w:rPr>
                <w:rFonts w:ascii="Calibri" w:hAnsi="Calibri" w:cs="Calibri"/>
              </w:rPr>
              <w:t xml:space="preserve">133, </w:t>
            </w:r>
            <w:r>
              <w:rPr>
                <w:rFonts w:ascii="Calibri" w:hAnsi="Calibri" w:cs="Calibri"/>
              </w:rPr>
              <w:t xml:space="preserve">169] </w:t>
            </w:r>
          </w:p>
        </w:tc>
      </w:tr>
      <w:tr w:rsidR="007D6A12" w14:paraId="5CEDE28D" w14:textId="77777777">
        <w:trPr>
          <w:trHeight w:val="1940"/>
        </w:trPr>
        <w:tc>
          <w:tcPr>
            <w:tcW w:w="3180" w:type="dxa"/>
            <w:tcBorders>
              <w:top w:val="single" w:sz="6" w:space="0" w:color="000000"/>
              <w:left w:val="single" w:sz="8" w:space="0" w:color="000000"/>
              <w:bottom w:val="single" w:sz="8" w:space="0" w:color="000000"/>
              <w:right w:val="single" w:sz="8" w:space="0" w:color="000000"/>
            </w:tcBorders>
            <w:shd w:val="clear" w:color="auto" w:fill="auto"/>
          </w:tcPr>
          <w:p w14:paraId="251DE689" w14:textId="77777777" w:rsidR="007D6A12" w:rsidRDefault="00B30CF4">
            <w:pPr>
              <w:pStyle w:val="LO-normal"/>
              <w:widowControl w:val="0"/>
              <w:ind w:right="-100" w:firstLine="0"/>
              <w:jc w:val="left"/>
              <w:rPr>
                <w:rFonts w:ascii="Calibri" w:hAnsi="Calibri" w:cs="Calibri"/>
              </w:rPr>
            </w:pPr>
            <w:r>
              <w:rPr>
                <w:rFonts w:ascii="Calibri" w:hAnsi="Calibri" w:cs="Calibri"/>
              </w:rPr>
              <w:t>#Трастузумаб + #пертузумаб**</w:t>
            </w:r>
          </w:p>
        </w:tc>
        <w:tc>
          <w:tcPr>
            <w:tcW w:w="6273" w:type="dxa"/>
            <w:tcBorders>
              <w:top w:val="single" w:sz="6" w:space="0" w:color="000000"/>
              <w:left w:val="single" w:sz="6" w:space="0" w:color="000000"/>
              <w:bottom w:val="single" w:sz="8" w:space="0" w:color="000000"/>
              <w:right w:val="single" w:sz="8" w:space="0" w:color="000000"/>
            </w:tcBorders>
            <w:shd w:val="clear" w:color="auto" w:fill="auto"/>
          </w:tcPr>
          <w:p w14:paraId="0721E067" w14:textId="77777777" w:rsidR="007D6A12" w:rsidRDefault="00B30CF4">
            <w:pPr>
              <w:pStyle w:val="LO-normal"/>
              <w:widowControl w:val="0"/>
              <w:spacing w:after="120"/>
              <w:ind w:firstLine="0"/>
              <w:rPr>
                <w:rFonts w:ascii="Calibri" w:hAnsi="Calibri" w:cs="Calibri"/>
              </w:rPr>
            </w:pPr>
            <w:r>
              <w:rPr>
                <w:rFonts w:ascii="Calibri" w:hAnsi="Calibri" w:cs="Calibri"/>
              </w:rPr>
              <w:t xml:space="preserve">#Трастузумаб** в дозе 8 мг/кг в/в – нагрузочная доза в 1-й день 1-го цикла, затем 6 мг/кг в/в каждый 21 день. </w:t>
            </w:r>
          </w:p>
          <w:p w14:paraId="39AA7F99" w14:textId="77777777" w:rsidR="007D6A12" w:rsidRDefault="00B30CF4">
            <w:pPr>
              <w:pStyle w:val="LO-normal"/>
              <w:widowControl w:val="0"/>
              <w:spacing w:after="120"/>
              <w:ind w:firstLine="0"/>
              <w:rPr>
                <w:rFonts w:ascii="Calibri" w:hAnsi="Calibri" w:cs="Calibri"/>
              </w:rPr>
            </w:pPr>
            <w:r>
              <w:rPr>
                <w:rFonts w:ascii="Calibri" w:hAnsi="Calibri" w:cs="Calibri"/>
              </w:rPr>
              <w:t xml:space="preserve">#Пертузумаб** в дозе 840 мг в/в – нагрузочная доза в 1-й день 1-го цикла, затем 420 мг в/в каждый 21 день (только при </w:t>
            </w:r>
            <w:proofErr w:type="spellStart"/>
            <w:r>
              <w:rPr>
                <w:rFonts w:ascii="Calibri" w:hAnsi="Calibri" w:cs="Calibri"/>
              </w:rPr>
              <w:t>гиперэкспрессии</w:t>
            </w:r>
            <w:proofErr w:type="spellEnd"/>
            <w:r>
              <w:rPr>
                <w:rFonts w:ascii="Calibri" w:hAnsi="Calibri" w:cs="Calibri"/>
              </w:rPr>
              <w:t xml:space="preserve"> или амплификации </w:t>
            </w:r>
            <w:r>
              <w:rPr>
                <w:rFonts w:ascii="Calibri" w:hAnsi="Calibri" w:cs="Calibri"/>
                <w:i/>
              </w:rPr>
              <w:t>Her-2/</w:t>
            </w:r>
            <w:proofErr w:type="spellStart"/>
            <w:r>
              <w:rPr>
                <w:rFonts w:ascii="Calibri" w:hAnsi="Calibri" w:cs="Calibri"/>
                <w:i/>
              </w:rPr>
              <w:t>neu</w:t>
            </w:r>
            <w:proofErr w:type="spellEnd"/>
            <w:r>
              <w:rPr>
                <w:rFonts w:ascii="Calibri" w:hAnsi="Calibri" w:cs="Calibri"/>
              </w:rPr>
              <w:t xml:space="preserve">) [132, 133] </w:t>
            </w:r>
          </w:p>
        </w:tc>
      </w:tr>
    </w:tbl>
    <w:p w14:paraId="2D19307D" w14:textId="77777777" w:rsidR="007D6A12" w:rsidRDefault="00B30CF4">
      <w:pPr>
        <w:pStyle w:val="LO-normal"/>
        <w:spacing w:before="120" w:after="120" w:line="264" w:lineRule="auto"/>
        <w:ind w:firstLine="0"/>
      </w:pPr>
      <w:r>
        <w:rPr>
          <w:sz w:val="22"/>
          <w:szCs w:val="22"/>
        </w:rPr>
        <w:t>* Режим характеризуется более высокой, чем FOLFIRI, частотой развития диареи.</w:t>
      </w:r>
    </w:p>
    <w:p w14:paraId="3A65E927" w14:textId="77777777" w:rsidR="007D6A12" w:rsidRDefault="00B30CF4">
      <w:pPr>
        <w:pStyle w:val="LO-normal"/>
        <w:spacing w:before="240" w:line="264" w:lineRule="auto"/>
        <w:ind w:firstLine="0"/>
        <w:rPr>
          <w:i/>
          <w:iCs/>
        </w:rPr>
      </w:pPr>
      <w:bookmarkStart w:id="34" w:name="_heading=h.3vjnjlljb5p7"/>
      <w:bookmarkEnd w:id="34"/>
      <w:r>
        <w:rPr>
          <w:b/>
          <w:bCs/>
          <w:i/>
          <w:sz w:val="22"/>
          <w:szCs w:val="22"/>
        </w:rPr>
        <w:t>Примечание:</w:t>
      </w:r>
      <w:r>
        <w:rPr>
          <w:i/>
          <w:sz w:val="22"/>
          <w:szCs w:val="22"/>
        </w:rPr>
        <w:t xml:space="preserve"> </w:t>
      </w:r>
      <w:r>
        <w:rPr>
          <w:i/>
          <w:iCs/>
          <w:sz w:val="22"/>
          <w:szCs w:val="22"/>
        </w:rPr>
        <w:t xml:space="preserve">возможность проведения химиотерапии в сочетании с </w:t>
      </w:r>
      <w:proofErr w:type="spellStart"/>
      <w:r>
        <w:rPr>
          <w:i/>
          <w:iCs/>
          <w:sz w:val="22"/>
          <w:szCs w:val="22"/>
        </w:rPr>
        <w:t>таргетной</w:t>
      </w:r>
      <w:proofErr w:type="spellEnd"/>
      <w:r>
        <w:rPr>
          <w:i/>
          <w:iCs/>
          <w:sz w:val="22"/>
          <w:szCs w:val="22"/>
        </w:rPr>
        <w:t xml:space="preserve"> терапией в соответствии с рекомендациями определяется доступностью лекарственных препаратов.</w:t>
      </w:r>
    </w:p>
    <w:p w14:paraId="72AE4A6B" w14:textId="0A377B29"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t xml:space="preserve">Ослабленным пациентам с оценкой состояния &gt;2 баллов по шкале ECOG </w:t>
      </w:r>
      <w:r>
        <w:rPr>
          <w:rFonts w:eastAsia="Times New Roman" w:cs="Times New Roman"/>
          <w:b/>
          <w:color w:val="000000"/>
          <w:highlight w:val="white"/>
        </w:rPr>
        <w:t>рекомендуется</w:t>
      </w:r>
      <w:r>
        <w:rPr>
          <w:rFonts w:eastAsia="Times New Roman" w:cs="Times New Roman"/>
          <w:color w:val="000000"/>
          <w:highlight w:val="white"/>
        </w:rPr>
        <w:t xml:space="preserve"> малотоксичная </w:t>
      </w:r>
      <w:proofErr w:type="spellStart"/>
      <w:r>
        <w:rPr>
          <w:rFonts w:eastAsia="Times New Roman" w:cs="Times New Roman"/>
          <w:color w:val="000000"/>
          <w:highlight w:val="white"/>
        </w:rPr>
        <w:t>монохимиотерапия</w:t>
      </w:r>
      <w:proofErr w:type="spellEnd"/>
      <w:r>
        <w:rPr>
          <w:rFonts w:eastAsia="Times New Roman" w:cs="Times New Roman"/>
          <w:color w:val="000000"/>
          <w:highlight w:val="white"/>
        </w:rPr>
        <w:t xml:space="preserve"> аналогами пиримидина с добавлением или без добавления </w:t>
      </w:r>
      <w:proofErr w:type="spellStart"/>
      <w:r>
        <w:rPr>
          <w:rFonts w:eastAsia="Times New Roman" w:cs="Times New Roman"/>
          <w:color w:val="000000"/>
          <w:highlight w:val="white"/>
        </w:rPr>
        <w:t>таргетной</w:t>
      </w:r>
      <w:proofErr w:type="spellEnd"/>
      <w:r>
        <w:rPr>
          <w:rFonts w:eastAsia="Times New Roman" w:cs="Times New Roman"/>
          <w:color w:val="000000"/>
          <w:highlight w:val="white"/>
        </w:rPr>
        <w:t xml:space="preserve"> терапии в зависимости от мутационного статуса и локализации первичной опухоли или симптоматическая терапия; пациентам с </w:t>
      </w:r>
      <w:r>
        <w:rPr>
          <w:rFonts w:eastAsia="Times New Roman" w:cs="Times New Roman"/>
          <w:color w:val="000000"/>
          <w:highlight w:val="white"/>
          <w:lang w:val="en-US"/>
        </w:rPr>
        <w:t>MSI</w:t>
      </w:r>
      <w:r w:rsidRPr="00177FC9">
        <w:rPr>
          <w:rFonts w:eastAsia="Times New Roman" w:cs="Times New Roman"/>
          <w:color w:val="000000"/>
          <w:highlight w:val="white"/>
        </w:rPr>
        <w:t>-</w:t>
      </w:r>
      <w:r>
        <w:rPr>
          <w:rFonts w:eastAsia="Times New Roman" w:cs="Times New Roman"/>
          <w:color w:val="000000"/>
          <w:highlight w:val="white"/>
          <w:lang w:val="en-US"/>
        </w:rPr>
        <w:t>H</w:t>
      </w:r>
      <w:r>
        <w:rPr>
          <w:rFonts w:eastAsia="Times New Roman" w:cs="Times New Roman"/>
          <w:color w:val="000000"/>
          <w:highlight w:val="white"/>
        </w:rPr>
        <w:t xml:space="preserve"> </w:t>
      </w:r>
      <w:r>
        <w:rPr>
          <w:rFonts w:eastAsia="Times New Roman" w:cs="Times New Roman"/>
          <w:color w:val="000000"/>
          <w:highlight w:val="white"/>
        </w:rPr>
        <w:lastRenderedPageBreak/>
        <w:t xml:space="preserve">можно назначить </w:t>
      </w:r>
      <w:proofErr w:type="spellStart"/>
      <w:r>
        <w:rPr>
          <w:rFonts w:eastAsia="Times New Roman" w:cs="Times New Roman"/>
          <w:color w:val="000000"/>
          <w:highlight w:val="white"/>
        </w:rPr>
        <w:t>пембролизумаб</w:t>
      </w:r>
      <w:proofErr w:type="spellEnd"/>
      <w:r w:rsidRPr="00177FC9">
        <w:rPr>
          <w:rFonts w:eastAsia="Times New Roman" w:cs="Times New Roman"/>
          <w:color w:val="000000"/>
          <w:highlight w:val="white"/>
        </w:rPr>
        <w:t>**</w:t>
      </w:r>
      <w:r>
        <w:rPr>
          <w:rFonts w:eastAsia="Times New Roman" w:cs="Times New Roman"/>
          <w:color w:val="000000"/>
          <w:highlight w:val="white"/>
        </w:rPr>
        <w:t xml:space="preserve"> или </w:t>
      </w:r>
      <w:proofErr w:type="spellStart"/>
      <w:r>
        <w:rPr>
          <w:rFonts w:eastAsia="Times New Roman" w:cs="Times New Roman"/>
          <w:color w:val="000000"/>
          <w:highlight w:val="white"/>
        </w:rPr>
        <w:t>ниволумаб</w:t>
      </w:r>
      <w:proofErr w:type="spellEnd"/>
      <w:r w:rsidRPr="00177FC9">
        <w:rPr>
          <w:rFonts w:eastAsia="Times New Roman" w:cs="Times New Roman"/>
          <w:color w:val="000000"/>
          <w:highlight w:val="white"/>
        </w:rPr>
        <w:t>**</w:t>
      </w:r>
      <w:r>
        <w:rPr>
          <w:rFonts w:eastAsia="Times New Roman" w:cs="Times New Roman"/>
          <w:color w:val="000000"/>
          <w:highlight w:val="white"/>
        </w:rPr>
        <w:t xml:space="preserve"> в </w:t>
      </w:r>
      <w:proofErr w:type="spellStart"/>
      <w:r>
        <w:rPr>
          <w:rFonts w:eastAsia="Times New Roman" w:cs="Times New Roman"/>
          <w:color w:val="000000"/>
          <w:highlight w:val="white"/>
        </w:rPr>
        <w:t>монорежиме</w:t>
      </w:r>
      <w:proofErr w:type="spellEnd"/>
      <w:r>
        <w:rPr>
          <w:rFonts w:eastAsia="Times New Roman" w:cs="Times New Roman"/>
          <w:color w:val="000000"/>
          <w:highlight w:val="white"/>
        </w:rPr>
        <w:t xml:space="preserve"> или комбинацию </w:t>
      </w:r>
      <w:proofErr w:type="spellStart"/>
      <w:r>
        <w:rPr>
          <w:rFonts w:eastAsia="Times New Roman" w:cs="Times New Roman"/>
          <w:color w:val="000000"/>
          <w:highlight w:val="white"/>
        </w:rPr>
        <w:t>ипилимумаба</w:t>
      </w:r>
      <w:proofErr w:type="spellEnd"/>
      <w:r w:rsidRPr="00177FC9">
        <w:rPr>
          <w:rFonts w:eastAsia="Times New Roman" w:cs="Times New Roman"/>
          <w:color w:val="000000"/>
          <w:highlight w:val="white"/>
        </w:rPr>
        <w:t>**</w:t>
      </w:r>
      <w:r>
        <w:rPr>
          <w:rFonts w:eastAsia="Times New Roman" w:cs="Times New Roman"/>
          <w:color w:val="000000"/>
          <w:highlight w:val="white"/>
        </w:rPr>
        <w:t xml:space="preserve"> с </w:t>
      </w:r>
      <w:proofErr w:type="spellStart"/>
      <w:r>
        <w:rPr>
          <w:rFonts w:eastAsia="Times New Roman" w:cs="Times New Roman"/>
          <w:color w:val="000000"/>
          <w:highlight w:val="white"/>
        </w:rPr>
        <w:t>ниволумабом</w:t>
      </w:r>
      <w:proofErr w:type="spellEnd"/>
      <w:r w:rsidRPr="00177FC9">
        <w:rPr>
          <w:rFonts w:eastAsia="Times New Roman" w:cs="Times New Roman"/>
          <w:color w:val="000000"/>
          <w:highlight w:val="white"/>
        </w:rPr>
        <w:t>**</w:t>
      </w:r>
      <w:r>
        <w:rPr>
          <w:rFonts w:eastAsia="Times New Roman" w:cs="Times New Roman"/>
          <w:color w:val="000000"/>
          <w:highlight w:val="white"/>
        </w:rPr>
        <w:t xml:space="preserve"> [16].</w:t>
      </w:r>
    </w:p>
    <w:p w14:paraId="2369CF21"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C (уровень достоверности доказательств – 5).</w:t>
      </w:r>
    </w:p>
    <w:p w14:paraId="2D3BD9F7" w14:textId="7D0BDD0F"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к режимам</w:t>
      </w:r>
      <w:r>
        <w:rPr>
          <w:rFonts w:eastAsia="Times New Roman" w:cs="Times New Roman"/>
        </w:rPr>
        <w:t xml:space="preserve"> химиотерапии на основе </w:t>
      </w:r>
      <w:proofErr w:type="spellStart"/>
      <w:r>
        <w:rPr>
          <w:rFonts w:eastAsia="Times New Roman" w:cs="Times New Roman"/>
        </w:rPr>
        <w:t>иринотекана</w:t>
      </w:r>
      <w:proofErr w:type="spellEnd"/>
      <w:r w:rsidRPr="00177FC9">
        <w:rPr>
          <w:rFonts w:eastAsia="Times New Roman" w:cs="Times New Roman"/>
        </w:rPr>
        <w:t>**</w:t>
      </w:r>
      <w:r>
        <w:rPr>
          <w:rFonts w:eastAsia="Times New Roman" w:cs="Times New Roman"/>
        </w:rPr>
        <w:t xml:space="preserve">, </w:t>
      </w:r>
      <w:proofErr w:type="spellStart"/>
      <w:r>
        <w:rPr>
          <w:rFonts w:eastAsia="Times New Roman" w:cs="Times New Roman"/>
        </w:rPr>
        <w:t>оксалиплатина</w:t>
      </w:r>
      <w:proofErr w:type="spellEnd"/>
      <w:r w:rsidRPr="00177FC9">
        <w:rPr>
          <w:rFonts w:eastAsia="Times New Roman" w:cs="Times New Roman"/>
        </w:rPr>
        <w:t>**</w:t>
      </w:r>
      <w:r>
        <w:rPr>
          <w:rFonts w:eastAsia="Times New Roman" w:cs="Times New Roman"/>
        </w:rPr>
        <w:t xml:space="preserve">, </w:t>
      </w:r>
      <w:proofErr w:type="spellStart"/>
      <w:r>
        <w:rPr>
          <w:rFonts w:eastAsia="Times New Roman" w:cs="Times New Roman"/>
        </w:rPr>
        <w:t>фторурацила</w:t>
      </w:r>
      <w:proofErr w:type="spellEnd"/>
      <w:r w:rsidRPr="00177FC9">
        <w:rPr>
          <w:rFonts w:eastAsia="Times New Roman" w:cs="Times New Roman"/>
        </w:rPr>
        <w:t>**</w:t>
      </w:r>
      <w:r>
        <w:rPr>
          <w:rFonts w:eastAsia="Times New Roman" w:cs="Times New Roman"/>
        </w:rPr>
        <w:t xml:space="preserve"> и </w:t>
      </w:r>
      <w:proofErr w:type="spellStart"/>
      <w:r>
        <w:rPr>
          <w:rFonts w:eastAsia="Times New Roman" w:cs="Times New Roman"/>
        </w:rPr>
        <w:t>капецитабина</w:t>
      </w:r>
      <w:proofErr w:type="spellEnd"/>
      <w:r w:rsidRPr="00177FC9">
        <w:rPr>
          <w:rFonts w:eastAsia="Times New Roman" w:cs="Times New Roman"/>
          <w:color w:val="000000"/>
          <w:highlight w:val="white"/>
        </w:rPr>
        <w:t>**</w:t>
      </w:r>
      <w:r>
        <w:rPr>
          <w:rFonts w:eastAsia="Times New Roman" w:cs="Times New Roman"/>
          <w:color w:val="000000"/>
          <w:highlight w:val="white"/>
        </w:rPr>
        <w:t xml:space="preserve"> при неоперабельном генерализованном раке толстой кишки рассмотреть возможность добавления МКА: </w:t>
      </w:r>
      <w:proofErr w:type="spellStart"/>
      <w:r>
        <w:rPr>
          <w:rFonts w:eastAsia="Times New Roman" w:cs="Times New Roman"/>
          <w:color w:val="000000"/>
          <w:highlight w:val="white"/>
        </w:rPr>
        <w:t>бевацизумаба</w:t>
      </w:r>
      <w:proofErr w:type="spellEnd"/>
      <w:r>
        <w:rPr>
          <w:rFonts w:eastAsia="Times New Roman" w:cs="Times New Roman"/>
          <w:color w:val="000000"/>
          <w:highlight w:val="white"/>
        </w:rPr>
        <w:t xml:space="preserve">**, </w:t>
      </w:r>
      <w:proofErr w:type="spellStart"/>
      <w:r>
        <w:rPr>
          <w:rFonts w:eastAsia="Times New Roman" w:cs="Times New Roman"/>
          <w:color w:val="000000"/>
          <w:highlight w:val="white"/>
        </w:rPr>
        <w:t>цетуксимаба</w:t>
      </w:r>
      <w:proofErr w:type="spellEnd"/>
      <w:r>
        <w:rPr>
          <w:rFonts w:eastAsia="Times New Roman" w:cs="Times New Roman"/>
          <w:color w:val="000000"/>
          <w:highlight w:val="white"/>
        </w:rPr>
        <w:t xml:space="preserve">** или </w:t>
      </w:r>
      <w:proofErr w:type="spellStart"/>
      <w:r>
        <w:rPr>
          <w:rFonts w:eastAsia="Times New Roman" w:cs="Times New Roman"/>
          <w:color w:val="000000"/>
          <w:highlight w:val="white"/>
        </w:rPr>
        <w:t>панитумумаба</w:t>
      </w:r>
      <w:proofErr w:type="spellEnd"/>
      <w:r>
        <w:rPr>
          <w:rFonts w:eastAsia="Times New Roman" w:cs="Times New Roman"/>
          <w:color w:val="000000"/>
          <w:highlight w:val="white"/>
        </w:rPr>
        <w:t>**, что увеличивает продолжительность жизни [16, 81, 117].</w:t>
      </w:r>
    </w:p>
    <w:p w14:paraId="6C259C50"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A (уровень достоверности доказательств – </w:t>
      </w:r>
      <w:r>
        <w:rPr>
          <w:rFonts w:eastAsia="Times New Roman" w:cs="Times New Roman"/>
          <w:b/>
          <w:color w:val="000000"/>
        </w:rPr>
        <w:t>1</w:t>
      </w:r>
      <w:r>
        <w:rPr>
          <w:rFonts w:eastAsia="Times New Roman" w:cs="Times New Roman"/>
          <w:b/>
          <w:color w:val="000000"/>
          <w:highlight w:val="white"/>
        </w:rPr>
        <w:t>).</w:t>
      </w:r>
    </w:p>
    <w:p w14:paraId="79EAA31E" w14:textId="4B2C90BE" w:rsidR="007D6A12" w:rsidRDefault="00B30CF4">
      <w:pPr>
        <w:pStyle w:val="LO-normal"/>
      </w:pPr>
      <w:r>
        <w:rPr>
          <w:b/>
          <w:i/>
          <w:iCs/>
        </w:rPr>
        <w:t>Комментарии:</w:t>
      </w:r>
      <w:r>
        <w:t xml:space="preserve"> </w:t>
      </w:r>
      <w:r>
        <w:rPr>
          <w:i/>
        </w:rPr>
        <w:t xml:space="preserve">в режиме </w:t>
      </w:r>
      <w:proofErr w:type="spellStart"/>
      <w:r>
        <w:rPr>
          <w:i/>
        </w:rPr>
        <w:t>монотерапии</w:t>
      </w:r>
      <w:proofErr w:type="spellEnd"/>
      <w:r>
        <w:rPr>
          <w:i/>
        </w:rPr>
        <w:t xml:space="preserve"> </w:t>
      </w:r>
      <w:proofErr w:type="spellStart"/>
      <w:r>
        <w:rPr>
          <w:i/>
        </w:rPr>
        <w:t>бевацизумаб</w:t>
      </w:r>
      <w:proofErr w:type="spellEnd"/>
      <w:r>
        <w:rPr>
          <w:i/>
        </w:rPr>
        <w:t xml:space="preserve">** малоэффективен. Рекомендуется продолжение терапии </w:t>
      </w:r>
      <w:proofErr w:type="spellStart"/>
      <w:r>
        <w:rPr>
          <w:i/>
        </w:rPr>
        <w:t>бевацизумабом</w:t>
      </w:r>
      <w:proofErr w:type="spellEnd"/>
      <w:r>
        <w:rPr>
          <w:i/>
        </w:rPr>
        <w:t xml:space="preserve">** с аналогами пиримидина до прогрессирования заболевания. В случае, когда результат мутационного анализа задерживается, возможно начинать химиотерапию, а в дальнейшем, при получении результата, добавлять </w:t>
      </w:r>
      <w:proofErr w:type="spellStart"/>
      <w:r>
        <w:rPr>
          <w:i/>
        </w:rPr>
        <w:t>таргетный</w:t>
      </w:r>
      <w:proofErr w:type="spellEnd"/>
      <w:r>
        <w:rPr>
          <w:i/>
        </w:rPr>
        <w:t xml:space="preserve"> препарат со 2–4-го курса. В случае прогрессирования возможно продолжение применения </w:t>
      </w:r>
      <w:proofErr w:type="spellStart"/>
      <w:r>
        <w:rPr>
          <w:i/>
        </w:rPr>
        <w:t>бевацизумаба</w:t>
      </w:r>
      <w:proofErr w:type="spellEnd"/>
      <w:r>
        <w:rPr>
          <w:i/>
        </w:rPr>
        <w:t xml:space="preserve">** со сменой режима. На сегодняшний день неизвестны клинические или молекулярные факторы, предсказывающие эффективность </w:t>
      </w:r>
      <w:proofErr w:type="spellStart"/>
      <w:r>
        <w:rPr>
          <w:i/>
        </w:rPr>
        <w:t>бевацизумаба</w:t>
      </w:r>
      <w:proofErr w:type="spellEnd"/>
      <w:r>
        <w:rPr>
          <w:i/>
        </w:rPr>
        <w:t xml:space="preserve">**. Наибольшую активность </w:t>
      </w:r>
      <w:proofErr w:type="spellStart"/>
      <w:r>
        <w:rPr>
          <w:i/>
        </w:rPr>
        <w:t>бевацизумаб</w:t>
      </w:r>
      <w:proofErr w:type="spellEnd"/>
      <w:r>
        <w:rPr>
          <w:i/>
        </w:rPr>
        <w:t xml:space="preserve">** демонстрирует в 1-й и 2-й линиях терапии; добавление </w:t>
      </w:r>
      <w:proofErr w:type="spellStart"/>
      <w:r>
        <w:rPr>
          <w:i/>
        </w:rPr>
        <w:t>бевацизумаба</w:t>
      </w:r>
      <w:proofErr w:type="spellEnd"/>
      <w:r>
        <w:rPr>
          <w:i/>
        </w:rPr>
        <w:t xml:space="preserve">** к режимам на основе </w:t>
      </w:r>
      <w:proofErr w:type="spellStart"/>
      <w:r>
        <w:rPr>
          <w:i/>
        </w:rPr>
        <w:t>оксалиплатина</w:t>
      </w:r>
      <w:proofErr w:type="spellEnd"/>
      <w:r>
        <w:rPr>
          <w:i/>
        </w:rPr>
        <w:t xml:space="preserve">** или </w:t>
      </w:r>
      <w:proofErr w:type="spellStart"/>
      <w:r>
        <w:rPr>
          <w:i/>
        </w:rPr>
        <w:t>иринотекана</w:t>
      </w:r>
      <w:proofErr w:type="spellEnd"/>
      <w:r>
        <w:rPr>
          <w:i/>
        </w:rPr>
        <w:t xml:space="preserve">** во 2-й линии лечения достоверно увеличивает продолжительность жизни. Во 2-й линии терапии возможно назначение других </w:t>
      </w:r>
      <w:proofErr w:type="spellStart"/>
      <w:r>
        <w:rPr>
          <w:i/>
        </w:rPr>
        <w:t>антиангиогенных</w:t>
      </w:r>
      <w:proofErr w:type="spellEnd"/>
      <w:r>
        <w:rPr>
          <w:i/>
        </w:rPr>
        <w:t xml:space="preserve"> МКА – </w:t>
      </w:r>
      <w:proofErr w:type="spellStart"/>
      <w:r>
        <w:rPr>
          <w:i/>
        </w:rPr>
        <w:t>афлиберцепта</w:t>
      </w:r>
      <w:proofErr w:type="spellEnd"/>
      <w:r>
        <w:rPr>
          <w:i/>
        </w:rPr>
        <w:t xml:space="preserve">** или </w:t>
      </w:r>
      <w:proofErr w:type="spellStart"/>
      <w:r>
        <w:rPr>
          <w:i/>
        </w:rPr>
        <w:t>рамуцирумаба</w:t>
      </w:r>
      <w:proofErr w:type="spellEnd"/>
      <w:r>
        <w:rPr>
          <w:i/>
        </w:rPr>
        <w:t>**</w:t>
      </w:r>
      <w:r>
        <w:rPr>
          <w:rFonts w:ascii="Calibri" w:hAnsi="Calibri" w:cs="Calibri"/>
        </w:rPr>
        <w:t xml:space="preserve"> [170]</w:t>
      </w:r>
      <w:r>
        <w:rPr>
          <w:i/>
        </w:rPr>
        <w:t xml:space="preserve">, которые применяются только в сочетании с режимом FOLFIRI. При развитии значимой токсичности возможно продолжать терапию </w:t>
      </w:r>
      <w:proofErr w:type="spellStart"/>
      <w:r>
        <w:rPr>
          <w:i/>
        </w:rPr>
        <w:t>афлиберцептом</w:t>
      </w:r>
      <w:proofErr w:type="spellEnd"/>
      <w:r w:rsidRPr="00177FC9">
        <w:rPr>
          <w:i/>
        </w:rPr>
        <w:t>**</w:t>
      </w:r>
      <w:r>
        <w:rPr>
          <w:i/>
        </w:rPr>
        <w:t xml:space="preserve"> или </w:t>
      </w:r>
      <w:proofErr w:type="spellStart"/>
      <w:r>
        <w:rPr>
          <w:i/>
        </w:rPr>
        <w:t>рамуцирумабом</w:t>
      </w:r>
      <w:proofErr w:type="spellEnd"/>
      <w:r w:rsidRPr="00177FC9">
        <w:rPr>
          <w:i/>
        </w:rPr>
        <w:t>**</w:t>
      </w:r>
      <w:r>
        <w:rPr>
          <w:i/>
        </w:rPr>
        <w:t xml:space="preserve"> или в сочетании с режимом De </w:t>
      </w:r>
      <w:proofErr w:type="spellStart"/>
      <w:r>
        <w:rPr>
          <w:i/>
        </w:rPr>
        <w:t>Gramont</w:t>
      </w:r>
      <w:proofErr w:type="spellEnd"/>
      <w:r>
        <w:rPr>
          <w:i/>
        </w:rPr>
        <w:t xml:space="preserve"> или </w:t>
      </w:r>
      <w:proofErr w:type="spellStart"/>
      <w:r>
        <w:rPr>
          <w:i/>
        </w:rPr>
        <w:t>иринотеканом</w:t>
      </w:r>
      <w:proofErr w:type="spellEnd"/>
      <w:r>
        <w:rPr>
          <w:i/>
        </w:rPr>
        <w:t xml:space="preserve">**. В отличие от </w:t>
      </w:r>
      <w:proofErr w:type="spellStart"/>
      <w:r>
        <w:rPr>
          <w:i/>
        </w:rPr>
        <w:t>бевацизумаба</w:t>
      </w:r>
      <w:proofErr w:type="spellEnd"/>
      <w:r>
        <w:rPr>
          <w:i/>
        </w:rPr>
        <w:t>*</w:t>
      </w:r>
      <w:r>
        <w:rPr>
          <w:b/>
          <w:i/>
        </w:rPr>
        <w:t xml:space="preserve"> </w:t>
      </w:r>
      <w:r>
        <w:rPr>
          <w:i/>
        </w:rPr>
        <w:t xml:space="preserve">при неоперабельных метастазах </w:t>
      </w:r>
      <w:proofErr w:type="spellStart"/>
      <w:r>
        <w:rPr>
          <w:i/>
        </w:rPr>
        <w:t>цетуксимаб</w:t>
      </w:r>
      <w:proofErr w:type="spellEnd"/>
      <w:r>
        <w:rPr>
          <w:i/>
        </w:rPr>
        <w:t xml:space="preserve">* или </w:t>
      </w:r>
      <w:proofErr w:type="spellStart"/>
      <w:r>
        <w:rPr>
          <w:i/>
        </w:rPr>
        <w:t>панитумумаб</w:t>
      </w:r>
      <w:proofErr w:type="spellEnd"/>
      <w:r>
        <w:rPr>
          <w:i/>
        </w:rPr>
        <w:t xml:space="preserve">** активны как в режиме </w:t>
      </w:r>
      <w:proofErr w:type="spellStart"/>
      <w:r>
        <w:rPr>
          <w:i/>
        </w:rPr>
        <w:t>монотерапии</w:t>
      </w:r>
      <w:proofErr w:type="spellEnd"/>
      <w:r>
        <w:rPr>
          <w:i/>
        </w:rPr>
        <w:t xml:space="preserve">, так и в комбинации с химиотерапией, но лишь у пациентов с отсутствием мутации в генах RAS и BRAF и при локализации первичной опухоли в левых отделах толстой кишки. </w:t>
      </w:r>
      <w:proofErr w:type="spellStart"/>
      <w:r>
        <w:rPr>
          <w:i/>
        </w:rPr>
        <w:t>Цетуксимаб</w:t>
      </w:r>
      <w:proofErr w:type="spellEnd"/>
      <w:r>
        <w:rPr>
          <w:i/>
        </w:rPr>
        <w:t xml:space="preserve">** и </w:t>
      </w:r>
      <w:proofErr w:type="spellStart"/>
      <w:r>
        <w:rPr>
          <w:i/>
        </w:rPr>
        <w:t>панитумумаб</w:t>
      </w:r>
      <w:proofErr w:type="spellEnd"/>
      <w:r>
        <w:rPr>
          <w:i/>
        </w:rPr>
        <w:t xml:space="preserve">** не должны применяться с </w:t>
      </w:r>
      <w:proofErr w:type="spellStart"/>
      <w:r>
        <w:rPr>
          <w:i/>
        </w:rPr>
        <w:t>капецитабином</w:t>
      </w:r>
      <w:proofErr w:type="spellEnd"/>
      <w:r>
        <w:rPr>
          <w:i/>
        </w:rPr>
        <w:t xml:space="preserve">*, режимами FLOX, XELOX. Самостоятельная активность </w:t>
      </w:r>
      <w:proofErr w:type="spellStart"/>
      <w:r>
        <w:rPr>
          <w:i/>
        </w:rPr>
        <w:t>цетуксимаба</w:t>
      </w:r>
      <w:proofErr w:type="spellEnd"/>
      <w:r>
        <w:rPr>
          <w:i/>
        </w:rPr>
        <w:t xml:space="preserve">* и </w:t>
      </w:r>
      <w:proofErr w:type="spellStart"/>
      <w:r>
        <w:rPr>
          <w:i/>
        </w:rPr>
        <w:t>панитумумаба</w:t>
      </w:r>
      <w:proofErr w:type="spellEnd"/>
      <w:r>
        <w:rPr>
          <w:i/>
        </w:rPr>
        <w:t xml:space="preserve">** позволяет рекомендовать их применение в режиме </w:t>
      </w:r>
      <w:proofErr w:type="spellStart"/>
      <w:r>
        <w:rPr>
          <w:i/>
        </w:rPr>
        <w:t>монотерапии</w:t>
      </w:r>
      <w:proofErr w:type="spellEnd"/>
      <w:r>
        <w:rPr>
          <w:i/>
        </w:rPr>
        <w:t xml:space="preserve"> в качестве 3–4-й линии. На поздних линиях возможно применение </w:t>
      </w:r>
      <w:proofErr w:type="spellStart"/>
      <w:r>
        <w:rPr>
          <w:i/>
        </w:rPr>
        <w:t>панитумумаба</w:t>
      </w:r>
      <w:proofErr w:type="spellEnd"/>
      <w:r w:rsidRPr="00177FC9">
        <w:rPr>
          <w:i/>
        </w:rPr>
        <w:t>**</w:t>
      </w:r>
      <w:r>
        <w:rPr>
          <w:i/>
        </w:rPr>
        <w:t xml:space="preserve"> или </w:t>
      </w:r>
      <w:proofErr w:type="spellStart"/>
      <w:r>
        <w:rPr>
          <w:i/>
        </w:rPr>
        <w:t>цетуксимаба</w:t>
      </w:r>
      <w:proofErr w:type="spellEnd"/>
      <w:r w:rsidRPr="00177FC9">
        <w:rPr>
          <w:i/>
        </w:rPr>
        <w:t>**</w:t>
      </w:r>
      <w:r>
        <w:rPr>
          <w:i/>
        </w:rPr>
        <w:t xml:space="preserve"> и в случае правосторонней локализации первичной опухоли при отсутствии </w:t>
      </w:r>
      <w:r>
        <w:rPr>
          <w:i/>
        </w:rPr>
        <w:lastRenderedPageBreak/>
        <w:t xml:space="preserve">мутаций в генах RAS и BRAF. Совместное применение </w:t>
      </w:r>
      <w:proofErr w:type="spellStart"/>
      <w:r>
        <w:rPr>
          <w:i/>
        </w:rPr>
        <w:t>бевацизумаба</w:t>
      </w:r>
      <w:proofErr w:type="spellEnd"/>
      <w:r>
        <w:rPr>
          <w:i/>
        </w:rPr>
        <w:t xml:space="preserve">** и </w:t>
      </w:r>
      <w:proofErr w:type="spellStart"/>
      <w:r>
        <w:rPr>
          <w:i/>
        </w:rPr>
        <w:t>цетуксимаба</w:t>
      </w:r>
      <w:proofErr w:type="spellEnd"/>
      <w:r>
        <w:rPr>
          <w:i/>
        </w:rPr>
        <w:t xml:space="preserve">** или </w:t>
      </w:r>
      <w:proofErr w:type="spellStart"/>
      <w:r>
        <w:rPr>
          <w:i/>
        </w:rPr>
        <w:t>панитумумаба</w:t>
      </w:r>
      <w:proofErr w:type="spellEnd"/>
      <w:r>
        <w:rPr>
          <w:i/>
        </w:rPr>
        <w:t>** ухудшает результаты лечения и не рекомендуется.</w:t>
      </w:r>
    </w:p>
    <w:p w14:paraId="3980B20E" w14:textId="77777777" w:rsidR="007D6A12" w:rsidRDefault="00B30CF4">
      <w:pPr>
        <w:pStyle w:val="LO-normal"/>
        <w:ind w:firstLine="0"/>
      </w:pPr>
      <w:r>
        <w:rPr>
          <w:i/>
        </w:rPr>
        <w:t>Цели паллиативной химиотерапии – увеличение продолжительности жизни, уменьшение выраженности симптомов болезни и улучшение качества жизни. Пациенты, получившие все 3 активных химиопрепарата (</w:t>
      </w:r>
      <w:proofErr w:type="spellStart"/>
      <w:r>
        <w:rPr>
          <w:i/>
        </w:rPr>
        <w:t>иринотекан</w:t>
      </w:r>
      <w:proofErr w:type="spellEnd"/>
      <w:r>
        <w:rPr>
          <w:i/>
        </w:rPr>
        <w:t xml:space="preserve">**, </w:t>
      </w:r>
      <w:proofErr w:type="spellStart"/>
      <w:r>
        <w:rPr>
          <w:i/>
        </w:rPr>
        <w:t>оксалиплатин</w:t>
      </w:r>
      <w:proofErr w:type="spellEnd"/>
      <w:r>
        <w:rPr>
          <w:i/>
        </w:rPr>
        <w:t xml:space="preserve">** и аналоги пиримидина), имеют достоверно </w:t>
      </w:r>
      <w:proofErr w:type="spellStart"/>
      <w:r>
        <w:rPr>
          <w:i/>
        </w:rPr>
        <w:t>бóльшую</w:t>
      </w:r>
      <w:proofErr w:type="spellEnd"/>
      <w:r>
        <w:rPr>
          <w:i/>
        </w:rPr>
        <w:t xml:space="preserve"> продолжительность жизни. При этом неважно, за сколько линий терапии это удается реализовать. До сих пор неясна оптимальная продолжительность 1-й линии терапии. Возможные варианты:</w:t>
      </w:r>
    </w:p>
    <w:p w14:paraId="193B9C2E" w14:textId="77777777" w:rsidR="007D6A12" w:rsidRDefault="00B30CF4">
      <w:pPr>
        <w:pStyle w:val="LO-normal"/>
      </w:pPr>
      <w:r>
        <w:rPr>
          <w:i/>
        </w:rPr>
        <w:t>1) непрерывная терапия до прогрессирования заболевания или развития неприемлемых токсических явлений;</w:t>
      </w:r>
    </w:p>
    <w:p w14:paraId="1EE34311" w14:textId="77777777" w:rsidR="007D6A12" w:rsidRDefault="00B30CF4">
      <w:pPr>
        <w:pStyle w:val="LO-normal"/>
      </w:pPr>
      <w:r>
        <w:rPr>
          <w:i/>
        </w:rPr>
        <w:t xml:space="preserve">2) проведение лечения на протяжении не менее чем 6 </w:t>
      </w:r>
      <w:proofErr w:type="spellStart"/>
      <w:r>
        <w:rPr>
          <w:i/>
        </w:rPr>
        <w:t>мес</w:t>
      </w:r>
      <w:proofErr w:type="spellEnd"/>
      <w:r>
        <w:rPr>
          <w:i/>
        </w:rPr>
        <w:t xml:space="preserve"> с последующим наблюдением; </w:t>
      </w:r>
    </w:p>
    <w:p w14:paraId="0F90990D" w14:textId="79FFAF0E" w:rsidR="007D6A12" w:rsidRDefault="00B30CF4">
      <w:pPr>
        <w:pStyle w:val="LO-normal"/>
      </w:pPr>
      <w:r>
        <w:rPr>
          <w:i/>
        </w:rPr>
        <w:t>3) применение двойной комбинации в течение не менее чем 3–4 </w:t>
      </w:r>
      <w:proofErr w:type="spellStart"/>
      <w:r>
        <w:rPr>
          <w:i/>
        </w:rPr>
        <w:t>мес</w:t>
      </w:r>
      <w:proofErr w:type="spellEnd"/>
      <w:r>
        <w:rPr>
          <w:i/>
        </w:rPr>
        <w:t xml:space="preserve"> с последующей поддержкой аналогами пиримидина (стратегия поддерживающей терапии имеет преимущества перед полным прекращением лечения). В случае применения комбинации химиотерапии с </w:t>
      </w:r>
      <w:proofErr w:type="spellStart"/>
      <w:r>
        <w:rPr>
          <w:i/>
        </w:rPr>
        <w:t>бевацизумабом</w:t>
      </w:r>
      <w:proofErr w:type="spellEnd"/>
      <w:r>
        <w:rPr>
          <w:i/>
        </w:rPr>
        <w:t xml:space="preserve">** поддерживающая терапия </w:t>
      </w:r>
      <w:proofErr w:type="spellStart"/>
      <w:r>
        <w:rPr>
          <w:i/>
        </w:rPr>
        <w:t>бевацизумабом</w:t>
      </w:r>
      <w:proofErr w:type="spellEnd"/>
      <w:r>
        <w:rPr>
          <w:i/>
        </w:rPr>
        <w:t xml:space="preserve">** и аналогами пиримидина должна проводиться до появления признаков прогрессирования болезни или развития неприемлемых токсических явлений. При использовании комбинации химиотерапии с </w:t>
      </w:r>
      <w:proofErr w:type="spellStart"/>
      <w:r>
        <w:rPr>
          <w:i/>
        </w:rPr>
        <w:t>цетуксимабом</w:t>
      </w:r>
      <w:proofErr w:type="spellEnd"/>
      <w:r>
        <w:rPr>
          <w:i/>
        </w:rPr>
        <w:t xml:space="preserve">** или </w:t>
      </w:r>
      <w:proofErr w:type="spellStart"/>
      <w:r>
        <w:rPr>
          <w:i/>
        </w:rPr>
        <w:t>панитумумабом</w:t>
      </w:r>
      <w:proofErr w:type="spellEnd"/>
      <w:r>
        <w:rPr>
          <w:i/>
        </w:rPr>
        <w:t xml:space="preserve">** также рекомендуется поддерживающая терапия комбинацией инфузий кальция </w:t>
      </w:r>
      <w:proofErr w:type="spellStart"/>
      <w:r>
        <w:rPr>
          <w:i/>
        </w:rPr>
        <w:t>фолината</w:t>
      </w:r>
      <w:proofErr w:type="spellEnd"/>
      <w:r>
        <w:rPr>
          <w:i/>
        </w:rPr>
        <w:t xml:space="preserve">**, </w:t>
      </w:r>
      <w:proofErr w:type="spellStart"/>
      <w:r>
        <w:rPr>
          <w:i/>
        </w:rPr>
        <w:t>фторурацила</w:t>
      </w:r>
      <w:proofErr w:type="spellEnd"/>
      <w:r>
        <w:rPr>
          <w:i/>
        </w:rPr>
        <w:t xml:space="preserve">** и </w:t>
      </w:r>
      <w:proofErr w:type="spellStart"/>
      <w:r>
        <w:rPr>
          <w:i/>
        </w:rPr>
        <w:t>цетуксимаба</w:t>
      </w:r>
      <w:proofErr w:type="spellEnd"/>
      <w:r>
        <w:rPr>
          <w:i/>
        </w:rPr>
        <w:t xml:space="preserve">** или </w:t>
      </w:r>
      <w:proofErr w:type="spellStart"/>
      <w:r>
        <w:rPr>
          <w:i/>
        </w:rPr>
        <w:t>панитумумаба</w:t>
      </w:r>
      <w:proofErr w:type="spellEnd"/>
      <w:r>
        <w:rPr>
          <w:i/>
        </w:rPr>
        <w:t xml:space="preserve">** или </w:t>
      </w:r>
      <w:proofErr w:type="spellStart"/>
      <w:r>
        <w:rPr>
          <w:i/>
        </w:rPr>
        <w:t>монотерапия</w:t>
      </w:r>
      <w:proofErr w:type="spellEnd"/>
      <w:r>
        <w:rPr>
          <w:i/>
        </w:rPr>
        <w:t xml:space="preserve"> МКА до прогрессирования заболевания [26].</w:t>
      </w:r>
    </w:p>
    <w:p w14:paraId="394C5234" w14:textId="77777777" w:rsidR="007D6A12" w:rsidRDefault="00B30CF4">
      <w:pPr>
        <w:pStyle w:val="LO-normal"/>
      </w:pPr>
      <w:r>
        <w:rPr>
          <w:i/>
        </w:rPr>
        <w:t xml:space="preserve">На выживаемость пациентов влияет и последовательность назначения </w:t>
      </w:r>
      <w:proofErr w:type="spellStart"/>
      <w:r>
        <w:rPr>
          <w:i/>
        </w:rPr>
        <w:t>таргетной</w:t>
      </w:r>
      <w:proofErr w:type="spellEnd"/>
      <w:r>
        <w:rPr>
          <w:i/>
        </w:rPr>
        <w:t xml:space="preserve"> терапии. Так, если в 1-й линии терапии был назначен </w:t>
      </w:r>
      <w:proofErr w:type="spellStart"/>
      <w:r>
        <w:rPr>
          <w:i/>
        </w:rPr>
        <w:t>бевацизумаб</w:t>
      </w:r>
      <w:proofErr w:type="spellEnd"/>
      <w:r w:rsidRPr="00177FC9">
        <w:rPr>
          <w:i/>
        </w:rPr>
        <w:t>**</w:t>
      </w:r>
      <w:r>
        <w:rPr>
          <w:i/>
        </w:rPr>
        <w:t xml:space="preserve">, то во 2-й линии оптимально продолжать </w:t>
      </w:r>
      <w:proofErr w:type="spellStart"/>
      <w:r>
        <w:rPr>
          <w:i/>
        </w:rPr>
        <w:t>антиангиогенную</w:t>
      </w:r>
      <w:proofErr w:type="spellEnd"/>
      <w:r>
        <w:rPr>
          <w:i/>
        </w:rPr>
        <w:t xml:space="preserve"> терапию даже при отсутствии мутаций в генах RAS и BRAF, что дает преимущество в отношении выживаемости в сравнении с таковой у пациентов, которым во 2-й линии назначали </w:t>
      </w:r>
      <w:proofErr w:type="spellStart"/>
      <w:r>
        <w:rPr>
          <w:i/>
        </w:rPr>
        <w:t>цетуксимаб</w:t>
      </w:r>
      <w:proofErr w:type="spellEnd"/>
      <w:r w:rsidRPr="00177FC9">
        <w:rPr>
          <w:i/>
        </w:rPr>
        <w:t>**</w:t>
      </w:r>
      <w:r>
        <w:rPr>
          <w:i/>
        </w:rPr>
        <w:t xml:space="preserve"> или </w:t>
      </w:r>
      <w:proofErr w:type="spellStart"/>
      <w:r>
        <w:rPr>
          <w:i/>
        </w:rPr>
        <w:t>панитумумаб</w:t>
      </w:r>
      <w:proofErr w:type="spellEnd"/>
      <w:r w:rsidRPr="00177FC9">
        <w:rPr>
          <w:i/>
        </w:rPr>
        <w:t>**</w:t>
      </w:r>
      <w:r>
        <w:rPr>
          <w:i/>
        </w:rPr>
        <w:t xml:space="preserve"> [151, 152]. Если в 1-й линии был назначен </w:t>
      </w:r>
      <w:proofErr w:type="spellStart"/>
      <w:r>
        <w:rPr>
          <w:i/>
        </w:rPr>
        <w:t>цетуксимаб</w:t>
      </w:r>
      <w:proofErr w:type="spellEnd"/>
      <w:r>
        <w:rPr>
          <w:i/>
        </w:rPr>
        <w:t xml:space="preserve"> или </w:t>
      </w:r>
      <w:proofErr w:type="spellStart"/>
      <w:r>
        <w:rPr>
          <w:i/>
        </w:rPr>
        <w:t>панитумумаб</w:t>
      </w:r>
      <w:proofErr w:type="spellEnd"/>
      <w:r>
        <w:rPr>
          <w:i/>
        </w:rPr>
        <w:t xml:space="preserve">, во 2-й линии оптимально использовать схемы с включением </w:t>
      </w:r>
      <w:proofErr w:type="spellStart"/>
      <w:r>
        <w:rPr>
          <w:i/>
        </w:rPr>
        <w:t>бевацизумаба</w:t>
      </w:r>
      <w:proofErr w:type="spellEnd"/>
      <w:r w:rsidRPr="00177FC9">
        <w:rPr>
          <w:i/>
        </w:rPr>
        <w:t>**</w:t>
      </w:r>
      <w:r>
        <w:rPr>
          <w:i/>
        </w:rPr>
        <w:t xml:space="preserve">, или </w:t>
      </w:r>
      <w:proofErr w:type="spellStart"/>
      <w:r>
        <w:rPr>
          <w:i/>
        </w:rPr>
        <w:t>афлиберцепта</w:t>
      </w:r>
      <w:proofErr w:type="spellEnd"/>
      <w:r w:rsidRPr="00177FC9">
        <w:rPr>
          <w:i/>
        </w:rPr>
        <w:t>**</w:t>
      </w:r>
      <w:r>
        <w:rPr>
          <w:i/>
        </w:rPr>
        <w:t xml:space="preserve">, или </w:t>
      </w:r>
      <w:proofErr w:type="spellStart"/>
      <w:r>
        <w:rPr>
          <w:i/>
        </w:rPr>
        <w:t>рамуцирумаба</w:t>
      </w:r>
      <w:proofErr w:type="spellEnd"/>
      <w:r w:rsidRPr="00177FC9">
        <w:rPr>
          <w:i/>
        </w:rPr>
        <w:t>**</w:t>
      </w:r>
      <w:r>
        <w:rPr>
          <w:i/>
        </w:rPr>
        <w:t xml:space="preserve">. Продолжение применения </w:t>
      </w:r>
      <w:proofErr w:type="spellStart"/>
      <w:r>
        <w:rPr>
          <w:i/>
        </w:rPr>
        <w:t>цетуксимаба</w:t>
      </w:r>
      <w:proofErr w:type="spellEnd"/>
      <w:r w:rsidRPr="00177FC9">
        <w:rPr>
          <w:i/>
        </w:rPr>
        <w:t>**</w:t>
      </w:r>
      <w:r>
        <w:rPr>
          <w:i/>
        </w:rPr>
        <w:t xml:space="preserve"> или </w:t>
      </w:r>
      <w:proofErr w:type="spellStart"/>
      <w:r>
        <w:rPr>
          <w:i/>
        </w:rPr>
        <w:t>панитумумаба</w:t>
      </w:r>
      <w:proofErr w:type="spellEnd"/>
      <w:r w:rsidRPr="00177FC9">
        <w:rPr>
          <w:i/>
        </w:rPr>
        <w:t>**</w:t>
      </w:r>
      <w:r>
        <w:rPr>
          <w:i/>
        </w:rPr>
        <w:t xml:space="preserve"> при прогрессировании не улучшает показатели выживаемости пациентов даже при отсутствии мутаций в генах RAS и BRAF [153].</w:t>
      </w:r>
    </w:p>
    <w:p w14:paraId="3FFA5D7F" w14:textId="60EB9EA6" w:rsidR="007D6A12" w:rsidRDefault="00B30CF4">
      <w:pPr>
        <w:pStyle w:val="LO-normal"/>
        <w:numPr>
          <w:ilvl w:val="0"/>
          <w:numId w:val="4"/>
        </w:numPr>
        <w:spacing w:before="240"/>
        <w:ind w:left="357" w:hanging="357"/>
        <w:rPr>
          <w:rFonts w:eastAsia="Times New Roman" w:cs="Times New Roman"/>
          <w:color w:val="000000"/>
        </w:rPr>
      </w:pPr>
      <w:r>
        <w:rPr>
          <w:rFonts w:eastAsia="Times New Roman" w:cs="Times New Roman"/>
          <w:color w:val="000000"/>
        </w:rPr>
        <w:t xml:space="preserve">У пациентов с прогрессированием заболевания при применении </w:t>
      </w:r>
      <w:proofErr w:type="spellStart"/>
      <w:r>
        <w:rPr>
          <w:rFonts w:eastAsia="Times New Roman" w:cs="Times New Roman"/>
          <w:color w:val="000000"/>
        </w:rPr>
        <w:t>оксалиплатина</w:t>
      </w:r>
      <w:proofErr w:type="spellEnd"/>
      <w:r>
        <w:rPr>
          <w:rFonts w:eastAsia="Times New Roman" w:cs="Times New Roman"/>
          <w:color w:val="000000"/>
        </w:rPr>
        <w:t>*,</w:t>
      </w:r>
      <w:r>
        <w:rPr>
          <w:rFonts w:eastAsia="Times New Roman" w:cs="Times New Roman"/>
          <w:b/>
          <w:color w:val="000000"/>
        </w:rPr>
        <w:t xml:space="preserve"> </w:t>
      </w:r>
      <w:proofErr w:type="spellStart"/>
      <w:r>
        <w:rPr>
          <w:rFonts w:eastAsia="Times New Roman" w:cs="Times New Roman"/>
          <w:color w:val="000000"/>
        </w:rPr>
        <w:t>иринотекана</w:t>
      </w:r>
      <w:proofErr w:type="spellEnd"/>
      <w:r>
        <w:rPr>
          <w:rFonts w:eastAsia="Times New Roman" w:cs="Times New Roman"/>
          <w:b/>
          <w:color w:val="000000"/>
        </w:rPr>
        <w:t>*</w:t>
      </w:r>
      <w:r>
        <w:rPr>
          <w:rFonts w:eastAsia="Times New Roman" w:cs="Times New Roman"/>
          <w:color w:val="000000"/>
        </w:rPr>
        <w:t xml:space="preserve"> и аналогов пиримидина, </w:t>
      </w:r>
      <w:proofErr w:type="spellStart"/>
      <w:r>
        <w:rPr>
          <w:rFonts w:eastAsia="Times New Roman" w:cs="Times New Roman"/>
          <w:color w:val="000000"/>
        </w:rPr>
        <w:t>бевацизумаба</w:t>
      </w:r>
      <w:proofErr w:type="spellEnd"/>
      <w:r>
        <w:rPr>
          <w:rFonts w:eastAsia="Times New Roman" w:cs="Times New Roman"/>
          <w:color w:val="000000"/>
        </w:rPr>
        <w:t xml:space="preserve">** и </w:t>
      </w:r>
      <w:proofErr w:type="spellStart"/>
      <w:r>
        <w:rPr>
          <w:rFonts w:eastAsia="Times New Roman" w:cs="Times New Roman"/>
          <w:color w:val="000000"/>
        </w:rPr>
        <w:t>цетуксимаба</w:t>
      </w:r>
      <w:proofErr w:type="spellEnd"/>
      <w:r>
        <w:rPr>
          <w:rFonts w:eastAsia="Times New Roman" w:cs="Times New Roman"/>
          <w:color w:val="000000"/>
        </w:rPr>
        <w:t xml:space="preserve">** или </w:t>
      </w:r>
      <w:proofErr w:type="spellStart"/>
      <w:r>
        <w:rPr>
          <w:rFonts w:eastAsia="Times New Roman" w:cs="Times New Roman"/>
          <w:color w:val="000000"/>
        </w:rPr>
        <w:lastRenderedPageBreak/>
        <w:t>панитумумаба</w:t>
      </w:r>
      <w:proofErr w:type="spellEnd"/>
      <w:r>
        <w:rPr>
          <w:rFonts w:eastAsia="Times New Roman" w:cs="Times New Roman"/>
          <w:color w:val="000000"/>
        </w:rPr>
        <w:t xml:space="preserve">** (для последний двух препаратов – при отсутствии мутаций в генах </w:t>
      </w:r>
      <w:r>
        <w:rPr>
          <w:rFonts w:eastAsia="Times New Roman" w:cs="Times New Roman"/>
          <w:color w:val="000000"/>
          <w:lang w:val="en-US"/>
        </w:rPr>
        <w:t>RAS</w:t>
      </w:r>
      <w:r w:rsidRPr="00177FC9">
        <w:rPr>
          <w:rFonts w:eastAsia="Times New Roman" w:cs="Times New Roman"/>
          <w:color w:val="000000"/>
        </w:rPr>
        <w:t xml:space="preserve"> </w:t>
      </w:r>
      <w:r>
        <w:rPr>
          <w:rFonts w:eastAsia="Times New Roman" w:cs="Times New Roman"/>
          <w:color w:val="000000"/>
        </w:rPr>
        <w:t xml:space="preserve">и </w:t>
      </w:r>
      <w:r w:rsidRPr="00177FC9">
        <w:rPr>
          <w:rFonts w:eastAsia="Times New Roman" w:cs="Times New Roman"/>
          <w:i/>
          <w:iCs/>
          <w:color w:val="000000"/>
          <w:lang w:val="en-US"/>
        </w:rPr>
        <w:t>BRAF</w:t>
      </w:r>
      <w:r>
        <w:rPr>
          <w:rFonts w:eastAsia="Times New Roman" w:cs="Times New Roman"/>
          <w:color w:val="000000"/>
        </w:rPr>
        <w:t xml:space="preserve">) </w:t>
      </w:r>
      <w:r>
        <w:rPr>
          <w:rFonts w:eastAsia="Times New Roman" w:cs="Times New Roman"/>
          <w:b/>
          <w:color w:val="000000"/>
        </w:rPr>
        <w:t xml:space="preserve">рекомендовано </w:t>
      </w:r>
      <w:r>
        <w:rPr>
          <w:rFonts w:eastAsia="Times New Roman" w:cs="Times New Roman"/>
          <w:color w:val="000000"/>
        </w:rPr>
        <w:t xml:space="preserve">назначение </w:t>
      </w:r>
      <w:proofErr w:type="spellStart"/>
      <w:r>
        <w:rPr>
          <w:rFonts w:eastAsia="Times New Roman" w:cs="Times New Roman"/>
          <w:color w:val="000000"/>
        </w:rPr>
        <w:t>регорафениба</w:t>
      </w:r>
      <w:proofErr w:type="spellEnd"/>
      <w:r>
        <w:rPr>
          <w:rFonts w:eastAsia="Times New Roman" w:cs="Times New Roman"/>
          <w:color w:val="000000"/>
        </w:rPr>
        <w:t>**</w:t>
      </w:r>
      <w:r w:rsidR="00D7709C">
        <w:rPr>
          <w:rFonts w:eastAsia="Times New Roman" w:cs="Times New Roman"/>
          <w:color w:val="000000"/>
        </w:rPr>
        <w:t xml:space="preserve"> </w:t>
      </w:r>
      <w:r w:rsidR="00D7709C" w:rsidRPr="00177FC9">
        <w:rPr>
          <w:rFonts w:eastAsia="Times New Roman" w:cs="Times New Roman"/>
          <w:color w:val="000000"/>
        </w:rPr>
        <w:t>[214]</w:t>
      </w:r>
      <w:r>
        <w:rPr>
          <w:rFonts w:eastAsia="Times New Roman" w:cs="Times New Roman"/>
          <w:color w:val="000000"/>
        </w:rPr>
        <w:t>.</w:t>
      </w:r>
    </w:p>
    <w:p w14:paraId="02E1AB5B" w14:textId="77777777" w:rsidR="007D6A12" w:rsidRDefault="00B30CF4">
      <w:pPr>
        <w:pStyle w:val="LO-normal"/>
        <w:rPr>
          <w:rFonts w:eastAsia="Times New Roman" w:cs="Times New Roman"/>
          <w:b/>
          <w:color w:val="000000"/>
        </w:rPr>
      </w:pPr>
      <w:r>
        <w:rPr>
          <w:rFonts w:eastAsia="Times New Roman" w:cs="Times New Roman"/>
          <w:b/>
          <w:color w:val="000000"/>
        </w:rPr>
        <w:t>Уровень убедительности рекомендаций – B (уровень достоверности доказательств – 2).</w:t>
      </w:r>
    </w:p>
    <w:p w14:paraId="267769D9" w14:textId="4A323C2B" w:rsidR="007D6A12" w:rsidRDefault="00B30CF4">
      <w:pPr>
        <w:pStyle w:val="LO-normal"/>
        <w:rPr>
          <w:i/>
          <w:iCs/>
        </w:rPr>
      </w:pPr>
      <w:r>
        <w:rPr>
          <w:b/>
          <w:i/>
          <w:iCs/>
        </w:rPr>
        <w:t>Комментарии:</w:t>
      </w:r>
      <w:r>
        <w:rPr>
          <w:i/>
          <w:iCs/>
        </w:rPr>
        <w:t xml:space="preserve"> исследования показали, что возможно проводить терапию </w:t>
      </w:r>
      <w:r w:rsidRPr="00177FC9">
        <w:rPr>
          <w:i/>
          <w:iCs/>
        </w:rPr>
        <w:t>#</w:t>
      </w:r>
      <w:r>
        <w:rPr>
          <w:i/>
          <w:iCs/>
        </w:rPr>
        <w:t xml:space="preserve">регорафенибом** в режиме 80 мг в сутки внутрь в 1-ю неделю, 120 мг в сутки внутрь во 2-ю неделю, 160 мг в сутки внутрь в 3-ю неделю, затем 1 </w:t>
      </w:r>
      <w:proofErr w:type="spellStart"/>
      <w:r>
        <w:rPr>
          <w:i/>
          <w:iCs/>
        </w:rPr>
        <w:t>нед</w:t>
      </w:r>
      <w:proofErr w:type="spellEnd"/>
      <w:r>
        <w:rPr>
          <w:i/>
          <w:iCs/>
        </w:rPr>
        <w:t xml:space="preserve"> перерыва. Эскалация дозы возможна только при удовлетворительной переносимости препарата.</w:t>
      </w:r>
    </w:p>
    <w:p w14:paraId="4E246E9E" w14:textId="60EAA257" w:rsidR="007D6A12" w:rsidRDefault="00B30CF4">
      <w:pPr>
        <w:pStyle w:val="LO-normal"/>
        <w:spacing w:before="240"/>
        <w:ind w:firstLine="0"/>
        <w:rPr>
          <w:rFonts w:eastAsia="Times New Roman" w:cs="Times New Roman"/>
          <w:color w:val="FF0000"/>
        </w:rPr>
      </w:pPr>
      <w:r>
        <w:rPr>
          <w:rFonts w:eastAsia="Times New Roman" w:cs="Times New Roman"/>
        </w:rPr>
        <w:t xml:space="preserve">Во 2-й и последующих линиях терапии при наличии в опухоли </w:t>
      </w:r>
      <w:r>
        <w:rPr>
          <w:rFonts w:eastAsia="Times New Roman" w:cs="Times New Roman"/>
          <w:lang w:val="en-US"/>
        </w:rPr>
        <w:t>MSI</w:t>
      </w:r>
      <w:r>
        <w:rPr>
          <w:rFonts w:eastAsia="Times New Roman" w:cs="Times New Roman"/>
        </w:rPr>
        <w:t>-</w:t>
      </w:r>
      <w:r>
        <w:rPr>
          <w:rFonts w:eastAsia="Times New Roman" w:cs="Times New Roman"/>
          <w:lang w:val="en-US"/>
        </w:rPr>
        <w:t>H</w:t>
      </w:r>
      <w:r>
        <w:rPr>
          <w:rFonts w:eastAsia="Times New Roman" w:cs="Times New Roman"/>
        </w:rPr>
        <w:t xml:space="preserve"> </w:t>
      </w:r>
      <w:r>
        <w:rPr>
          <w:rFonts w:eastAsia="Times New Roman" w:cs="Times New Roman"/>
          <w:b/>
        </w:rPr>
        <w:t xml:space="preserve">рекомендована, </w:t>
      </w:r>
      <w:r>
        <w:rPr>
          <w:rFonts w:eastAsia="Times New Roman" w:cs="Times New Roman"/>
        </w:rPr>
        <w:t>если ране</w:t>
      </w:r>
      <w:r>
        <w:rPr>
          <w:rFonts w:eastAsia="Times New Roman" w:cs="Times New Roman"/>
          <w:color w:val="000000"/>
        </w:rPr>
        <w:t>е не проводилась,</w:t>
      </w:r>
      <w:r>
        <w:rPr>
          <w:rFonts w:eastAsia="Times New Roman" w:cs="Times New Roman"/>
          <w:b/>
          <w:color w:val="000000"/>
        </w:rPr>
        <w:t xml:space="preserve"> </w:t>
      </w:r>
      <w:proofErr w:type="spellStart"/>
      <w:r>
        <w:rPr>
          <w:rFonts w:eastAsia="Times New Roman" w:cs="Times New Roman"/>
          <w:color w:val="000000"/>
        </w:rPr>
        <w:t>монотерапия</w:t>
      </w:r>
      <w:proofErr w:type="spellEnd"/>
      <w:r>
        <w:rPr>
          <w:rFonts w:eastAsia="Times New Roman" w:cs="Times New Roman"/>
          <w:color w:val="000000"/>
        </w:rPr>
        <w:t xml:space="preserve"> </w:t>
      </w:r>
      <w:proofErr w:type="spellStart"/>
      <w:r>
        <w:rPr>
          <w:rFonts w:eastAsia="Times New Roman" w:cs="Times New Roman"/>
          <w:color w:val="000000"/>
        </w:rPr>
        <w:t>ниволумабом</w:t>
      </w:r>
      <w:proofErr w:type="spellEnd"/>
      <w:r>
        <w:rPr>
          <w:rFonts w:eastAsia="Times New Roman" w:cs="Times New Roman"/>
          <w:color w:val="000000"/>
        </w:rPr>
        <w:t xml:space="preserve">** или </w:t>
      </w:r>
      <w:proofErr w:type="spellStart"/>
      <w:r>
        <w:rPr>
          <w:rFonts w:eastAsia="Times New Roman" w:cs="Times New Roman"/>
          <w:color w:val="000000"/>
        </w:rPr>
        <w:t>пембролизумабом</w:t>
      </w:r>
      <w:proofErr w:type="spellEnd"/>
      <w:r>
        <w:rPr>
          <w:rFonts w:eastAsia="Times New Roman" w:cs="Times New Roman"/>
          <w:color w:val="000000"/>
        </w:rPr>
        <w:t xml:space="preserve">** в </w:t>
      </w:r>
      <w:proofErr w:type="spellStart"/>
      <w:r>
        <w:rPr>
          <w:rFonts w:eastAsia="Times New Roman" w:cs="Times New Roman"/>
          <w:color w:val="000000"/>
        </w:rPr>
        <w:t>монорежиме</w:t>
      </w:r>
      <w:proofErr w:type="spellEnd"/>
      <w:r>
        <w:rPr>
          <w:rFonts w:eastAsia="Times New Roman" w:cs="Times New Roman"/>
          <w:color w:val="000000"/>
        </w:rPr>
        <w:t xml:space="preserve"> или комбинацией </w:t>
      </w:r>
      <w:proofErr w:type="spellStart"/>
      <w:r>
        <w:rPr>
          <w:rFonts w:eastAsia="Times New Roman" w:cs="Times New Roman"/>
          <w:color w:val="000000"/>
        </w:rPr>
        <w:t>ниволумаба</w:t>
      </w:r>
      <w:proofErr w:type="spellEnd"/>
      <w:r>
        <w:rPr>
          <w:rFonts w:eastAsia="Times New Roman" w:cs="Times New Roman"/>
          <w:color w:val="000000"/>
        </w:rPr>
        <w:t xml:space="preserve">** и </w:t>
      </w:r>
      <w:proofErr w:type="spellStart"/>
      <w:r>
        <w:rPr>
          <w:rFonts w:eastAsia="Times New Roman" w:cs="Times New Roman"/>
          <w:color w:val="000000"/>
        </w:rPr>
        <w:t>ипилимумаба</w:t>
      </w:r>
      <w:proofErr w:type="spellEnd"/>
      <w:r>
        <w:rPr>
          <w:rFonts w:eastAsia="Times New Roman" w:cs="Times New Roman"/>
          <w:color w:val="000000"/>
        </w:rPr>
        <w:t xml:space="preserve">**. Последний вариант характеризуется большей частотой получения объективного ответа, однако данные о сравнении отдаленных параметров выживаемости в научной литературе не представлены [82–84]. </w:t>
      </w:r>
      <w:r>
        <w:rPr>
          <w:rFonts w:eastAsia="Times New Roman" w:cs="Times New Roman"/>
          <w:i/>
          <w:color w:val="000000"/>
        </w:rPr>
        <w:t xml:space="preserve">При </w:t>
      </w:r>
      <w:r>
        <w:rPr>
          <w:i/>
        </w:rPr>
        <w:t>отсутствии</w:t>
      </w:r>
      <w:r>
        <w:rPr>
          <w:rFonts w:eastAsia="Times New Roman" w:cs="Times New Roman"/>
          <w:i/>
          <w:color w:val="000000"/>
        </w:rPr>
        <w:t xml:space="preserve"> прогрессирования возможно прекратить лечение после 1 года терапии анти-PD1-атителами</w:t>
      </w:r>
      <w:r>
        <w:rPr>
          <w:rFonts w:eastAsia="Times New Roman" w:cs="Times New Roman"/>
          <w:i/>
        </w:rPr>
        <w:t xml:space="preserve"> [167].</w:t>
      </w:r>
    </w:p>
    <w:p w14:paraId="66B48A7F" w14:textId="77777777" w:rsidR="007D6A12" w:rsidRDefault="00B30CF4">
      <w:pPr>
        <w:pStyle w:val="LO-normal"/>
        <w:rPr>
          <w:rFonts w:eastAsia="Times New Roman" w:cs="Times New Roman"/>
          <w:b/>
          <w:color w:val="000000"/>
        </w:rPr>
      </w:pPr>
      <w:r>
        <w:rPr>
          <w:rFonts w:eastAsia="Times New Roman" w:cs="Times New Roman"/>
          <w:b/>
          <w:color w:val="000000"/>
        </w:rPr>
        <w:t>Уровень убедительности рекомендаций – B (уровень достоверности доказательств – 2).</w:t>
      </w:r>
    </w:p>
    <w:p w14:paraId="373227F1"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rPr>
        <w:t xml:space="preserve">В 3-й и последующих линиях терапии при </w:t>
      </w:r>
      <w:proofErr w:type="spellStart"/>
      <w:r>
        <w:rPr>
          <w:rFonts w:eastAsia="Times New Roman" w:cs="Times New Roman"/>
          <w:color w:val="000000"/>
        </w:rPr>
        <w:t>гиперэкспрессии</w:t>
      </w:r>
      <w:proofErr w:type="spellEnd"/>
      <w:r>
        <w:rPr>
          <w:rFonts w:eastAsia="Times New Roman" w:cs="Times New Roman"/>
          <w:color w:val="000000"/>
        </w:rPr>
        <w:t xml:space="preserve"> или амплификации гена </w:t>
      </w:r>
      <w:r>
        <w:rPr>
          <w:rFonts w:eastAsia="Times New Roman" w:cs="Times New Roman"/>
          <w:i/>
          <w:color w:val="000000"/>
        </w:rPr>
        <w:t>Her-2/</w:t>
      </w:r>
      <w:proofErr w:type="spellStart"/>
      <w:r>
        <w:rPr>
          <w:rFonts w:eastAsia="Times New Roman" w:cs="Times New Roman"/>
          <w:i/>
          <w:color w:val="000000"/>
        </w:rPr>
        <w:t>neu</w:t>
      </w:r>
      <w:proofErr w:type="spellEnd"/>
      <w:r>
        <w:rPr>
          <w:rFonts w:eastAsia="Times New Roman" w:cs="Times New Roman"/>
          <w:color w:val="000000"/>
        </w:rPr>
        <w:t xml:space="preserve"> и отсутствии мутаций в генах </w:t>
      </w:r>
      <w:r>
        <w:rPr>
          <w:rFonts w:eastAsia="Times New Roman" w:cs="Times New Roman"/>
          <w:i/>
          <w:color w:val="000000"/>
        </w:rPr>
        <w:t>RAS</w:t>
      </w:r>
      <w:r>
        <w:rPr>
          <w:rFonts w:eastAsia="Times New Roman" w:cs="Times New Roman"/>
          <w:color w:val="000000"/>
        </w:rPr>
        <w:t xml:space="preserve"> и </w:t>
      </w:r>
      <w:r>
        <w:rPr>
          <w:rFonts w:eastAsia="Times New Roman" w:cs="Times New Roman"/>
          <w:i/>
          <w:color w:val="000000"/>
        </w:rPr>
        <w:t>BRAF</w:t>
      </w:r>
      <w:r>
        <w:rPr>
          <w:rFonts w:eastAsia="Times New Roman" w:cs="Times New Roman"/>
          <w:color w:val="000000"/>
        </w:rPr>
        <w:t xml:space="preserve"> </w:t>
      </w:r>
      <w:r>
        <w:rPr>
          <w:rFonts w:eastAsia="Times New Roman" w:cs="Times New Roman"/>
          <w:b/>
          <w:color w:val="000000"/>
        </w:rPr>
        <w:t xml:space="preserve">рекомендовано </w:t>
      </w:r>
      <w:r>
        <w:rPr>
          <w:rFonts w:eastAsia="Times New Roman" w:cs="Times New Roman"/>
          <w:color w:val="000000"/>
        </w:rPr>
        <w:t>назначение комбинаций #трастузумаба** и #лапатиниба** или #трастузумаба** и #пертузумаба** (табл. 5) [132, 133].</w:t>
      </w:r>
    </w:p>
    <w:p w14:paraId="1A33216B" w14:textId="7EA54692" w:rsidR="007D6A12" w:rsidRDefault="00B30CF4">
      <w:pPr>
        <w:pStyle w:val="LO-normal"/>
        <w:ind w:firstLineChars="300" w:firstLine="723"/>
        <w:rPr>
          <w:rFonts w:eastAsia="Times New Roman" w:cs="Times New Roman"/>
          <w:b/>
          <w:color w:val="000000"/>
        </w:rPr>
      </w:pPr>
      <w:r>
        <w:rPr>
          <w:rFonts w:eastAsia="Times New Roman" w:cs="Times New Roman"/>
          <w:b/>
          <w:color w:val="000000"/>
        </w:rPr>
        <w:t>Уровень убедительности рекомендаций – С (уровень достоверности доказательств – 4).</w:t>
      </w:r>
    </w:p>
    <w:p w14:paraId="3695C9AF"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t xml:space="preserve">В 3-й и последующих линиях терапии </w:t>
      </w:r>
      <w:r>
        <w:rPr>
          <w:rFonts w:eastAsia="Times New Roman" w:cs="Times New Roman"/>
          <w:b/>
          <w:color w:val="000000"/>
          <w:highlight w:val="white"/>
        </w:rPr>
        <w:t xml:space="preserve">рекомендовано </w:t>
      </w:r>
      <w:r>
        <w:rPr>
          <w:rFonts w:eastAsia="Times New Roman" w:cs="Times New Roman"/>
          <w:color w:val="000000"/>
          <w:highlight w:val="white"/>
        </w:rPr>
        <w:t xml:space="preserve">повторное назначение режимов химиотерапии с добавлением или без добавления </w:t>
      </w:r>
      <w:proofErr w:type="spellStart"/>
      <w:r>
        <w:rPr>
          <w:rFonts w:eastAsia="Times New Roman" w:cs="Times New Roman"/>
          <w:color w:val="000000"/>
          <w:highlight w:val="white"/>
        </w:rPr>
        <w:t>таргетной</w:t>
      </w:r>
      <w:proofErr w:type="spellEnd"/>
      <w:r>
        <w:rPr>
          <w:rFonts w:eastAsia="Times New Roman" w:cs="Times New Roman"/>
          <w:color w:val="000000"/>
          <w:highlight w:val="white"/>
        </w:rPr>
        <w:t xml:space="preserve"> терапии, которые были эффективны в ранее проведенных линиях лечения [154</w:t>
      </w:r>
      <w:r w:rsidR="00081573" w:rsidRPr="00177FC9">
        <w:rPr>
          <w:rFonts w:eastAsia="Times New Roman" w:cs="Times New Roman"/>
          <w:color w:val="000000"/>
          <w:highlight w:val="white"/>
        </w:rPr>
        <w:t>, 215</w:t>
      </w:r>
      <w:r>
        <w:rPr>
          <w:rFonts w:eastAsia="Times New Roman" w:cs="Times New Roman"/>
          <w:color w:val="000000"/>
          <w:highlight w:val="white"/>
        </w:rPr>
        <w:t>].</w:t>
      </w:r>
    </w:p>
    <w:p w14:paraId="2B6700D0"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B (уровень достоверности доказательств – 3). </w:t>
      </w:r>
    </w:p>
    <w:p w14:paraId="2996F4EB" w14:textId="4FC29010"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при мутациях в гене </w:t>
      </w:r>
      <w:r>
        <w:rPr>
          <w:rFonts w:eastAsia="Times New Roman" w:cs="Times New Roman"/>
          <w:i/>
          <w:color w:val="000000"/>
          <w:highlight w:val="white"/>
        </w:rPr>
        <w:t>BRAF</w:t>
      </w:r>
      <w:r>
        <w:rPr>
          <w:rFonts w:eastAsia="Times New Roman" w:cs="Times New Roman"/>
          <w:color w:val="000000"/>
          <w:highlight w:val="white"/>
        </w:rPr>
        <w:t xml:space="preserve"> в качестве 1-й линии при удовлетворительном состоянии пациента и при отсутствии противопоказаний назначать режим FOLFOXIRI или </w:t>
      </w:r>
      <w:r>
        <w:rPr>
          <w:rFonts w:eastAsia="Times New Roman" w:cs="Times New Roman"/>
          <w:color w:val="000000"/>
          <w:highlight w:val="white"/>
          <w:lang w:val="en-US"/>
        </w:rPr>
        <w:t>FOLFOX</w:t>
      </w:r>
      <w:r>
        <w:rPr>
          <w:rFonts w:eastAsia="Times New Roman" w:cs="Times New Roman"/>
          <w:color w:val="000000"/>
          <w:highlight w:val="white"/>
        </w:rPr>
        <w:t xml:space="preserve"> в комбинации с применением МКА </w:t>
      </w:r>
      <w:proofErr w:type="spellStart"/>
      <w:r>
        <w:rPr>
          <w:rFonts w:eastAsia="Times New Roman" w:cs="Times New Roman"/>
          <w:color w:val="000000"/>
          <w:highlight w:val="white"/>
        </w:rPr>
        <w:t>бевацизумаба</w:t>
      </w:r>
      <w:proofErr w:type="spellEnd"/>
      <w:r>
        <w:rPr>
          <w:rFonts w:eastAsia="Times New Roman" w:cs="Times New Roman"/>
          <w:color w:val="000000"/>
          <w:highlight w:val="white"/>
        </w:rPr>
        <w:t>** [58, 155].</w:t>
      </w:r>
    </w:p>
    <w:p w14:paraId="1F3EAE8B" w14:textId="77777777" w:rsidR="007D6A12" w:rsidRDefault="00B30CF4">
      <w:pPr>
        <w:pStyle w:val="LO-normal"/>
        <w:rPr>
          <w:rFonts w:eastAsia="Times New Roman" w:cs="Times New Roman"/>
          <w:b/>
          <w:color w:val="000000"/>
        </w:rPr>
      </w:pPr>
      <w:r>
        <w:rPr>
          <w:rFonts w:eastAsia="Times New Roman" w:cs="Times New Roman"/>
          <w:b/>
          <w:color w:val="000000"/>
          <w:highlight w:val="white"/>
        </w:rPr>
        <w:lastRenderedPageBreak/>
        <w:t xml:space="preserve">Уровень убедительности рекомендаций – B (уровень достоверности доказательств – </w:t>
      </w:r>
      <w:r>
        <w:rPr>
          <w:rFonts w:eastAsia="Times New Roman" w:cs="Times New Roman"/>
          <w:b/>
          <w:color w:val="000000"/>
        </w:rPr>
        <w:t>2</w:t>
      </w:r>
      <w:r>
        <w:rPr>
          <w:rFonts w:eastAsia="Times New Roman" w:cs="Times New Roman"/>
          <w:b/>
          <w:color w:val="000000"/>
          <w:highlight w:val="white"/>
        </w:rPr>
        <w:t>).</w:t>
      </w:r>
    </w:p>
    <w:p w14:paraId="42BAD5CD" w14:textId="1E47BA89" w:rsidR="007D6A12" w:rsidRDefault="00B30CF4">
      <w:pPr>
        <w:pStyle w:val="LO-normal"/>
      </w:pPr>
      <w:r>
        <w:rPr>
          <w:b/>
          <w:i/>
          <w:iCs/>
        </w:rPr>
        <w:t>Комментарии:</w:t>
      </w:r>
      <w:r>
        <w:t xml:space="preserve"> </w:t>
      </w:r>
      <w:r>
        <w:rPr>
          <w:i/>
        </w:rPr>
        <w:t xml:space="preserve">применение режима FOLFOXIRI с </w:t>
      </w:r>
      <w:proofErr w:type="spellStart"/>
      <w:r>
        <w:rPr>
          <w:i/>
        </w:rPr>
        <w:t>бевацизумабом</w:t>
      </w:r>
      <w:proofErr w:type="spellEnd"/>
      <w:r>
        <w:rPr>
          <w:i/>
        </w:rPr>
        <w:t xml:space="preserve"> определяет большую частоту объективных эффектов, но не увеличивает выживаемость без прогрессирования и общую выживаемость в сравнении с двойными комбинациями с </w:t>
      </w:r>
      <w:proofErr w:type="spellStart"/>
      <w:r>
        <w:rPr>
          <w:i/>
        </w:rPr>
        <w:t>бевацизумабом</w:t>
      </w:r>
      <w:proofErr w:type="spellEnd"/>
      <w:r>
        <w:rPr>
          <w:i/>
        </w:rPr>
        <w:t xml:space="preserve">. При прогрессировании заболевания в ходе 1-й линии терапии при мутации в гене BRAF возможно назначение режима FOLFIRI с использованием </w:t>
      </w:r>
      <w:proofErr w:type="spellStart"/>
      <w:r>
        <w:rPr>
          <w:i/>
        </w:rPr>
        <w:t>афлиберцепта</w:t>
      </w:r>
      <w:proofErr w:type="spellEnd"/>
      <w:r>
        <w:rPr>
          <w:i/>
        </w:rPr>
        <w:t>*/</w:t>
      </w:r>
      <w:proofErr w:type="spellStart"/>
      <w:r>
        <w:rPr>
          <w:i/>
        </w:rPr>
        <w:t>бевацизумаба</w:t>
      </w:r>
      <w:proofErr w:type="spellEnd"/>
      <w:r>
        <w:rPr>
          <w:i/>
        </w:rPr>
        <w:t>*/</w:t>
      </w:r>
      <w:proofErr w:type="spellStart"/>
      <w:r>
        <w:rPr>
          <w:i/>
        </w:rPr>
        <w:t>рамуцирумаба</w:t>
      </w:r>
      <w:proofErr w:type="spellEnd"/>
      <w:r>
        <w:rPr>
          <w:i/>
        </w:rPr>
        <w:t xml:space="preserve">** [85] или комбинации </w:t>
      </w:r>
      <w:proofErr w:type="spellStart"/>
      <w:r>
        <w:rPr>
          <w:i/>
        </w:rPr>
        <w:t>цетуксимаба</w:t>
      </w:r>
      <w:proofErr w:type="spellEnd"/>
      <w:r>
        <w:rPr>
          <w:i/>
        </w:rPr>
        <w:t xml:space="preserve">** или </w:t>
      </w:r>
      <w:proofErr w:type="spellStart"/>
      <w:r>
        <w:rPr>
          <w:i/>
        </w:rPr>
        <w:t>панитумумаба</w:t>
      </w:r>
      <w:proofErr w:type="spellEnd"/>
      <w:r>
        <w:rPr>
          <w:i/>
        </w:rPr>
        <w:t xml:space="preserve">** с </w:t>
      </w:r>
      <w:r>
        <w:rPr>
          <w:i/>
          <w:vertAlign w:val="superscript"/>
        </w:rPr>
        <w:t>#</w:t>
      </w:r>
      <w:r>
        <w:rPr>
          <w:i/>
        </w:rPr>
        <w:t>вемурафенибом*/</w:t>
      </w:r>
      <w:r>
        <w:rPr>
          <w:i/>
          <w:vertAlign w:val="superscript"/>
        </w:rPr>
        <w:t>#</w:t>
      </w:r>
      <w:r>
        <w:rPr>
          <w:i/>
        </w:rPr>
        <w:t xml:space="preserve">дабрафенибом* и </w:t>
      </w:r>
      <w:r>
        <w:rPr>
          <w:i/>
          <w:vertAlign w:val="superscript"/>
        </w:rPr>
        <w:t>#</w:t>
      </w:r>
      <w:r>
        <w:rPr>
          <w:i/>
        </w:rPr>
        <w:t xml:space="preserve">траметинибом** [86, 87] (табл. 6). </w:t>
      </w:r>
      <w:r>
        <w:rPr>
          <w:i/>
          <w:color w:val="000000"/>
        </w:rPr>
        <w:t xml:space="preserve">В случае невозможности назначения химиотерапии в первой линии терапии при мутации в гене BRAF возможно рассмотреть терапию комбинацией </w:t>
      </w:r>
      <w:proofErr w:type="spellStart"/>
      <w:r>
        <w:rPr>
          <w:i/>
          <w:color w:val="000000"/>
        </w:rPr>
        <w:t>цетуксимаба</w:t>
      </w:r>
      <w:proofErr w:type="spellEnd"/>
      <w:r>
        <w:rPr>
          <w:i/>
          <w:color w:val="000000"/>
        </w:rPr>
        <w:t xml:space="preserve">** или </w:t>
      </w:r>
      <w:proofErr w:type="spellStart"/>
      <w:r>
        <w:rPr>
          <w:i/>
          <w:color w:val="000000"/>
        </w:rPr>
        <w:t>панитумумаба</w:t>
      </w:r>
      <w:proofErr w:type="spellEnd"/>
      <w:r>
        <w:rPr>
          <w:i/>
          <w:color w:val="000000"/>
        </w:rPr>
        <w:t xml:space="preserve">** с </w:t>
      </w:r>
      <w:r>
        <w:rPr>
          <w:i/>
          <w:color w:val="000000"/>
          <w:vertAlign w:val="superscript"/>
        </w:rPr>
        <w:t>#</w:t>
      </w:r>
      <w:r>
        <w:rPr>
          <w:i/>
          <w:color w:val="000000"/>
        </w:rPr>
        <w:t>вемурафенибом*/</w:t>
      </w:r>
      <w:r>
        <w:rPr>
          <w:i/>
          <w:color w:val="000000"/>
          <w:vertAlign w:val="superscript"/>
        </w:rPr>
        <w:t>#</w:t>
      </w:r>
      <w:r>
        <w:rPr>
          <w:i/>
          <w:color w:val="000000"/>
        </w:rPr>
        <w:t xml:space="preserve">дабрафенибом*, с </w:t>
      </w:r>
      <w:r>
        <w:rPr>
          <w:i/>
          <w:color w:val="000000"/>
          <w:vertAlign w:val="superscript"/>
        </w:rPr>
        <w:t>#</w:t>
      </w:r>
      <w:r>
        <w:rPr>
          <w:i/>
          <w:color w:val="000000"/>
        </w:rPr>
        <w:t xml:space="preserve">траметинибом** или без него. </w:t>
      </w:r>
      <w:r>
        <w:rPr>
          <w:i/>
        </w:rPr>
        <w:t xml:space="preserve"> При сочетании мутации в гене BRAF и </w:t>
      </w:r>
      <w:r>
        <w:rPr>
          <w:i/>
          <w:lang w:val="en-US"/>
        </w:rPr>
        <w:t>MSI</w:t>
      </w:r>
      <w:r>
        <w:rPr>
          <w:i/>
        </w:rPr>
        <w:t>-</w:t>
      </w:r>
      <w:r>
        <w:rPr>
          <w:i/>
          <w:lang w:val="en-US"/>
        </w:rPr>
        <w:t>H</w:t>
      </w:r>
      <w:r>
        <w:rPr>
          <w:i/>
        </w:rPr>
        <w:t xml:space="preserve"> предпочтение отдается иммунотерапии – комбинации </w:t>
      </w:r>
      <w:proofErr w:type="spellStart"/>
      <w:r>
        <w:rPr>
          <w:i/>
        </w:rPr>
        <w:t>ипилимумаба</w:t>
      </w:r>
      <w:proofErr w:type="spellEnd"/>
      <w:r>
        <w:rPr>
          <w:i/>
        </w:rPr>
        <w:t xml:space="preserve">** с </w:t>
      </w:r>
      <w:proofErr w:type="spellStart"/>
      <w:r>
        <w:rPr>
          <w:i/>
        </w:rPr>
        <w:t>ниволумабом</w:t>
      </w:r>
      <w:proofErr w:type="spellEnd"/>
      <w:r>
        <w:rPr>
          <w:i/>
        </w:rPr>
        <w:t xml:space="preserve">** или </w:t>
      </w:r>
      <w:proofErr w:type="spellStart"/>
      <w:r>
        <w:rPr>
          <w:i/>
        </w:rPr>
        <w:t>пембролизумабу</w:t>
      </w:r>
      <w:proofErr w:type="spellEnd"/>
      <w:r>
        <w:rPr>
          <w:i/>
        </w:rPr>
        <w:t>**/</w:t>
      </w:r>
      <w:proofErr w:type="spellStart"/>
      <w:r>
        <w:rPr>
          <w:i/>
        </w:rPr>
        <w:t>ниволумабу</w:t>
      </w:r>
      <w:proofErr w:type="spellEnd"/>
      <w:r>
        <w:rPr>
          <w:i/>
        </w:rPr>
        <w:t xml:space="preserve">** в </w:t>
      </w:r>
      <w:proofErr w:type="spellStart"/>
      <w:r>
        <w:rPr>
          <w:i/>
        </w:rPr>
        <w:t>монорежиме</w:t>
      </w:r>
      <w:proofErr w:type="spellEnd"/>
      <w:r>
        <w:rPr>
          <w:i/>
        </w:rPr>
        <w:t>.</w:t>
      </w:r>
    </w:p>
    <w:p w14:paraId="14A8E202" w14:textId="77777777" w:rsidR="007D6A12" w:rsidRDefault="00B30CF4">
      <w:pPr>
        <w:pStyle w:val="LO-normal"/>
        <w:numPr>
          <w:ilvl w:val="0"/>
          <w:numId w:val="13"/>
        </w:numPr>
        <w:ind w:left="0" w:firstLine="709"/>
      </w:pPr>
      <w:r>
        <w:rPr>
          <w:color w:val="000000"/>
        </w:rPr>
        <w:t xml:space="preserve">Длительные (свыше 6 часов) инфузии </w:t>
      </w:r>
      <w:proofErr w:type="spellStart"/>
      <w:r>
        <w:rPr>
          <w:color w:val="000000"/>
        </w:rPr>
        <w:t>фторурацила</w:t>
      </w:r>
      <w:proofErr w:type="spellEnd"/>
      <w:r>
        <w:rPr>
          <w:color w:val="000000"/>
        </w:rPr>
        <w:t xml:space="preserve">** </w:t>
      </w:r>
      <w:r>
        <w:rPr>
          <w:b/>
          <w:color w:val="000000"/>
        </w:rPr>
        <w:t>рекомендовано</w:t>
      </w:r>
      <w:r>
        <w:rPr>
          <w:color w:val="000000"/>
        </w:rPr>
        <w:t xml:space="preserve"> проводить через центральный венозный доступ с использованием </w:t>
      </w:r>
      <w:proofErr w:type="spellStart"/>
      <w:r>
        <w:rPr>
          <w:color w:val="000000"/>
        </w:rPr>
        <w:t>инфузоматов</w:t>
      </w:r>
      <w:proofErr w:type="spellEnd"/>
      <w:r>
        <w:rPr>
          <w:color w:val="000000"/>
        </w:rPr>
        <w:t xml:space="preserve"> [88].</w:t>
      </w:r>
    </w:p>
    <w:p w14:paraId="2DF3139C" w14:textId="77777777" w:rsidR="007D6A12" w:rsidRDefault="00B30CF4">
      <w:pPr>
        <w:pStyle w:val="LO-normal"/>
        <w:ind w:firstLine="0"/>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С (уровень достоверности доказательств – </w:t>
      </w:r>
      <w:r>
        <w:rPr>
          <w:rFonts w:eastAsia="Times New Roman" w:cs="Times New Roman"/>
          <w:b/>
          <w:color w:val="000000"/>
        </w:rPr>
        <w:t>4</w:t>
      </w:r>
      <w:r>
        <w:rPr>
          <w:rFonts w:eastAsia="Times New Roman" w:cs="Times New Roman"/>
          <w:b/>
          <w:color w:val="000000"/>
          <w:highlight w:val="white"/>
        </w:rPr>
        <w:t>).</w:t>
      </w:r>
    </w:p>
    <w:p w14:paraId="614419F1" w14:textId="77777777" w:rsidR="007D6A12" w:rsidRDefault="00B30CF4">
      <w:pPr>
        <w:pStyle w:val="LO-normal"/>
        <w:ind w:firstLine="0"/>
        <w:jc w:val="center"/>
      </w:pPr>
      <w:r>
        <w:rPr>
          <w:b/>
          <w:i/>
          <w:iCs/>
        </w:rPr>
        <w:t>Таблица 6.</w:t>
      </w:r>
      <w:r>
        <w:rPr>
          <w:i/>
          <w:iCs/>
        </w:rPr>
        <w:t xml:space="preserve"> Режимы применения препаратов </w:t>
      </w:r>
      <w:r>
        <w:rPr>
          <w:i/>
          <w:iCs/>
        </w:rPr>
        <w:br/>
        <w:t xml:space="preserve">во 2-й и последующих линиях терапии </w:t>
      </w:r>
      <w:proofErr w:type="spellStart"/>
      <w:r>
        <w:rPr>
          <w:i/>
          <w:iCs/>
        </w:rPr>
        <w:t>колоректального</w:t>
      </w:r>
      <w:proofErr w:type="spellEnd"/>
      <w:r>
        <w:rPr>
          <w:i/>
          <w:iCs/>
        </w:rPr>
        <w:t xml:space="preserve"> рака с мутацией в гене BRAF</w:t>
      </w:r>
    </w:p>
    <w:tbl>
      <w:tblPr>
        <w:tblStyle w:val="TableNormal"/>
        <w:tblW w:w="9170" w:type="dxa"/>
        <w:tblInd w:w="0" w:type="dxa"/>
        <w:tblLayout w:type="fixed"/>
        <w:tblCellMar>
          <w:left w:w="108" w:type="dxa"/>
          <w:right w:w="108" w:type="dxa"/>
        </w:tblCellMar>
        <w:tblLook w:val="04A0" w:firstRow="1" w:lastRow="0" w:firstColumn="1" w:lastColumn="0" w:noHBand="0" w:noVBand="1"/>
      </w:tblPr>
      <w:tblGrid>
        <w:gridCol w:w="4050"/>
        <w:gridCol w:w="5120"/>
      </w:tblGrid>
      <w:tr w:rsidR="007D6A12" w14:paraId="6C8D96AD" w14:textId="77777777">
        <w:trPr>
          <w:trHeight w:val="23"/>
        </w:trPr>
        <w:tc>
          <w:tcPr>
            <w:tcW w:w="4050" w:type="dxa"/>
            <w:tcBorders>
              <w:top w:val="single" w:sz="8" w:space="0" w:color="000000"/>
              <w:left w:val="single" w:sz="8" w:space="0" w:color="000000"/>
              <w:bottom w:val="single" w:sz="8" w:space="0" w:color="000000"/>
              <w:right w:val="single" w:sz="8" w:space="0" w:color="000000"/>
            </w:tcBorders>
            <w:shd w:val="clear" w:color="auto" w:fill="auto"/>
          </w:tcPr>
          <w:p w14:paraId="0CA41D54" w14:textId="77777777" w:rsidR="007D6A12" w:rsidRDefault="00B30CF4">
            <w:pPr>
              <w:pStyle w:val="LO-normal"/>
              <w:widowControl w:val="0"/>
              <w:ind w:firstLine="0"/>
              <w:jc w:val="center"/>
              <w:rPr>
                <w:rFonts w:ascii="Calibri" w:hAnsi="Calibri" w:cs="Calibri"/>
              </w:rPr>
            </w:pPr>
            <w:r>
              <w:rPr>
                <w:rFonts w:ascii="Calibri" w:hAnsi="Calibri" w:cs="Calibri"/>
              </w:rPr>
              <w:t>Режим</w:t>
            </w:r>
          </w:p>
        </w:tc>
        <w:tc>
          <w:tcPr>
            <w:tcW w:w="5119" w:type="dxa"/>
            <w:tcBorders>
              <w:top w:val="single" w:sz="8" w:space="0" w:color="000000"/>
              <w:left w:val="single" w:sz="6" w:space="0" w:color="000000"/>
              <w:bottom w:val="single" w:sz="8" w:space="0" w:color="000000"/>
              <w:right w:val="single" w:sz="8" w:space="0" w:color="000000"/>
            </w:tcBorders>
            <w:shd w:val="clear" w:color="auto" w:fill="auto"/>
          </w:tcPr>
          <w:p w14:paraId="0F05CCC7" w14:textId="77777777" w:rsidR="007D6A12" w:rsidRDefault="00B30CF4">
            <w:pPr>
              <w:pStyle w:val="LO-normal"/>
              <w:widowControl w:val="0"/>
              <w:ind w:firstLine="0"/>
              <w:jc w:val="center"/>
              <w:rPr>
                <w:rFonts w:ascii="Calibri" w:hAnsi="Calibri" w:cs="Calibri"/>
              </w:rPr>
            </w:pPr>
            <w:r>
              <w:rPr>
                <w:rFonts w:ascii="Calibri" w:hAnsi="Calibri" w:cs="Calibri"/>
              </w:rPr>
              <w:t>Схема</w:t>
            </w:r>
          </w:p>
        </w:tc>
      </w:tr>
      <w:tr w:rsidR="007D6A12" w14:paraId="03AD1662" w14:textId="77777777">
        <w:trPr>
          <w:trHeight w:val="3650"/>
        </w:trPr>
        <w:tc>
          <w:tcPr>
            <w:tcW w:w="4050" w:type="dxa"/>
            <w:tcBorders>
              <w:top w:val="single" w:sz="6" w:space="0" w:color="000000"/>
              <w:left w:val="single" w:sz="8" w:space="0" w:color="000000"/>
              <w:bottom w:val="single" w:sz="8" w:space="0" w:color="000000"/>
              <w:right w:val="single" w:sz="8" w:space="0" w:color="000000"/>
            </w:tcBorders>
            <w:shd w:val="clear" w:color="auto" w:fill="auto"/>
          </w:tcPr>
          <w:p w14:paraId="0EDA6762" w14:textId="77777777" w:rsidR="007D6A12" w:rsidRDefault="00B30CF4">
            <w:pPr>
              <w:pStyle w:val="LO-normal"/>
              <w:widowControl w:val="0"/>
              <w:ind w:firstLine="0"/>
              <w:rPr>
                <w:rFonts w:ascii="Calibri" w:hAnsi="Calibri" w:cs="Calibri"/>
              </w:rPr>
            </w:pPr>
            <w:r>
              <w:rPr>
                <w:rFonts w:ascii="Calibri" w:hAnsi="Calibri" w:cs="Calibri"/>
              </w:rPr>
              <w:t>FOLFIRI</w:t>
            </w:r>
          </w:p>
        </w:tc>
        <w:tc>
          <w:tcPr>
            <w:tcW w:w="5119" w:type="dxa"/>
            <w:tcBorders>
              <w:top w:val="single" w:sz="6" w:space="0" w:color="000000"/>
              <w:left w:val="single" w:sz="6" w:space="0" w:color="000000"/>
              <w:bottom w:val="single" w:sz="8" w:space="0" w:color="000000"/>
              <w:right w:val="single" w:sz="8" w:space="0" w:color="000000"/>
            </w:tcBorders>
            <w:shd w:val="clear" w:color="auto" w:fill="auto"/>
          </w:tcPr>
          <w:p w14:paraId="6BBCC9E1" w14:textId="77777777" w:rsidR="007D6A12" w:rsidRDefault="00B30CF4">
            <w:pPr>
              <w:pStyle w:val="LO-normal"/>
              <w:widowControl w:val="0"/>
              <w:spacing w:after="120"/>
              <w:ind w:firstLine="0"/>
              <w:rPr>
                <w:rFonts w:ascii="Calibri" w:hAnsi="Calibri" w:cs="Calibri"/>
              </w:rPr>
            </w:pPr>
            <w:proofErr w:type="spellStart"/>
            <w:r>
              <w:rPr>
                <w:rFonts w:ascii="Calibri" w:hAnsi="Calibri" w:cs="Calibri"/>
              </w:rPr>
              <w:t>Иринотекан</w:t>
            </w:r>
            <w:proofErr w:type="spellEnd"/>
            <w:r>
              <w:rPr>
                <w:rFonts w:ascii="Calibri" w:hAnsi="Calibri" w:cs="Calibri"/>
              </w:rPr>
              <w:t>** в дозе 180 мг/м</w:t>
            </w:r>
            <w:r>
              <w:rPr>
                <w:rFonts w:ascii="Calibri" w:hAnsi="Calibri" w:cs="Calibri"/>
                <w:vertAlign w:val="superscript"/>
              </w:rPr>
              <w:t>2</w:t>
            </w:r>
            <w:r>
              <w:rPr>
                <w:rFonts w:ascii="Calibri" w:hAnsi="Calibri" w:cs="Calibri"/>
              </w:rPr>
              <w:t xml:space="preserve"> в виде 90-минутной инфузии в 1-й день, кальция </w:t>
            </w:r>
            <w:proofErr w:type="spellStart"/>
            <w:r>
              <w:rPr>
                <w:rFonts w:ascii="Calibri" w:hAnsi="Calibri" w:cs="Calibri"/>
              </w:rPr>
              <w:t>фолинат</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в/в в течение 2 ч с последующим </w:t>
            </w:r>
            <w:proofErr w:type="spellStart"/>
            <w:r>
              <w:rPr>
                <w:rFonts w:ascii="Calibri" w:hAnsi="Calibri" w:cs="Calibri"/>
              </w:rPr>
              <w:t>болюсным</w:t>
            </w:r>
            <w:proofErr w:type="spellEnd"/>
            <w:r>
              <w:rPr>
                <w:rFonts w:ascii="Calibri" w:hAnsi="Calibri" w:cs="Calibri"/>
              </w:rPr>
              <w:t xml:space="preserve"> введением </w:t>
            </w:r>
            <w:proofErr w:type="spellStart"/>
            <w:r>
              <w:rPr>
                <w:rFonts w:ascii="Calibri" w:hAnsi="Calibri" w:cs="Calibri"/>
              </w:rPr>
              <w:t>фторурацила</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в/в </w:t>
            </w:r>
            <w:proofErr w:type="spellStart"/>
            <w:r>
              <w:rPr>
                <w:rFonts w:ascii="Calibri" w:hAnsi="Calibri" w:cs="Calibri"/>
              </w:rPr>
              <w:t>струйно</w:t>
            </w:r>
            <w:proofErr w:type="spellEnd"/>
            <w:r>
              <w:rPr>
                <w:rFonts w:ascii="Calibri" w:hAnsi="Calibri" w:cs="Calibri"/>
              </w:rPr>
              <w:t xml:space="preserve"> и </w:t>
            </w:r>
            <w:r>
              <w:rPr>
                <w:rFonts w:ascii="Calibri" w:hAnsi="Calibri" w:cs="Calibri"/>
              </w:rPr>
              <w:br/>
              <w:t xml:space="preserve">46-часовой инфузией </w:t>
            </w:r>
            <w:r>
              <w:rPr>
                <w:rFonts w:ascii="Calibri" w:hAnsi="Calibri" w:cs="Calibri"/>
                <w:vertAlign w:val="superscript"/>
              </w:rPr>
              <w:t>#</w:t>
            </w:r>
            <w:r>
              <w:rPr>
                <w:rFonts w:ascii="Calibri" w:hAnsi="Calibri" w:cs="Calibri"/>
              </w:rPr>
              <w:t>фторурацила** в дозе 2400 мг/м</w:t>
            </w:r>
            <w:r>
              <w:rPr>
                <w:rFonts w:ascii="Calibri" w:hAnsi="Calibri" w:cs="Calibri"/>
                <w:vertAlign w:val="superscript"/>
              </w:rPr>
              <w:t>2</w:t>
            </w:r>
            <w:r>
              <w:rPr>
                <w:rFonts w:ascii="Calibri" w:hAnsi="Calibri" w:cs="Calibri"/>
              </w:rPr>
              <w:t xml:space="preserve"> (по 1200 мг/м</w:t>
            </w:r>
            <w:r>
              <w:rPr>
                <w:rFonts w:ascii="Calibri" w:hAnsi="Calibri" w:cs="Calibri"/>
                <w:vertAlign w:val="superscript"/>
              </w:rPr>
              <w:t>2</w:t>
            </w:r>
            <w:r>
              <w:rPr>
                <w:rFonts w:ascii="Calibri" w:hAnsi="Calibri" w:cs="Calibri"/>
              </w:rPr>
              <w:t xml:space="preserve"> в сутки). </w:t>
            </w:r>
          </w:p>
          <w:p w14:paraId="4499AE2E" w14:textId="77777777" w:rsidR="007D6A12" w:rsidRDefault="00B30CF4">
            <w:pPr>
              <w:pStyle w:val="LO-normal"/>
              <w:widowControl w:val="0"/>
              <w:spacing w:after="120"/>
              <w:ind w:firstLine="0"/>
              <w:rPr>
                <w:rFonts w:ascii="Calibri" w:hAnsi="Calibri" w:cs="Calibri"/>
              </w:rPr>
            </w:pPr>
            <w:r>
              <w:rPr>
                <w:rFonts w:ascii="Calibri" w:hAnsi="Calibri" w:cs="Calibri"/>
              </w:rPr>
              <w:t>Начало очередного курса – на 15-й день.</w:t>
            </w:r>
          </w:p>
          <w:p w14:paraId="56BBF4D9" w14:textId="77777777" w:rsidR="007D6A12" w:rsidRDefault="00B30CF4">
            <w:pPr>
              <w:pStyle w:val="LO-normal"/>
              <w:widowControl w:val="0"/>
              <w:spacing w:before="120"/>
              <w:ind w:firstLine="0"/>
              <w:rPr>
                <w:rFonts w:ascii="Calibri" w:hAnsi="Calibri" w:cs="Calibri"/>
              </w:rPr>
            </w:pPr>
            <w:r>
              <w:rPr>
                <w:rFonts w:ascii="Calibri" w:hAnsi="Calibri" w:cs="Calibri"/>
              </w:rPr>
              <w:t xml:space="preserve">Возможно добавление </w:t>
            </w:r>
            <w:proofErr w:type="spellStart"/>
            <w:r>
              <w:rPr>
                <w:rFonts w:ascii="Calibri" w:hAnsi="Calibri" w:cs="Calibri"/>
              </w:rPr>
              <w:t>бевацизумаба</w:t>
            </w:r>
            <w:proofErr w:type="spellEnd"/>
            <w:r>
              <w:rPr>
                <w:rFonts w:ascii="Calibri" w:hAnsi="Calibri" w:cs="Calibri"/>
              </w:rPr>
              <w:t xml:space="preserve">** в дозе 5 мг/кг, или </w:t>
            </w:r>
            <w:proofErr w:type="spellStart"/>
            <w:r>
              <w:rPr>
                <w:rFonts w:ascii="Calibri" w:hAnsi="Calibri" w:cs="Calibri"/>
              </w:rPr>
              <w:t>афлиберцепта</w:t>
            </w:r>
            <w:proofErr w:type="spellEnd"/>
            <w:r>
              <w:rPr>
                <w:rFonts w:ascii="Calibri" w:hAnsi="Calibri" w:cs="Calibri"/>
              </w:rPr>
              <w:t xml:space="preserve">** в дозе 4 мг/кг, или </w:t>
            </w:r>
            <w:proofErr w:type="spellStart"/>
            <w:r>
              <w:rPr>
                <w:rFonts w:ascii="Calibri" w:hAnsi="Calibri" w:cs="Calibri"/>
              </w:rPr>
              <w:t>рамуцирумаба</w:t>
            </w:r>
            <w:proofErr w:type="spellEnd"/>
            <w:r>
              <w:rPr>
                <w:rFonts w:ascii="Calibri" w:hAnsi="Calibri" w:cs="Calibri"/>
              </w:rPr>
              <w:t xml:space="preserve">** в дозе 8 мг/кг в/в </w:t>
            </w:r>
            <w:proofErr w:type="spellStart"/>
            <w:r>
              <w:rPr>
                <w:rFonts w:ascii="Calibri" w:hAnsi="Calibri" w:cs="Calibri"/>
              </w:rPr>
              <w:t>капельно</w:t>
            </w:r>
            <w:proofErr w:type="spellEnd"/>
            <w:r>
              <w:rPr>
                <w:rFonts w:ascii="Calibri" w:hAnsi="Calibri" w:cs="Calibri"/>
              </w:rPr>
              <w:t xml:space="preserve"> </w:t>
            </w:r>
            <w:r>
              <w:rPr>
                <w:rFonts w:ascii="Calibri" w:hAnsi="Calibri" w:cs="Calibri"/>
              </w:rPr>
              <w:lastRenderedPageBreak/>
              <w:t>в 1-й день каждого курса</w:t>
            </w:r>
          </w:p>
        </w:tc>
      </w:tr>
      <w:tr w:rsidR="007D6A12" w14:paraId="39CF0E4A" w14:textId="77777777">
        <w:trPr>
          <w:trHeight w:val="1358"/>
        </w:trPr>
        <w:tc>
          <w:tcPr>
            <w:tcW w:w="4050" w:type="dxa"/>
            <w:tcBorders>
              <w:top w:val="single" w:sz="6" w:space="0" w:color="000000"/>
              <w:left w:val="single" w:sz="8" w:space="0" w:color="000000"/>
              <w:bottom w:val="single" w:sz="8" w:space="0" w:color="000000"/>
              <w:right w:val="single" w:sz="8" w:space="0" w:color="000000"/>
            </w:tcBorders>
            <w:shd w:val="clear" w:color="auto" w:fill="auto"/>
          </w:tcPr>
          <w:p w14:paraId="22405025" w14:textId="77777777" w:rsidR="007D6A12" w:rsidRDefault="00B30CF4">
            <w:pPr>
              <w:pStyle w:val="LO-normal"/>
              <w:widowControl w:val="0"/>
              <w:ind w:right="-80" w:firstLine="0"/>
              <w:rPr>
                <w:rFonts w:ascii="Calibri" w:hAnsi="Calibri" w:cs="Calibri"/>
              </w:rPr>
            </w:pPr>
            <w:proofErr w:type="spellStart"/>
            <w:r>
              <w:rPr>
                <w:rFonts w:ascii="Calibri" w:hAnsi="Calibri" w:cs="Calibri"/>
              </w:rPr>
              <w:lastRenderedPageBreak/>
              <w:t>Иринотекан</w:t>
            </w:r>
            <w:proofErr w:type="spellEnd"/>
            <w:r>
              <w:rPr>
                <w:rFonts w:ascii="Calibri" w:hAnsi="Calibri" w:cs="Calibri"/>
              </w:rPr>
              <w:t xml:space="preserve">** + ингибитор BRAF + </w:t>
            </w:r>
            <w:proofErr w:type="spellStart"/>
            <w:r>
              <w:rPr>
                <w:rFonts w:ascii="Calibri" w:hAnsi="Calibri" w:cs="Calibri"/>
              </w:rPr>
              <w:t>цетуксимаб</w:t>
            </w:r>
            <w:proofErr w:type="spellEnd"/>
            <w:r>
              <w:rPr>
                <w:rFonts w:ascii="Calibri" w:hAnsi="Calibri" w:cs="Calibri"/>
              </w:rPr>
              <w:t>**</w:t>
            </w:r>
          </w:p>
        </w:tc>
        <w:tc>
          <w:tcPr>
            <w:tcW w:w="5119" w:type="dxa"/>
            <w:tcBorders>
              <w:top w:val="single" w:sz="6" w:space="0" w:color="000000"/>
              <w:left w:val="single" w:sz="6" w:space="0" w:color="000000"/>
              <w:bottom w:val="single" w:sz="8" w:space="0" w:color="000000"/>
              <w:right w:val="single" w:sz="8" w:space="0" w:color="000000"/>
            </w:tcBorders>
            <w:shd w:val="clear" w:color="auto" w:fill="auto"/>
          </w:tcPr>
          <w:p w14:paraId="184F6B2B" w14:textId="1A9E5806" w:rsidR="007D6A12" w:rsidRDefault="00B30CF4">
            <w:pPr>
              <w:pStyle w:val="LO-normal"/>
              <w:widowControl w:val="0"/>
              <w:ind w:firstLine="0"/>
              <w:rPr>
                <w:rFonts w:ascii="Calibri" w:hAnsi="Calibri" w:cs="Calibri"/>
              </w:rPr>
            </w:pPr>
            <w:r>
              <w:rPr>
                <w:rFonts w:ascii="Calibri" w:hAnsi="Calibri" w:cs="Calibri"/>
                <w:vertAlign w:val="superscript"/>
              </w:rPr>
              <w:t>#</w:t>
            </w:r>
            <w:r>
              <w:rPr>
                <w:rFonts w:ascii="Calibri" w:hAnsi="Calibri" w:cs="Calibri"/>
              </w:rPr>
              <w:t>Иринотекан** в дозе 180 мг/м</w:t>
            </w:r>
            <w:r>
              <w:rPr>
                <w:rFonts w:ascii="Calibri" w:hAnsi="Calibri" w:cs="Calibri"/>
                <w:vertAlign w:val="superscript"/>
              </w:rPr>
              <w:t>2</w:t>
            </w:r>
            <w:r>
              <w:rPr>
                <w:rFonts w:ascii="Calibri" w:hAnsi="Calibri" w:cs="Calibri"/>
              </w:rPr>
              <w:t xml:space="preserve"> в виде 90-минутной инфузии в 1-й день (1 раз в 2 </w:t>
            </w:r>
            <w:proofErr w:type="spellStart"/>
            <w:r>
              <w:rPr>
                <w:rFonts w:ascii="Calibri" w:hAnsi="Calibri" w:cs="Calibri"/>
              </w:rPr>
              <w:t>нед</w:t>
            </w:r>
            <w:proofErr w:type="spellEnd"/>
            <w:r>
              <w:rPr>
                <w:rFonts w:ascii="Calibri" w:hAnsi="Calibri" w:cs="Calibri"/>
              </w:rPr>
              <w:t xml:space="preserve">), </w:t>
            </w:r>
            <w:r>
              <w:rPr>
                <w:rFonts w:ascii="Calibri" w:hAnsi="Calibri" w:cs="Calibri"/>
                <w:vertAlign w:val="superscript"/>
              </w:rPr>
              <w:t>#</w:t>
            </w:r>
            <w:r>
              <w:rPr>
                <w:rFonts w:ascii="Calibri" w:hAnsi="Calibri" w:cs="Calibri"/>
              </w:rPr>
              <w:t>цетуксимаб** в дозе 400 мг/м</w:t>
            </w:r>
            <w:r>
              <w:rPr>
                <w:rFonts w:ascii="Calibri" w:hAnsi="Calibri" w:cs="Calibri"/>
                <w:vertAlign w:val="superscript"/>
              </w:rPr>
              <w:t>2</w:t>
            </w:r>
            <w:r>
              <w:rPr>
                <w:rFonts w:ascii="Calibri" w:hAnsi="Calibri" w:cs="Calibri"/>
              </w:rPr>
              <w:t xml:space="preserve"> в/в </w:t>
            </w:r>
            <w:proofErr w:type="spellStart"/>
            <w:r>
              <w:rPr>
                <w:rFonts w:ascii="Calibri" w:hAnsi="Calibri" w:cs="Calibri"/>
              </w:rPr>
              <w:t>капельно</w:t>
            </w:r>
            <w:proofErr w:type="spellEnd"/>
            <w:r>
              <w:rPr>
                <w:rFonts w:ascii="Calibri" w:hAnsi="Calibri" w:cs="Calibri"/>
              </w:rPr>
              <w:t xml:space="preserve"> в 1-й день, затем по 250 мг/м</w:t>
            </w:r>
            <w:r>
              <w:rPr>
                <w:rFonts w:ascii="Calibri" w:hAnsi="Calibri" w:cs="Calibri"/>
                <w:vertAlign w:val="superscript"/>
              </w:rPr>
              <w:t>2</w:t>
            </w:r>
            <w:r>
              <w:rPr>
                <w:rFonts w:ascii="Calibri" w:hAnsi="Calibri" w:cs="Calibri"/>
              </w:rPr>
              <w:t xml:space="preserve"> в/в </w:t>
            </w:r>
            <w:proofErr w:type="spellStart"/>
            <w:r>
              <w:rPr>
                <w:rFonts w:ascii="Calibri" w:hAnsi="Calibri" w:cs="Calibri"/>
              </w:rPr>
              <w:t>капельно</w:t>
            </w:r>
            <w:proofErr w:type="spellEnd"/>
            <w:r>
              <w:rPr>
                <w:rFonts w:ascii="Calibri" w:hAnsi="Calibri" w:cs="Calibri"/>
              </w:rPr>
              <w:t xml:space="preserve"> еженедельно с 8-го дня (или 500 мг/м</w:t>
            </w:r>
            <w:r w:rsidRPr="00177FC9">
              <w:rPr>
                <w:rFonts w:ascii="Calibri" w:hAnsi="Calibri" w:cs="Calibri"/>
                <w:vertAlign w:val="superscript"/>
              </w:rPr>
              <w:t>2</w:t>
            </w:r>
            <w:r>
              <w:rPr>
                <w:rFonts w:ascii="Calibri" w:hAnsi="Calibri" w:cs="Calibri"/>
              </w:rPr>
              <w:t xml:space="preserve"> в 1-й день 1 раз в 2 </w:t>
            </w:r>
            <w:proofErr w:type="spellStart"/>
            <w:r>
              <w:rPr>
                <w:rFonts w:ascii="Calibri" w:hAnsi="Calibri" w:cs="Calibri"/>
              </w:rPr>
              <w:t>нед</w:t>
            </w:r>
            <w:proofErr w:type="spellEnd"/>
            <w:r>
              <w:rPr>
                <w:rFonts w:ascii="Calibri" w:hAnsi="Calibri" w:cs="Calibri"/>
              </w:rPr>
              <w:t xml:space="preserve">), </w:t>
            </w:r>
            <w:r>
              <w:rPr>
                <w:rFonts w:ascii="Calibri" w:hAnsi="Calibri" w:cs="Calibri"/>
                <w:vertAlign w:val="superscript"/>
              </w:rPr>
              <w:t>#</w:t>
            </w:r>
            <w:r>
              <w:rPr>
                <w:rFonts w:ascii="Calibri" w:hAnsi="Calibri" w:cs="Calibri"/>
              </w:rPr>
              <w:t>вемурафениб** в дозе 960 мг внутрь 2 раза в день ежедневно [156</w:t>
            </w:r>
            <w:r w:rsidR="00081573" w:rsidRPr="00177FC9">
              <w:rPr>
                <w:rFonts w:ascii="Calibri" w:hAnsi="Calibri" w:cs="Calibri"/>
              </w:rPr>
              <w:t>, 166</w:t>
            </w:r>
            <w:r>
              <w:rPr>
                <w:rFonts w:ascii="Calibri" w:hAnsi="Calibri" w:cs="Calibri"/>
              </w:rPr>
              <w:t xml:space="preserve">] </w:t>
            </w:r>
          </w:p>
        </w:tc>
      </w:tr>
      <w:tr w:rsidR="007D6A12" w14:paraId="7F9173A9" w14:textId="77777777">
        <w:trPr>
          <w:trHeight w:val="1756"/>
        </w:trPr>
        <w:tc>
          <w:tcPr>
            <w:tcW w:w="4050" w:type="dxa"/>
            <w:tcBorders>
              <w:top w:val="single" w:sz="6" w:space="0" w:color="000000"/>
              <w:left w:val="single" w:sz="8" w:space="0" w:color="000000"/>
              <w:bottom w:val="single" w:sz="8" w:space="0" w:color="000000"/>
              <w:right w:val="single" w:sz="8" w:space="0" w:color="000000"/>
            </w:tcBorders>
            <w:shd w:val="clear" w:color="auto" w:fill="auto"/>
          </w:tcPr>
          <w:p w14:paraId="5763F32A" w14:textId="77777777" w:rsidR="007D6A12" w:rsidRDefault="00B30CF4">
            <w:pPr>
              <w:pStyle w:val="LO-normal"/>
              <w:widowControl w:val="0"/>
              <w:ind w:firstLine="0"/>
              <w:jc w:val="left"/>
              <w:rPr>
                <w:rFonts w:ascii="Calibri" w:hAnsi="Calibri" w:cs="Calibri"/>
              </w:rPr>
            </w:pPr>
            <w:r>
              <w:rPr>
                <w:rFonts w:ascii="Calibri" w:hAnsi="Calibri" w:cs="Calibri"/>
              </w:rPr>
              <w:t xml:space="preserve">Ингибитор BRAF + МЕК + </w:t>
            </w:r>
            <w:proofErr w:type="spellStart"/>
            <w:r>
              <w:rPr>
                <w:rFonts w:ascii="Calibri" w:hAnsi="Calibri" w:cs="Calibri"/>
              </w:rPr>
              <w:t>панитумумаб</w:t>
            </w:r>
            <w:proofErr w:type="spellEnd"/>
            <w:r>
              <w:rPr>
                <w:rFonts w:ascii="Calibri" w:hAnsi="Calibri" w:cs="Calibri"/>
              </w:rPr>
              <w:t xml:space="preserve">** или </w:t>
            </w:r>
            <w:proofErr w:type="spellStart"/>
            <w:r>
              <w:rPr>
                <w:rFonts w:ascii="Calibri" w:hAnsi="Calibri" w:cs="Calibri"/>
              </w:rPr>
              <w:t>цетуксимаб</w:t>
            </w:r>
            <w:proofErr w:type="spellEnd"/>
            <w:r>
              <w:rPr>
                <w:rFonts w:ascii="Calibri" w:hAnsi="Calibri" w:cs="Calibri"/>
              </w:rPr>
              <w:t>**</w:t>
            </w:r>
          </w:p>
        </w:tc>
        <w:tc>
          <w:tcPr>
            <w:tcW w:w="5119" w:type="dxa"/>
            <w:tcBorders>
              <w:top w:val="single" w:sz="6" w:space="0" w:color="000000"/>
              <w:left w:val="single" w:sz="6" w:space="0" w:color="000000"/>
              <w:bottom w:val="single" w:sz="8" w:space="0" w:color="000000"/>
              <w:right w:val="single" w:sz="8" w:space="0" w:color="000000"/>
            </w:tcBorders>
            <w:shd w:val="clear" w:color="auto" w:fill="auto"/>
          </w:tcPr>
          <w:p w14:paraId="30747AA2" w14:textId="77777777" w:rsidR="007D6A12" w:rsidRDefault="00B30CF4">
            <w:pPr>
              <w:pStyle w:val="LO-normal"/>
              <w:widowControl w:val="0"/>
              <w:ind w:firstLine="0"/>
              <w:rPr>
                <w:rFonts w:ascii="Calibri" w:hAnsi="Calibri" w:cs="Calibri"/>
              </w:rPr>
            </w:pPr>
            <w:r>
              <w:rPr>
                <w:rFonts w:ascii="Calibri" w:hAnsi="Calibri" w:cs="Calibri"/>
                <w:vertAlign w:val="superscript"/>
              </w:rPr>
              <w:t>#</w:t>
            </w:r>
            <w:r>
              <w:rPr>
                <w:rFonts w:ascii="Calibri" w:hAnsi="Calibri" w:cs="Calibri"/>
              </w:rPr>
              <w:t xml:space="preserve">Дабрафениб** в дозе по 150 мг 2 раза в сутки внутрь ежедневно, </w:t>
            </w:r>
            <w:r>
              <w:rPr>
                <w:rFonts w:ascii="Calibri" w:hAnsi="Calibri" w:cs="Calibri"/>
                <w:vertAlign w:val="superscript"/>
              </w:rPr>
              <w:t>#</w:t>
            </w:r>
            <w:r>
              <w:rPr>
                <w:rFonts w:ascii="Calibri" w:hAnsi="Calibri" w:cs="Calibri"/>
              </w:rPr>
              <w:t xml:space="preserve">траметиниб** в дозе 2 мг 1 раз в день внутрь ежедневно, </w:t>
            </w:r>
            <w:proofErr w:type="spellStart"/>
            <w:r>
              <w:rPr>
                <w:rFonts w:ascii="Calibri" w:hAnsi="Calibri" w:cs="Calibri"/>
              </w:rPr>
              <w:t>панитумумаб</w:t>
            </w:r>
            <w:proofErr w:type="spellEnd"/>
            <w:r>
              <w:rPr>
                <w:rFonts w:ascii="Calibri" w:hAnsi="Calibri" w:cs="Calibri"/>
              </w:rPr>
              <w:t xml:space="preserve">** 6 мг/кг в/в </w:t>
            </w:r>
            <w:proofErr w:type="spellStart"/>
            <w:r>
              <w:rPr>
                <w:rFonts w:ascii="Calibri" w:hAnsi="Calibri" w:cs="Calibri"/>
              </w:rPr>
              <w:t>капельно</w:t>
            </w:r>
            <w:proofErr w:type="spellEnd"/>
            <w:r>
              <w:rPr>
                <w:rFonts w:ascii="Calibri" w:hAnsi="Calibri" w:cs="Calibri"/>
              </w:rPr>
              <w:t xml:space="preserve"> 1 день 1 раз в 2 </w:t>
            </w:r>
            <w:proofErr w:type="spellStart"/>
            <w:r>
              <w:rPr>
                <w:rFonts w:ascii="Calibri" w:hAnsi="Calibri" w:cs="Calibri"/>
              </w:rPr>
              <w:t>нед</w:t>
            </w:r>
            <w:proofErr w:type="spellEnd"/>
            <w:r>
              <w:rPr>
                <w:rFonts w:ascii="Calibri" w:hAnsi="Calibri" w:cs="Calibri"/>
              </w:rPr>
              <w:t xml:space="preserve"> или </w:t>
            </w:r>
            <w:proofErr w:type="spellStart"/>
            <w:r>
              <w:rPr>
                <w:rFonts w:ascii="Calibri" w:hAnsi="Calibri" w:cs="Calibri"/>
              </w:rPr>
              <w:t>цетуксимаб</w:t>
            </w:r>
            <w:proofErr w:type="spellEnd"/>
            <w:r>
              <w:rPr>
                <w:rFonts w:ascii="Calibri" w:hAnsi="Calibri" w:cs="Calibri"/>
              </w:rPr>
              <w:t xml:space="preserve"> 400 мг/м</w:t>
            </w:r>
            <w:r>
              <w:rPr>
                <w:rFonts w:ascii="Calibri" w:hAnsi="Calibri" w:cs="Calibri"/>
                <w:vertAlign w:val="superscript"/>
              </w:rPr>
              <w:t>2</w:t>
            </w:r>
            <w:r>
              <w:rPr>
                <w:rFonts w:ascii="Calibri" w:hAnsi="Calibri" w:cs="Calibri"/>
              </w:rPr>
              <w:t xml:space="preserve"> в/в </w:t>
            </w:r>
            <w:proofErr w:type="spellStart"/>
            <w:r>
              <w:rPr>
                <w:rFonts w:ascii="Calibri" w:hAnsi="Calibri" w:cs="Calibri"/>
              </w:rPr>
              <w:t>капельно</w:t>
            </w:r>
            <w:proofErr w:type="spellEnd"/>
            <w:r>
              <w:rPr>
                <w:rFonts w:ascii="Calibri" w:hAnsi="Calibri" w:cs="Calibri"/>
              </w:rPr>
              <w:t xml:space="preserve"> 1 день, затем по 250 мг/м</w:t>
            </w:r>
            <w:r>
              <w:rPr>
                <w:rFonts w:ascii="Calibri" w:hAnsi="Calibri" w:cs="Calibri"/>
                <w:vertAlign w:val="superscript"/>
              </w:rPr>
              <w:t>2</w:t>
            </w:r>
            <w:r>
              <w:rPr>
                <w:rFonts w:ascii="Calibri" w:hAnsi="Calibri" w:cs="Calibri"/>
              </w:rPr>
              <w:t xml:space="preserve"> в/в </w:t>
            </w:r>
            <w:proofErr w:type="spellStart"/>
            <w:r>
              <w:rPr>
                <w:rFonts w:ascii="Calibri" w:hAnsi="Calibri" w:cs="Calibri"/>
              </w:rPr>
              <w:t>капельно</w:t>
            </w:r>
            <w:proofErr w:type="spellEnd"/>
            <w:r>
              <w:rPr>
                <w:rFonts w:ascii="Calibri" w:hAnsi="Calibri" w:cs="Calibri"/>
              </w:rPr>
              <w:t xml:space="preserve"> еженедельно (или 500 мг/м</w:t>
            </w:r>
            <w:r>
              <w:rPr>
                <w:rFonts w:ascii="Calibri" w:hAnsi="Calibri" w:cs="Calibri"/>
                <w:vertAlign w:val="superscript"/>
              </w:rPr>
              <w:t>2</w:t>
            </w:r>
            <w:r>
              <w:rPr>
                <w:rFonts w:ascii="Calibri" w:hAnsi="Calibri" w:cs="Calibri"/>
              </w:rPr>
              <w:t xml:space="preserve"> в/в </w:t>
            </w:r>
            <w:proofErr w:type="spellStart"/>
            <w:r>
              <w:rPr>
                <w:rFonts w:ascii="Calibri" w:hAnsi="Calibri" w:cs="Calibri"/>
              </w:rPr>
              <w:t>капельно</w:t>
            </w:r>
            <w:proofErr w:type="spellEnd"/>
            <w:r>
              <w:rPr>
                <w:rFonts w:ascii="Calibri" w:hAnsi="Calibri" w:cs="Calibri"/>
              </w:rPr>
              <w:t xml:space="preserve"> 1 день 1 раз в 2 </w:t>
            </w:r>
            <w:proofErr w:type="spellStart"/>
            <w:r>
              <w:rPr>
                <w:rFonts w:ascii="Calibri" w:hAnsi="Calibri" w:cs="Calibri"/>
              </w:rPr>
              <w:t>нед</w:t>
            </w:r>
            <w:proofErr w:type="spellEnd"/>
            <w:r>
              <w:rPr>
                <w:rFonts w:ascii="Calibri" w:hAnsi="Calibri" w:cs="Calibri"/>
              </w:rPr>
              <w:t>) [87</w:t>
            </w:r>
            <w:r w:rsidR="00081573" w:rsidRPr="00177FC9">
              <w:rPr>
                <w:rFonts w:ascii="Calibri" w:hAnsi="Calibri" w:cs="Calibri"/>
              </w:rPr>
              <w:t>, 215</w:t>
            </w:r>
            <w:r>
              <w:rPr>
                <w:rFonts w:ascii="Calibri" w:hAnsi="Calibri" w:cs="Calibri"/>
              </w:rPr>
              <w:t>]</w:t>
            </w:r>
          </w:p>
        </w:tc>
      </w:tr>
      <w:tr w:rsidR="007D6A12" w14:paraId="564981E4" w14:textId="77777777">
        <w:trPr>
          <w:trHeight w:val="3995"/>
        </w:trPr>
        <w:tc>
          <w:tcPr>
            <w:tcW w:w="4050" w:type="dxa"/>
            <w:tcBorders>
              <w:top w:val="single" w:sz="6" w:space="0" w:color="000000"/>
              <w:left w:val="single" w:sz="8" w:space="0" w:color="000000"/>
              <w:bottom w:val="single" w:sz="8" w:space="0" w:color="000000"/>
              <w:right w:val="single" w:sz="8" w:space="0" w:color="000000"/>
            </w:tcBorders>
            <w:shd w:val="clear" w:color="auto" w:fill="auto"/>
          </w:tcPr>
          <w:p w14:paraId="0A0F204C" w14:textId="77777777" w:rsidR="007D6A12" w:rsidRDefault="00B30CF4">
            <w:pPr>
              <w:pStyle w:val="LO-normal"/>
              <w:widowControl w:val="0"/>
              <w:ind w:firstLine="0"/>
              <w:rPr>
                <w:rFonts w:ascii="Calibri" w:hAnsi="Calibri" w:cs="Calibri"/>
              </w:rPr>
            </w:pPr>
            <w:r>
              <w:rPr>
                <w:rFonts w:ascii="Calibri" w:hAnsi="Calibri" w:cs="Calibri"/>
              </w:rPr>
              <w:t xml:space="preserve">Ингибитор BRAF + </w:t>
            </w:r>
            <w:proofErr w:type="spellStart"/>
            <w:r>
              <w:rPr>
                <w:rFonts w:ascii="Calibri" w:hAnsi="Calibri" w:cs="Calibri"/>
              </w:rPr>
              <w:t>панитумумаб</w:t>
            </w:r>
            <w:proofErr w:type="spellEnd"/>
            <w:r>
              <w:rPr>
                <w:rFonts w:ascii="Calibri" w:hAnsi="Calibri" w:cs="Calibri"/>
              </w:rPr>
              <w:t xml:space="preserve">** или </w:t>
            </w:r>
            <w:proofErr w:type="spellStart"/>
            <w:r>
              <w:rPr>
                <w:rFonts w:ascii="Calibri" w:hAnsi="Calibri" w:cs="Calibri"/>
              </w:rPr>
              <w:t>цетуксимаб</w:t>
            </w:r>
            <w:proofErr w:type="spellEnd"/>
            <w:r>
              <w:rPr>
                <w:rFonts w:ascii="Calibri" w:hAnsi="Calibri" w:cs="Calibri"/>
              </w:rPr>
              <w:t>**</w:t>
            </w:r>
          </w:p>
        </w:tc>
        <w:tc>
          <w:tcPr>
            <w:tcW w:w="5119" w:type="dxa"/>
            <w:tcBorders>
              <w:top w:val="single" w:sz="6" w:space="0" w:color="000000"/>
              <w:left w:val="single" w:sz="6" w:space="0" w:color="000000"/>
              <w:bottom w:val="single" w:sz="8" w:space="0" w:color="000000"/>
              <w:right w:val="single" w:sz="8" w:space="0" w:color="000000"/>
            </w:tcBorders>
            <w:shd w:val="clear" w:color="auto" w:fill="auto"/>
          </w:tcPr>
          <w:p w14:paraId="0156A781" w14:textId="77777777" w:rsidR="007D6A12" w:rsidRDefault="00B30CF4">
            <w:pPr>
              <w:pStyle w:val="LO-normal"/>
              <w:widowControl w:val="0"/>
              <w:spacing w:after="120"/>
              <w:ind w:firstLine="0"/>
              <w:rPr>
                <w:rFonts w:ascii="Calibri" w:hAnsi="Calibri" w:cs="Calibri"/>
              </w:rPr>
            </w:pPr>
            <w:r>
              <w:rPr>
                <w:rFonts w:ascii="Calibri" w:hAnsi="Calibri" w:cs="Calibri"/>
                <w:vertAlign w:val="superscript"/>
              </w:rPr>
              <w:t>#</w:t>
            </w:r>
            <w:r>
              <w:rPr>
                <w:rFonts w:ascii="Calibri" w:hAnsi="Calibri" w:cs="Calibri"/>
              </w:rPr>
              <w:t xml:space="preserve">Дабрафениб** в дозе по 150 мг 2 раза в сутки внутрь ежедневно, </w:t>
            </w:r>
            <w:proofErr w:type="spellStart"/>
            <w:r>
              <w:rPr>
                <w:rFonts w:ascii="Calibri" w:hAnsi="Calibri" w:cs="Calibri"/>
              </w:rPr>
              <w:t>панитумумаб</w:t>
            </w:r>
            <w:proofErr w:type="spellEnd"/>
            <w:r>
              <w:rPr>
                <w:rFonts w:ascii="Calibri" w:hAnsi="Calibri" w:cs="Calibri"/>
              </w:rPr>
              <w:t xml:space="preserve">** в дозе 6 мг/кг в/в </w:t>
            </w:r>
            <w:proofErr w:type="spellStart"/>
            <w:r>
              <w:rPr>
                <w:rFonts w:ascii="Calibri" w:hAnsi="Calibri" w:cs="Calibri"/>
              </w:rPr>
              <w:t>капельно</w:t>
            </w:r>
            <w:proofErr w:type="spellEnd"/>
            <w:r>
              <w:rPr>
                <w:rFonts w:ascii="Calibri" w:hAnsi="Calibri" w:cs="Calibri"/>
              </w:rPr>
              <w:t xml:space="preserve"> 1 день 1 раз в 2 </w:t>
            </w:r>
            <w:proofErr w:type="spellStart"/>
            <w:r>
              <w:rPr>
                <w:rFonts w:ascii="Calibri" w:hAnsi="Calibri" w:cs="Calibri"/>
              </w:rPr>
              <w:t>нед</w:t>
            </w:r>
            <w:proofErr w:type="spellEnd"/>
            <w:r>
              <w:rPr>
                <w:rFonts w:ascii="Calibri" w:hAnsi="Calibri" w:cs="Calibri"/>
              </w:rPr>
              <w:t xml:space="preserve"> или </w:t>
            </w:r>
            <w:proofErr w:type="spellStart"/>
            <w:r>
              <w:rPr>
                <w:rFonts w:ascii="Calibri" w:hAnsi="Calibri" w:cs="Calibri"/>
              </w:rPr>
              <w:t>цетуксимаб</w:t>
            </w:r>
            <w:proofErr w:type="spellEnd"/>
            <w:r>
              <w:rPr>
                <w:rFonts w:ascii="Calibri" w:hAnsi="Calibri" w:cs="Calibri"/>
              </w:rPr>
              <w:t>** в дозе 400 мг/м</w:t>
            </w:r>
            <w:r>
              <w:rPr>
                <w:rFonts w:ascii="Calibri" w:hAnsi="Calibri" w:cs="Calibri"/>
                <w:vertAlign w:val="superscript"/>
              </w:rPr>
              <w:t>2</w:t>
            </w:r>
            <w:r>
              <w:rPr>
                <w:rFonts w:ascii="Calibri" w:hAnsi="Calibri" w:cs="Calibri"/>
              </w:rPr>
              <w:t xml:space="preserve"> в/в </w:t>
            </w:r>
            <w:proofErr w:type="spellStart"/>
            <w:r>
              <w:rPr>
                <w:rFonts w:ascii="Calibri" w:hAnsi="Calibri" w:cs="Calibri"/>
              </w:rPr>
              <w:t>капельно</w:t>
            </w:r>
            <w:proofErr w:type="spellEnd"/>
            <w:r>
              <w:rPr>
                <w:rFonts w:ascii="Calibri" w:hAnsi="Calibri" w:cs="Calibri"/>
              </w:rPr>
              <w:t xml:space="preserve"> 1 день, затем по 250 мг/м</w:t>
            </w:r>
            <w:r>
              <w:rPr>
                <w:rFonts w:ascii="Calibri" w:hAnsi="Calibri" w:cs="Calibri"/>
                <w:vertAlign w:val="superscript"/>
              </w:rPr>
              <w:t>2</w:t>
            </w:r>
            <w:r>
              <w:rPr>
                <w:rFonts w:ascii="Calibri" w:hAnsi="Calibri" w:cs="Calibri"/>
              </w:rPr>
              <w:t xml:space="preserve"> в/в </w:t>
            </w:r>
            <w:proofErr w:type="spellStart"/>
            <w:r>
              <w:rPr>
                <w:rFonts w:ascii="Calibri" w:hAnsi="Calibri" w:cs="Calibri"/>
              </w:rPr>
              <w:t>капельно</w:t>
            </w:r>
            <w:proofErr w:type="spellEnd"/>
            <w:r>
              <w:rPr>
                <w:rFonts w:ascii="Calibri" w:hAnsi="Calibri" w:cs="Calibri"/>
              </w:rPr>
              <w:t xml:space="preserve"> еженедельно.</w:t>
            </w:r>
          </w:p>
          <w:p w14:paraId="7464B390" w14:textId="77777777" w:rsidR="007D6A12" w:rsidRDefault="00B30CF4">
            <w:pPr>
              <w:pStyle w:val="LO-normal"/>
              <w:widowControl w:val="0"/>
              <w:spacing w:after="120"/>
              <w:ind w:firstLine="0"/>
              <w:rPr>
                <w:rFonts w:ascii="Calibri" w:hAnsi="Calibri" w:cs="Calibri"/>
              </w:rPr>
            </w:pPr>
            <w:r>
              <w:rPr>
                <w:rFonts w:ascii="Calibri" w:hAnsi="Calibri" w:cs="Calibri"/>
              </w:rPr>
              <w:t xml:space="preserve">Или #вемурафениб** в дозе по 960 мг внутрь 2 раза в день ежедневно, </w:t>
            </w:r>
            <w:proofErr w:type="spellStart"/>
            <w:r>
              <w:rPr>
                <w:rFonts w:ascii="Calibri" w:hAnsi="Calibri" w:cs="Calibri"/>
              </w:rPr>
              <w:t>панитумумаб</w:t>
            </w:r>
            <w:proofErr w:type="spellEnd"/>
            <w:r>
              <w:rPr>
                <w:rFonts w:ascii="Calibri" w:hAnsi="Calibri" w:cs="Calibri"/>
              </w:rPr>
              <w:t xml:space="preserve">** в дозе 6 мг/кг в/в </w:t>
            </w:r>
            <w:proofErr w:type="spellStart"/>
            <w:r>
              <w:rPr>
                <w:rFonts w:ascii="Calibri" w:hAnsi="Calibri" w:cs="Calibri"/>
              </w:rPr>
              <w:t>капельно</w:t>
            </w:r>
            <w:proofErr w:type="spellEnd"/>
            <w:r>
              <w:rPr>
                <w:rFonts w:ascii="Calibri" w:hAnsi="Calibri" w:cs="Calibri"/>
              </w:rPr>
              <w:t xml:space="preserve"> 1 день 1 раз в 2 </w:t>
            </w:r>
            <w:proofErr w:type="spellStart"/>
            <w:r>
              <w:rPr>
                <w:rFonts w:ascii="Calibri" w:hAnsi="Calibri" w:cs="Calibri"/>
              </w:rPr>
              <w:t>нед</w:t>
            </w:r>
            <w:proofErr w:type="spellEnd"/>
            <w:r>
              <w:rPr>
                <w:rFonts w:ascii="Calibri" w:hAnsi="Calibri" w:cs="Calibri"/>
              </w:rPr>
              <w:t xml:space="preserve"> </w:t>
            </w:r>
            <w:r>
              <w:rPr>
                <w:rFonts w:ascii="Calibri" w:hAnsi="Calibri" w:cs="Calibri"/>
              </w:rPr>
              <w:lastRenderedPageBreak/>
              <w:t xml:space="preserve">или </w:t>
            </w:r>
            <w:proofErr w:type="spellStart"/>
            <w:r>
              <w:rPr>
                <w:rFonts w:ascii="Calibri" w:hAnsi="Calibri" w:cs="Calibri"/>
              </w:rPr>
              <w:t>цетуксимаб</w:t>
            </w:r>
            <w:proofErr w:type="spellEnd"/>
            <w:r>
              <w:rPr>
                <w:rFonts w:ascii="Calibri" w:hAnsi="Calibri" w:cs="Calibri"/>
              </w:rPr>
              <w:t xml:space="preserve"> в дозе 400 мг/м</w:t>
            </w:r>
            <w:r>
              <w:rPr>
                <w:rFonts w:ascii="Calibri" w:hAnsi="Calibri" w:cs="Calibri"/>
                <w:vertAlign w:val="superscript"/>
              </w:rPr>
              <w:t>2</w:t>
            </w:r>
            <w:r>
              <w:rPr>
                <w:rFonts w:ascii="Calibri" w:hAnsi="Calibri" w:cs="Calibri"/>
              </w:rPr>
              <w:t xml:space="preserve"> в/в </w:t>
            </w:r>
            <w:proofErr w:type="spellStart"/>
            <w:r>
              <w:rPr>
                <w:rFonts w:ascii="Calibri" w:hAnsi="Calibri" w:cs="Calibri"/>
              </w:rPr>
              <w:t>капельно</w:t>
            </w:r>
            <w:proofErr w:type="spellEnd"/>
            <w:r>
              <w:rPr>
                <w:rFonts w:ascii="Calibri" w:hAnsi="Calibri" w:cs="Calibri"/>
              </w:rPr>
              <w:t xml:space="preserve"> 1 день, затем по 250 мг/м</w:t>
            </w:r>
            <w:r>
              <w:rPr>
                <w:rFonts w:ascii="Calibri" w:hAnsi="Calibri" w:cs="Calibri"/>
                <w:vertAlign w:val="superscript"/>
              </w:rPr>
              <w:t>2</w:t>
            </w:r>
            <w:r>
              <w:rPr>
                <w:rFonts w:ascii="Calibri" w:hAnsi="Calibri" w:cs="Calibri"/>
              </w:rPr>
              <w:t xml:space="preserve"> в/в </w:t>
            </w:r>
            <w:proofErr w:type="spellStart"/>
            <w:r>
              <w:rPr>
                <w:rFonts w:ascii="Calibri" w:hAnsi="Calibri" w:cs="Calibri"/>
              </w:rPr>
              <w:t>капельно</w:t>
            </w:r>
            <w:proofErr w:type="spellEnd"/>
            <w:r>
              <w:rPr>
                <w:rFonts w:ascii="Calibri" w:hAnsi="Calibri" w:cs="Calibri"/>
              </w:rPr>
              <w:t xml:space="preserve"> еженедельно (или 500 мг/м</w:t>
            </w:r>
            <w:r>
              <w:rPr>
                <w:rFonts w:ascii="Calibri" w:hAnsi="Calibri" w:cs="Calibri"/>
                <w:vertAlign w:val="superscript"/>
              </w:rPr>
              <w:t>2</w:t>
            </w:r>
            <w:r>
              <w:rPr>
                <w:rFonts w:ascii="Calibri" w:hAnsi="Calibri" w:cs="Calibri"/>
              </w:rPr>
              <w:t xml:space="preserve"> в/в </w:t>
            </w:r>
            <w:proofErr w:type="spellStart"/>
            <w:r>
              <w:rPr>
                <w:rFonts w:ascii="Calibri" w:hAnsi="Calibri" w:cs="Calibri"/>
              </w:rPr>
              <w:t>капельно</w:t>
            </w:r>
            <w:proofErr w:type="spellEnd"/>
            <w:r>
              <w:rPr>
                <w:rFonts w:ascii="Calibri" w:hAnsi="Calibri" w:cs="Calibri"/>
              </w:rPr>
              <w:t xml:space="preserve"> 1 день 1 раз в 2 </w:t>
            </w:r>
            <w:proofErr w:type="spellStart"/>
            <w:r>
              <w:rPr>
                <w:rFonts w:ascii="Calibri" w:hAnsi="Calibri" w:cs="Calibri"/>
              </w:rPr>
              <w:t>нед</w:t>
            </w:r>
            <w:proofErr w:type="spellEnd"/>
            <w:r>
              <w:rPr>
                <w:rFonts w:ascii="Calibri" w:hAnsi="Calibri" w:cs="Calibri"/>
              </w:rPr>
              <w:t xml:space="preserve"> [87</w:t>
            </w:r>
            <w:r w:rsidR="00081573" w:rsidRPr="00177FC9">
              <w:rPr>
                <w:rFonts w:ascii="Calibri" w:hAnsi="Calibri" w:cs="Calibri"/>
              </w:rPr>
              <w:t>, 180</w:t>
            </w:r>
            <w:r w:rsidR="00081573">
              <w:rPr>
                <w:rFonts w:ascii="Calibri" w:hAnsi="Calibri" w:cs="Calibri"/>
              </w:rPr>
              <w:t>-18</w:t>
            </w:r>
            <w:r w:rsidR="001A34FD">
              <w:rPr>
                <w:rFonts w:ascii="Calibri" w:hAnsi="Calibri" w:cs="Calibri"/>
              </w:rPr>
              <w:t>3</w:t>
            </w:r>
            <w:r w:rsidR="00081573" w:rsidRPr="00177FC9">
              <w:rPr>
                <w:rFonts w:ascii="Calibri" w:hAnsi="Calibri" w:cs="Calibri"/>
              </w:rPr>
              <w:t>, 216</w:t>
            </w:r>
            <w:r>
              <w:rPr>
                <w:rFonts w:ascii="Calibri" w:hAnsi="Calibri" w:cs="Calibri"/>
              </w:rPr>
              <w:t>]</w:t>
            </w:r>
          </w:p>
        </w:tc>
      </w:tr>
    </w:tbl>
    <w:p w14:paraId="5D08E078" w14:textId="77777777" w:rsidR="007D6A12" w:rsidRDefault="00B30CF4">
      <w:pPr>
        <w:pStyle w:val="LO-normal"/>
        <w:ind w:right="423"/>
        <w:jc w:val="right"/>
      </w:pPr>
      <w:r>
        <w:lastRenderedPageBreak/>
        <w:br w:type="page"/>
      </w:r>
      <w:r>
        <w:lastRenderedPageBreak/>
        <w:t>Окончание табл. 6</w:t>
      </w:r>
    </w:p>
    <w:tbl>
      <w:tblPr>
        <w:tblStyle w:val="TableNormal"/>
        <w:tblW w:w="9170" w:type="dxa"/>
        <w:tblInd w:w="0" w:type="dxa"/>
        <w:tblLayout w:type="fixed"/>
        <w:tblCellMar>
          <w:left w:w="108" w:type="dxa"/>
          <w:right w:w="108" w:type="dxa"/>
        </w:tblCellMar>
        <w:tblLook w:val="04A0" w:firstRow="1" w:lastRow="0" w:firstColumn="1" w:lastColumn="0" w:noHBand="0" w:noVBand="1"/>
      </w:tblPr>
      <w:tblGrid>
        <w:gridCol w:w="4050"/>
        <w:gridCol w:w="5120"/>
      </w:tblGrid>
      <w:tr w:rsidR="007D6A12" w14:paraId="66D338B2" w14:textId="77777777">
        <w:trPr>
          <w:trHeight w:val="23"/>
        </w:trPr>
        <w:tc>
          <w:tcPr>
            <w:tcW w:w="4050" w:type="dxa"/>
            <w:tcBorders>
              <w:top w:val="single" w:sz="8" w:space="0" w:color="000000"/>
              <w:left w:val="single" w:sz="8" w:space="0" w:color="000000"/>
              <w:bottom w:val="single" w:sz="8" w:space="0" w:color="000000"/>
              <w:right w:val="single" w:sz="8" w:space="0" w:color="000000"/>
            </w:tcBorders>
            <w:shd w:val="clear" w:color="auto" w:fill="auto"/>
          </w:tcPr>
          <w:p w14:paraId="389830DD" w14:textId="77777777" w:rsidR="007D6A12" w:rsidRDefault="00B30CF4">
            <w:pPr>
              <w:pStyle w:val="LO-normal"/>
              <w:widowControl w:val="0"/>
              <w:ind w:firstLine="0"/>
              <w:jc w:val="center"/>
              <w:rPr>
                <w:rFonts w:ascii="Calibri" w:hAnsi="Calibri" w:cs="Calibri"/>
              </w:rPr>
            </w:pPr>
            <w:r>
              <w:rPr>
                <w:rFonts w:ascii="Calibri" w:hAnsi="Calibri" w:cs="Calibri"/>
              </w:rPr>
              <w:t>Режим</w:t>
            </w:r>
          </w:p>
        </w:tc>
        <w:tc>
          <w:tcPr>
            <w:tcW w:w="5119" w:type="dxa"/>
            <w:tcBorders>
              <w:top w:val="single" w:sz="8" w:space="0" w:color="000000"/>
              <w:left w:val="single" w:sz="6" w:space="0" w:color="000000"/>
              <w:bottom w:val="single" w:sz="8" w:space="0" w:color="000000"/>
              <w:right w:val="single" w:sz="8" w:space="0" w:color="000000"/>
            </w:tcBorders>
            <w:shd w:val="clear" w:color="auto" w:fill="auto"/>
          </w:tcPr>
          <w:p w14:paraId="41975CE3" w14:textId="77777777" w:rsidR="007D6A12" w:rsidRDefault="00B30CF4">
            <w:pPr>
              <w:pStyle w:val="LO-normal"/>
              <w:widowControl w:val="0"/>
              <w:ind w:firstLine="0"/>
              <w:jc w:val="center"/>
              <w:rPr>
                <w:rFonts w:ascii="Calibri" w:hAnsi="Calibri" w:cs="Calibri"/>
              </w:rPr>
            </w:pPr>
            <w:r>
              <w:rPr>
                <w:rFonts w:ascii="Calibri" w:hAnsi="Calibri" w:cs="Calibri"/>
              </w:rPr>
              <w:t>Схема</w:t>
            </w:r>
          </w:p>
        </w:tc>
      </w:tr>
      <w:tr w:rsidR="007D6A12" w14:paraId="40D3A6AA" w14:textId="77777777">
        <w:trPr>
          <w:trHeight w:val="877"/>
        </w:trPr>
        <w:tc>
          <w:tcPr>
            <w:tcW w:w="4050" w:type="dxa"/>
            <w:tcBorders>
              <w:top w:val="single" w:sz="6" w:space="0" w:color="000000"/>
              <w:left w:val="single" w:sz="8" w:space="0" w:color="000000"/>
              <w:bottom w:val="single" w:sz="8" w:space="0" w:color="000000"/>
              <w:right w:val="single" w:sz="8" w:space="0" w:color="000000"/>
            </w:tcBorders>
            <w:shd w:val="clear" w:color="auto" w:fill="auto"/>
          </w:tcPr>
          <w:p w14:paraId="5032E266" w14:textId="77777777" w:rsidR="007D6A12" w:rsidRDefault="00B30CF4">
            <w:pPr>
              <w:pStyle w:val="LO-normal"/>
              <w:widowControl w:val="0"/>
              <w:ind w:firstLine="0"/>
              <w:rPr>
                <w:rFonts w:ascii="Calibri" w:hAnsi="Calibri" w:cs="Calibri"/>
              </w:rPr>
            </w:pPr>
            <w:r>
              <w:rPr>
                <w:rFonts w:ascii="Calibri" w:hAnsi="Calibri" w:cs="Calibri"/>
              </w:rPr>
              <w:t xml:space="preserve">Ингибиторы BRAF + МЕК </w:t>
            </w:r>
          </w:p>
        </w:tc>
        <w:tc>
          <w:tcPr>
            <w:tcW w:w="5119" w:type="dxa"/>
            <w:tcBorders>
              <w:top w:val="single" w:sz="6" w:space="0" w:color="000000"/>
              <w:left w:val="single" w:sz="6" w:space="0" w:color="000000"/>
              <w:bottom w:val="single" w:sz="8" w:space="0" w:color="000000"/>
              <w:right w:val="single" w:sz="8" w:space="0" w:color="000000"/>
            </w:tcBorders>
            <w:shd w:val="clear" w:color="auto" w:fill="auto"/>
          </w:tcPr>
          <w:p w14:paraId="4B2445CF" w14:textId="77777777" w:rsidR="007D6A12" w:rsidRDefault="00B30CF4">
            <w:pPr>
              <w:pStyle w:val="LO-normal"/>
              <w:widowControl w:val="0"/>
              <w:spacing w:after="120"/>
              <w:ind w:firstLine="0"/>
              <w:rPr>
                <w:rFonts w:ascii="Calibri" w:hAnsi="Calibri" w:cs="Calibri"/>
              </w:rPr>
            </w:pPr>
            <w:r>
              <w:rPr>
                <w:rFonts w:ascii="Calibri" w:hAnsi="Calibri" w:cs="Calibri"/>
                <w:vertAlign w:val="superscript"/>
              </w:rPr>
              <w:t>#</w:t>
            </w:r>
            <w:r>
              <w:rPr>
                <w:rFonts w:ascii="Calibri" w:hAnsi="Calibri" w:cs="Calibri"/>
              </w:rPr>
              <w:t xml:space="preserve">Дабрафениб** в дозе по 150 мг 2 раза в сутки внутрь ежедневно, </w:t>
            </w:r>
            <w:r>
              <w:rPr>
                <w:rFonts w:ascii="Calibri" w:hAnsi="Calibri" w:cs="Calibri"/>
                <w:vertAlign w:val="superscript"/>
              </w:rPr>
              <w:t>#</w:t>
            </w:r>
            <w:r>
              <w:rPr>
                <w:rFonts w:ascii="Calibri" w:hAnsi="Calibri" w:cs="Calibri"/>
              </w:rPr>
              <w:t>траметиниб** в дозе 2 мг 1 раз в день внутрь ежедневно [157].</w:t>
            </w:r>
          </w:p>
          <w:p w14:paraId="4996FF79" w14:textId="77777777" w:rsidR="007D6A12" w:rsidRDefault="00B30CF4">
            <w:pPr>
              <w:pStyle w:val="LO-normal"/>
              <w:widowControl w:val="0"/>
              <w:spacing w:before="120" w:after="120"/>
              <w:ind w:firstLine="0"/>
              <w:rPr>
                <w:rFonts w:ascii="Calibri" w:hAnsi="Calibri" w:cs="Calibri"/>
              </w:rPr>
            </w:pPr>
            <w:r>
              <w:rPr>
                <w:rFonts w:ascii="Calibri" w:hAnsi="Calibri" w:cs="Calibri"/>
              </w:rPr>
              <w:t xml:space="preserve">Или </w:t>
            </w:r>
            <w:r>
              <w:rPr>
                <w:rFonts w:ascii="Calibri" w:hAnsi="Calibri" w:cs="Calibri"/>
                <w:vertAlign w:val="superscript"/>
              </w:rPr>
              <w:t>#</w:t>
            </w:r>
            <w:r>
              <w:rPr>
                <w:rFonts w:ascii="Calibri" w:hAnsi="Calibri" w:cs="Calibri"/>
              </w:rPr>
              <w:t xml:space="preserve">вемурафениб** в дозе по 960 мг внутрь 2 раза в день ежедневно и </w:t>
            </w:r>
            <w:r>
              <w:rPr>
                <w:rFonts w:ascii="Calibri" w:hAnsi="Calibri" w:cs="Calibri"/>
                <w:vertAlign w:val="superscript"/>
              </w:rPr>
              <w:t>#</w:t>
            </w:r>
            <w:r>
              <w:rPr>
                <w:rFonts w:ascii="Calibri" w:hAnsi="Calibri" w:cs="Calibri"/>
              </w:rPr>
              <w:t>кобиметиниб** в дозе 60 мг внутрь 1 раз в день в 1–21-й дни, далее 1 </w:t>
            </w:r>
            <w:proofErr w:type="spellStart"/>
            <w:r>
              <w:rPr>
                <w:rFonts w:ascii="Calibri" w:hAnsi="Calibri" w:cs="Calibri"/>
              </w:rPr>
              <w:t>нед</w:t>
            </w:r>
            <w:proofErr w:type="spellEnd"/>
            <w:r>
              <w:rPr>
                <w:rFonts w:ascii="Calibri" w:hAnsi="Calibri" w:cs="Calibri"/>
              </w:rPr>
              <w:t xml:space="preserve"> перерыва, каждые 28 дней [158]</w:t>
            </w:r>
          </w:p>
        </w:tc>
      </w:tr>
    </w:tbl>
    <w:p w14:paraId="12AD9C35" w14:textId="77777777" w:rsidR="007D6A12" w:rsidRDefault="00B30CF4">
      <w:pPr>
        <w:pStyle w:val="LO-normal"/>
        <w:spacing w:before="120" w:after="120" w:line="240" w:lineRule="auto"/>
        <w:ind w:firstLine="0"/>
      </w:pPr>
      <w:bookmarkStart w:id="35" w:name="_heading=h.tkhzthhnc37y"/>
      <w:bookmarkEnd w:id="35"/>
      <w:r>
        <w:rPr>
          <w:b/>
          <w:bCs/>
          <w:i/>
          <w:sz w:val="22"/>
          <w:szCs w:val="22"/>
        </w:rPr>
        <w:t>Примечание:</w:t>
      </w:r>
      <w:r>
        <w:rPr>
          <w:i/>
          <w:sz w:val="22"/>
          <w:szCs w:val="22"/>
        </w:rPr>
        <w:t xml:space="preserve"> </w:t>
      </w:r>
      <w:r>
        <w:rPr>
          <w:i/>
          <w:iCs/>
          <w:sz w:val="22"/>
          <w:szCs w:val="22"/>
        </w:rPr>
        <w:t xml:space="preserve">возможность проведения химиотерапии в сочетании с </w:t>
      </w:r>
      <w:proofErr w:type="spellStart"/>
      <w:r>
        <w:rPr>
          <w:i/>
          <w:iCs/>
          <w:sz w:val="22"/>
          <w:szCs w:val="22"/>
        </w:rPr>
        <w:t>таргетной</w:t>
      </w:r>
      <w:proofErr w:type="spellEnd"/>
      <w:r>
        <w:rPr>
          <w:i/>
          <w:iCs/>
          <w:sz w:val="22"/>
          <w:szCs w:val="22"/>
        </w:rPr>
        <w:t xml:space="preserve"> терапией в соответствии с рекомендациями определяется доступностью лекарственных препаратов.</w:t>
      </w:r>
    </w:p>
    <w:p w14:paraId="294E4591" w14:textId="77777777" w:rsidR="007D6A12" w:rsidRDefault="00B30CF4">
      <w:pPr>
        <w:pStyle w:val="3"/>
        <w:numPr>
          <w:ilvl w:val="2"/>
          <w:numId w:val="2"/>
        </w:numPr>
        <w:tabs>
          <w:tab w:val="clear" w:pos="0"/>
        </w:tabs>
        <w:suppressAutoHyphens/>
        <w:spacing w:before="0"/>
        <w:ind w:left="709"/>
        <w:textAlignment w:val="auto"/>
      </w:pPr>
      <w:bookmarkStart w:id="36" w:name="_heading=h.2bn6wsx"/>
      <w:bookmarkEnd w:id="36"/>
      <w:r>
        <w:rPr>
          <w:color w:val="000000" w:themeColor="text1"/>
          <w:lang w:eastAsia="ru-RU"/>
        </w:rPr>
        <w:t>3.4</w:t>
      </w:r>
      <w:r>
        <w:rPr>
          <w:color w:val="000000" w:themeColor="text1"/>
          <w:lang w:val="en-US" w:eastAsia="ru-RU"/>
        </w:rPr>
        <w:t>.</w:t>
      </w:r>
      <w:r>
        <w:rPr>
          <w:color w:val="000000" w:themeColor="text1"/>
          <w:lang w:eastAsia="ru-RU"/>
        </w:rPr>
        <w:t xml:space="preserve"> Симптоматическая терапия </w:t>
      </w:r>
    </w:p>
    <w:p w14:paraId="3ACF9AE0"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t xml:space="preserve">Пациентам с острым кровотечением </w:t>
      </w:r>
      <w:r>
        <w:rPr>
          <w:rFonts w:eastAsia="Times New Roman" w:cs="Times New Roman"/>
          <w:b/>
          <w:color w:val="000000"/>
          <w:highlight w:val="white"/>
        </w:rPr>
        <w:t>рекомендуется</w:t>
      </w:r>
      <w:r>
        <w:rPr>
          <w:rFonts w:eastAsia="Times New Roman" w:cs="Times New Roman"/>
          <w:color w:val="000000"/>
          <w:highlight w:val="white"/>
        </w:rPr>
        <w:t xml:space="preserve"> выполнить срочное эндоскопическое исследование органов желудочно-кишечного тракта, системную гемостатическую терапию. В зависимости от результатов исследования производят эндоскопическую остановку кровотечения. При невозможности/неэффективности эндоскопического гемостаза проводится экстренное хирургическое вмешательство [89]. </w:t>
      </w:r>
    </w:p>
    <w:p w14:paraId="49755CFD"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С (уровень достоверности доказательств – </w:t>
      </w:r>
      <w:r>
        <w:rPr>
          <w:rFonts w:eastAsia="Times New Roman" w:cs="Times New Roman"/>
          <w:b/>
          <w:color w:val="000000"/>
        </w:rPr>
        <w:t>5</w:t>
      </w:r>
      <w:r>
        <w:rPr>
          <w:rFonts w:eastAsia="Times New Roman" w:cs="Times New Roman"/>
          <w:b/>
          <w:color w:val="000000"/>
          <w:highlight w:val="white"/>
        </w:rPr>
        <w:t>).</w:t>
      </w:r>
    </w:p>
    <w:p w14:paraId="367D390B"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t xml:space="preserve">При опухолевом стенозе </w:t>
      </w:r>
      <w:r>
        <w:rPr>
          <w:rFonts w:eastAsia="Times New Roman" w:cs="Times New Roman"/>
          <w:b/>
          <w:color w:val="000000"/>
          <w:highlight w:val="white"/>
        </w:rPr>
        <w:t>рекомендуется</w:t>
      </w:r>
      <w:r>
        <w:rPr>
          <w:rFonts w:eastAsia="Times New Roman" w:cs="Times New Roman"/>
          <w:b/>
          <w:i/>
          <w:color w:val="000000"/>
          <w:highlight w:val="white"/>
        </w:rPr>
        <w:t xml:space="preserve"> </w:t>
      </w:r>
      <w:r>
        <w:rPr>
          <w:rFonts w:eastAsia="Times New Roman" w:cs="Times New Roman"/>
          <w:color w:val="000000"/>
          <w:highlight w:val="white"/>
        </w:rPr>
        <w:t xml:space="preserve">эндоскопическое </w:t>
      </w:r>
      <w:proofErr w:type="spellStart"/>
      <w:r>
        <w:rPr>
          <w:rFonts w:eastAsia="Times New Roman" w:cs="Times New Roman"/>
          <w:color w:val="000000"/>
          <w:highlight w:val="white"/>
        </w:rPr>
        <w:t>стентирование</w:t>
      </w:r>
      <w:proofErr w:type="spellEnd"/>
      <w:r>
        <w:rPr>
          <w:rFonts w:eastAsia="Times New Roman" w:cs="Times New Roman"/>
          <w:color w:val="000000"/>
          <w:highlight w:val="white"/>
        </w:rPr>
        <w:t xml:space="preserve"> зоны опухолевого стеноза или оперативное лечение [89, 90].</w:t>
      </w:r>
    </w:p>
    <w:p w14:paraId="7D021A62"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54BB1511"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t xml:space="preserve">Для лечения хронического болевого синдрома </w:t>
      </w:r>
      <w:r>
        <w:rPr>
          <w:rFonts w:eastAsia="Times New Roman" w:cs="Times New Roman"/>
          <w:b/>
          <w:color w:val="000000"/>
          <w:highlight w:val="white"/>
        </w:rPr>
        <w:t>рекомендуется</w:t>
      </w:r>
      <w:r>
        <w:rPr>
          <w:rFonts w:eastAsia="Times New Roman" w:cs="Times New Roman"/>
          <w:color w:val="000000"/>
          <w:highlight w:val="white"/>
        </w:rPr>
        <w:t xml:space="preserve"> проведение</w:t>
      </w:r>
      <w:r>
        <w:rPr>
          <w:rFonts w:eastAsia="Times New Roman" w:cs="Times New Roman"/>
          <w:b/>
          <w:i/>
          <w:color w:val="000000"/>
          <w:highlight w:val="white"/>
        </w:rPr>
        <w:t xml:space="preserve"> </w:t>
      </w:r>
      <w:r>
        <w:rPr>
          <w:rFonts w:eastAsia="Times New Roman" w:cs="Times New Roman"/>
          <w:color w:val="000000"/>
          <w:highlight w:val="white"/>
        </w:rPr>
        <w:t xml:space="preserve">дистанционной лучевой терапии, медикаментозной терапии, </w:t>
      </w:r>
      <w:proofErr w:type="spellStart"/>
      <w:r>
        <w:rPr>
          <w:rFonts w:eastAsia="Times New Roman" w:cs="Times New Roman"/>
          <w:color w:val="000000"/>
          <w:highlight w:val="white"/>
        </w:rPr>
        <w:t>локорегионарной</w:t>
      </w:r>
      <w:proofErr w:type="spellEnd"/>
      <w:r>
        <w:rPr>
          <w:rFonts w:eastAsia="Times New Roman" w:cs="Times New Roman"/>
          <w:color w:val="000000"/>
          <w:highlight w:val="white"/>
        </w:rPr>
        <w:t xml:space="preserve"> анестезии в зависимости от причины болевого синдрома [89].</w:t>
      </w:r>
    </w:p>
    <w:p w14:paraId="28240392" w14:textId="77777777" w:rsidR="007D6A12" w:rsidRDefault="00B30CF4">
      <w:pPr>
        <w:pStyle w:val="LO-normal"/>
        <w:rPr>
          <w:rFonts w:eastAsia="Times New Roman" w:cs="Times New Roman"/>
          <w:b/>
          <w:color w:val="000000"/>
        </w:rPr>
      </w:pPr>
      <w:r>
        <w:rPr>
          <w:rFonts w:eastAsia="Times New Roman" w:cs="Times New Roman"/>
          <w:b/>
          <w:color w:val="000000"/>
          <w:highlight w:val="white"/>
        </w:rPr>
        <w:t>Уровень убедительности рекомендаций – С (уровень достоверности доказательств – 5).</w:t>
      </w:r>
    </w:p>
    <w:p w14:paraId="08A9BC14" w14:textId="77777777"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color w:val="000000"/>
          <w:highlight w:val="white"/>
        </w:rPr>
        <w:t xml:space="preserve">При лечении асцита </w:t>
      </w:r>
      <w:r>
        <w:rPr>
          <w:rFonts w:eastAsia="Times New Roman" w:cs="Times New Roman"/>
          <w:b/>
          <w:color w:val="000000"/>
          <w:highlight w:val="white"/>
        </w:rPr>
        <w:t>рекомендуется</w:t>
      </w:r>
      <w:r>
        <w:rPr>
          <w:rFonts w:eastAsia="Times New Roman" w:cs="Times New Roman"/>
          <w:color w:val="000000"/>
          <w:highlight w:val="white"/>
        </w:rPr>
        <w:t xml:space="preserve"> рассмотреть возможность применения лапароцентеза [91].</w:t>
      </w:r>
    </w:p>
    <w:p w14:paraId="72A0FC0B" w14:textId="77777777" w:rsidR="007D6A12" w:rsidRDefault="00B30CF4">
      <w:pPr>
        <w:pStyle w:val="LO-normal"/>
        <w:rPr>
          <w:rFonts w:eastAsia="Times New Roman" w:cs="Times New Roman"/>
          <w:b/>
          <w:color w:val="000000"/>
        </w:rPr>
      </w:pPr>
      <w:r>
        <w:rPr>
          <w:rFonts w:eastAsia="Times New Roman" w:cs="Times New Roman"/>
          <w:b/>
          <w:color w:val="000000"/>
        </w:rPr>
        <w:t>Уровень убедительности рекомендаций – С (уровень достоверности доказательств – 5).</w:t>
      </w:r>
    </w:p>
    <w:p w14:paraId="24F2155A" w14:textId="440AED19" w:rsidR="007D6A12" w:rsidRDefault="00B30CF4">
      <w:pPr>
        <w:pStyle w:val="LO-normal"/>
      </w:pPr>
      <w:r>
        <w:rPr>
          <w:b/>
          <w:i/>
          <w:iCs/>
          <w:color w:val="000000"/>
        </w:rPr>
        <w:lastRenderedPageBreak/>
        <w:t>Комментарии:</w:t>
      </w:r>
      <w:r>
        <w:rPr>
          <w:color w:val="000000"/>
        </w:rPr>
        <w:t xml:space="preserve"> </w:t>
      </w:r>
      <w:r>
        <w:rPr>
          <w:i/>
          <w:color w:val="000000"/>
        </w:rPr>
        <w:t>целями так называемой «наилучшей поддерживающей терапии» (</w:t>
      </w:r>
      <w:proofErr w:type="spellStart"/>
      <w:r>
        <w:rPr>
          <w:i/>
          <w:color w:val="000000"/>
        </w:rPr>
        <w:t>best</w:t>
      </w:r>
      <w:proofErr w:type="spellEnd"/>
      <w:r>
        <w:rPr>
          <w:i/>
          <w:color w:val="000000"/>
        </w:rPr>
        <w:t xml:space="preserve"> </w:t>
      </w:r>
      <w:proofErr w:type="spellStart"/>
      <w:r>
        <w:rPr>
          <w:i/>
          <w:color w:val="000000"/>
        </w:rPr>
        <w:t>supportive</w:t>
      </w:r>
      <w:proofErr w:type="spellEnd"/>
      <w:r>
        <w:rPr>
          <w:i/>
          <w:color w:val="000000"/>
        </w:rPr>
        <w:t xml:space="preserve"> </w:t>
      </w:r>
      <w:proofErr w:type="spellStart"/>
      <w:r>
        <w:rPr>
          <w:i/>
          <w:color w:val="000000"/>
        </w:rPr>
        <w:t>care</w:t>
      </w:r>
      <w:proofErr w:type="spellEnd"/>
      <w:r>
        <w:rPr>
          <w:i/>
          <w:color w:val="000000"/>
        </w:rPr>
        <w:t xml:space="preserve">) являются профилактика и облегчение симптомов </w:t>
      </w:r>
      <w:proofErr w:type="gramStart"/>
      <w:r>
        <w:rPr>
          <w:i/>
          <w:color w:val="000000"/>
        </w:rPr>
        <w:t>заболевания</w:t>
      </w:r>
      <w:proofErr w:type="gramEnd"/>
      <w:r>
        <w:rPr>
          <w:i/>
          <w:color w:val="000000"/>
        </w:rPr>
        <w:t xml:space="preserve"> и поддержание качества жизни пациентов и их близких независимо от стадии заболевания и потребности в других видах терапии. В случае рака ободочной кишки меры, направленные на облегчение основных симптомов, способствуют увеличению продолжительности жизни.</w:t>
      </w:r>
    </w:p>
    <w:p w14:paraId="7629F223" w14:textId="77777777" w:rsidR="007D6A12" w:rsidRDefault="007D6A12">
      <w:pPr>
        <w:pStyle w:val="LO-normal"/>
        <w:ind w:firstLine="0"/>
        <w:rPr>
          <w:rFonts w:eastAsia="Times New Roman" w:cs="Times New Roman"/>
          <w:i/>
          <w:color w:val="000000"/>
          <w:highlight w:val="yellow"/>
        </w:rPr>
      </w:pPr>
      <w:bookmarkStart w:id="37" w:name="_Hlk99299093"/>
    </w:p>
    <w:p w14:paraId="423B1DC1" w14:textId="61AEBD28" w:rsidR="007D6A12" w:rsidRDefault="00B30CF4" w:rsidP="00242860">
      <w:pPr>
        <w:pStyle w:val="LO-normal"/>
        <w:tabs>
          <w:tab w:val="left" w:pos="0"/>
        </w:tabs>
        <w:rPr>
          <w:rFonts w:eastAsia="Times New Roman" w:cs="Times New Roman"/>
          <w:b/>
          <w:color w:val="000000"/>
        </w:rPr>
      </w:pPr>
      <w:r>
        <w:rPr>
          <w:rFonts w:eastAsia="Times New Roman" w:cs="Times New Roman"/>
          <w:color w:val="000000"/>
        </w:rPr>
        <w:t xml:space="preserve">Принципы лечения и профилактики тошноты и рвоты у пациентов с раком ободочной кишки соответствуют принципам, изложенным в «Практических рекомендациях по профилактике и лечению тошноты и рвоты у онкологических больных» </w:t>
      </w:r>
      <w:r>
        <w:t>[184].</w:t>
      </w:r>
    </w:p>
    <w:bookmarkEnd w:id="37"/>
    <w:p w14:paraId="70F14476" w14:textId="77777777" w:rsidR="007D6A12" w:rsidRPr="00242860" w:rsidRDefault="00B30CF4" w:rsidP="00242860">
      <w:pPr>
        <w:pStyle w:val="LO-normal"/>
        <w:tabs>
          <w:tab w:val="left" w:pos="0"/>
        </w:tabs>
        <w:rPr>
          <w:rFonts w:eastAsia="Times New Roman" w:cs="Times New Roman"/>
          <w:color w:val="000000"/>
        </w:rPr>
      </w:pPr>
      <w:r w:rsidRPr="00242860">
        <w:rPr>
          <w:rFonts w:eastAsia="Times New Roman" w:cs="Times New Roman"/>
          <w:color w:val="000000"/>
        </w:rPr>
        <w:t xml:space="preserve">Принципы лечения и профилактики костных осложнений у пациентов с раком ободочной кишки соответствуют принципам, изложенным в методических рекомендациях «Использование </w:t>
      </w:r>
      <w:proofErr w:type="spellStart"/>
      <w:r w:rsidRPr="00242860">
        <w:rPr>
          <w:rFonts w:eastAsia="Times New Roman" w:cs="Times New Roman"/>
          <w:color w:val="000000"/>
        </w:rPr>
        <w:t>остеомодифицирующих</w:t>
      </w:r>
      <w:proofErr w:type="spellEnd"/>
      <w:r w:rsidRPr="00242860">
        <w:rPr>
          <w:rFonts w:eastAsia="Times New Roman" w:cs="Times New Roman"/>
          <w:color w:val="000000"/>
        </w:rPr>
        <w:t xml:space="preserve"> агентов для профилактики и лечения патологии костной ткани при злокачественных новообразованиях» [185].</w:t>
      </w:r>
    </w:p>
    <w:p w14:paraId="72DC4A6A" w14:textId="77777777" w:rsidR="007D6A12" w:rsidRPr="00242860" w:rsidRDefault="00B30CF4" w:rsidP="00242860">
      <w:pPr>
        <w:pStyle w:val="LO-normal"/>
        <w:tabs>
          <w:tab w:val="left" w:pos="0"/>
        </w:tabs>
        <w:rPr>
          <w:rFonts w:eastAsia="Times New Roman" w:cs="Times New Roman"/>
          <w:color w:val="000000"/>
        </w:rPr>
      </w:pPr>
      <w:r w:rsidRPr="00242860">
        <w:rPr>
          <w:rFonts w:eastAsia="Times New Roman" w:cs="Times New Roman"/>
          <w:color w:val="000000"/>
        </w:rPr>
        <w:t xml:space="preserve">Принципы профилактики и лечения инфекционных осложнений и фебрильной </w:t>
      </w:r>
      <w:proofErr w:type="spellStart"/>
      <w:r w:rsidRPr="00242860">
        <w:rPr>
          <w:rFonts w:eastAsia="Times New Roman" w:cs="Times New Roman"/>
          <w:color w:val="000000"/>
        </w:rPr>
        <w:t>нейтропении</w:t>
      </w:r>
      <w:proofErr w:type="spellEnd"/>
      <w:r w:rsidRPr="00242860">
        <w:rPr>
          <w:rFonts w:eastAsia="Times New Roman" w:cs="Times New Roman"/>
          <w:color w:val="000000"/>
        </w:rPr>
        <w:t xml:space="preserve"> у пациентов с раком ободочной кишки соответствуют принципам, изложенным в методических рекомендациях «Практические рекомендации по диагностике и лечению фебрильной </w:t>
      </w:r>
      <w:proofErr w:type="spellStart"/>
      <w:r w:rsidRPr="00242860">
        <w:rPr>
          <w:rFonts w:eastAsia="Times New Roman" w:cs="Times New Roman"/>
          <w:color w:val="000000"/>
        </w:rPr>
        <w:t>нейтропении</w:t>
      </w:r>
      <w:proofErr w:type="spellEnd"/>
      <w:r w:rsidRPr="00242860">
        <w:rPr>
          <w:rFonts w:eastAsia="Times New Roman" w:cs="Times New Roman"/>
          <w:color w:val="000000"/>
        </w:rPr>
        <w:t>» [186].</w:t>
      </w:r>
    </w:p>
    <w:p w14:paraId="081FC5EA" w14:textId="77777777" w:rsidR="007D6A12" w:rsidRPr="00242860" w:rsidRDefault="00B30CF4" w:rsidP="00242860">
      <w:pPr>
        <w:pStyle w:val="LO-normal"/>
        <w:tabs>
          <w:tab w:val="left" w:pos="0"/>
        </w:tabs>
        <w:rPr>
          <w:rFonts w:eastAsia="Times New Roman" w:cs="Times New Roman"/>
          <w:color w:val="000000"/>
        </w:rPr>
      </w:pPr>
      <w:r w:rsidRPr="00242860">
        <w:rPr>
          <w:rFonts w:eastAsia="Times New Roman" w:cs="Times New Roman"/>
          <w:color w:val="000000"/>
        </w:rPr>
        <w:t xml:space="preserve">Принципы профилактики и лечения </w:t>
      </w:r>
      <w:proofErr w:type="spellStart"/>
      <w:r w:rsidRPr="00242860">
        <w:rPr>
          <w:rFonts w:eastAsia="Times New Roman" w:cs="Times New Roman"/>
          <w:color w:val="000000"/>
        </w:rPr>
        <w:t>гепатотоксичности</w:t>
      </w:r>
      <w:proofErr w:type="spellEnd"/>
      <w:r w:rsidRPr="00242860">
        <w:rPr>
          <w:rFonts w:eastAsia="Times New Roman" w:cs="Times New Roman"/>
          <w:color w:val="000000"/>
        </w:rPr>
        <w:t xml:space="preserve"> у пациентов с раком ободочной кишки соответствуют принципам, изложенным в методических рекомендациях «Клинические рекомендации по коррекции </w:t>
      </w:r>
      <w:proofErr w:type="spellStart"/>
      <w:r w:rsidRPr="00242860">
        <w:rPr>
          <w:rFonts w:eastAsia="Times New Roman" w:cs="Times New Roman"/>
          <w:color w:val="000000"/>
        </w:rPr>
        <w:t>гепатотоксичности</w:t>
      </w:r>
      <w:proofErr w:type="spellEnd"/>
      <w:r w:rsidRPr="00242860">
        <w:rPr>
          <w:rFonts w:eastAsia="Times New Roman" w:cs="Times New Roman"/>
          <w:color w:val="000000"/>
        </w:rPr>
        <w:t>, индуцированной противоопухолевой терапией» [187].</w:t>
      </w:r>
    </w:p>
    <w:p w14:paraId="45F849CB" w14:textId="77777777" w:rsidR="007D6A12" w:rsidRPr="00242860" w:rsidRDefault="00B30CF4" w:rsidP="00242860">
      <w:pPr>
        <w:pStyle w:val="LO-normal"/>
        <w:tabs>
          <w:tab w:val="left" w:pos="0"/>
        </w:tabs>
        <w:rPr>
          <w:rFonts w:eastAsia="Times New Roman" w:cs="Times New Roman"/>
          <w:color w:val="000000"/>
        </w:rPr>
      </w:pPr>
      <w:r w:rsidRPr="00242860">
        <w:rPr>
          <w:rFonts w:eastAsia="Times New Roman" w:cs="Times New Roman"/>
          <w:color w:val="000000"/>
        </w:rPr>
        <w:t>Принципы профилактики и лечения сердечно-сосудистых осложнений у пациентов с раком ободочной кишки соответствуют принципам, изложенным в методических рекомендациях «Практические рекомендации по коррекции кардиоваскулярной токсичности противоопухолевой лекарственной терапии» [188].</w:t>
      </w:r>
    </w:p>
    <w:p w14:paraId="6133DBE4" w14:textId="77777777" w:rsidR="00242860" w:rsidRPr="00242860" w:rsidRDefault="00B30CF4" w:rsidP="00242860">
      <w:pPr>
        <w:pStyle w:val="LO-normal"/>
        <w:tabs>
          <w:tab w:val="left" w:pos="0"/>
        </w:tabs>
        <w:rPr>
          <w:rFonts w:eastAsia="Times New Roman" w:cs="Times New Roman"/>
          <w:color w:val="000000"/>
        </w:rPr>
      </w:pPr>
      <w:r w:rsidRPr="00242860">
        <w:rPr>
          <w:rFonts w:eastAsia="Times New Roman" w:cs="Times New Roman"/>
          <w:color w:val="000000"/>
        </w:rPr>
        <w:t>Принципы профилактики и лечения кожных осложнений у пациентов с раком ободочной кишки соответствуют принципам, изложенным в методических рекомендациях «Практические рекомендации по лекарственному лечению дерматологических реакций у пациентов, получающих противоопухолевую лекарственную терапию» [189].</w:t>
      </w:r>
    </w:p>
    <w:p w14:paraId="1D87B04B" w14:textId="10815E6D" w:rsidR="007D6A12" w:rsidRPr="00242860" w:rsidRDefault="00B30CF4" w:rsidP="00242860">
      <w:pPr>
        <w:pStyle w:val="LO-normal"/>
        <w:tabs>
          <w:tab w:val="left" w:pos="0"/>
        </w:tabs>
        <w:rPr>
          <w:rFonts w:eastAsia="Times New Roman" w:cs="Times New Roman"/>
          <w:color w:val="000000"/>
        </w:rPr>
      </w:pPr>
      <w:r w:rsidRPr="00242860">
        <w:rPr>
          <w:rFonts w:eastAsia="Times New Roman" w:cs="Times New Roman"/>
          <w:color w:val="000000"/>
        </w:rPr>
        <w:t xml:space="preserve">Принципы </w:t>
      </w:r>
      <w:proofErr w:type="spellStart"/>
      <w:r w:rsidRPr="00242860">
        <w:rPr>
          <w:rFonts w:eastAsia="Times New Roman" w:cs="Times New Roman"/>
          <w:color w:val="000000"/>
        </w:rPr>
        <w:t>нутритивной</w:t>
      </w:r>
      <w:proofErr w:type="spellEnd"/>
      <w:r w:rsidRPr="00242860">
        <w:rPr>
          <w:rFonts w:eastAsia="Times New Roman" w:cs="Times New Roman"/>
          <w:color w:val="000000"/>
        </w:rPr>
        <w:t xml:space="preserve"> поддержки пациентов с раком ободочной кишки соответствуют принципам, изложенным в методических рекомендациях «Практические рекомендации по </w:t>
      </w:r>
      <w:proofErr w:type="spellStart"/>
      <w:r w:rsidRPr="00242860">
        <w:rPr>
          <w:rFonts w:eastAsia="Times New Roman" w:cs="Times New Roman"/>
          <w:color w:val="000000"/>
        </w:rPr>
        <w:t>нутритивной</w:t>
      </w:r>
      <w:proofErr w:type="spellEnd"/>
      <w:r w:rsidRPr="00242860">
        <w:rPr>
          <w:rFonts w:eastAsia="Times New Roman" w:cs="Times New Roman"/>
          <w:color w:val="000000"/>
        </w:rPr>
        <w:t xml:space="preserve"> поддержке онкологических больных» [190].</w:t>
      </w:r>
    </w:p>
    <w:p w14:paraId="7982E763" w14:textId="77777777" w:rsidR="007D6A12" w:rsidRPr="00242860" w:rsidRDefault="00B30CF4" w:rsidP="00242860">
      <w:pPr>
        <w:pStyle w:val="LO-normal"/>
        <w:tabs>
          <w:tab w:val="left" w:pos="0"/>
        </w:tabs>
        <w:rPr>
          <w:rFonts w:eastAsia="Times New Roman" w:cs="Times New Roman"/>
          <w:color w:val="000000"/>
        </w:rPr>
      </w:pPr>
      <w:r w:rsidRPr="00242860">
        <w:rPr>
          <w:rFonts w:eastAsia="Times New Roman" w:cs="Times New Roman"/>
          <w:color w:val="000000"/>
        </w:rPr>
        <w:lastRenderedPageBreak/>
        <w:t xml:space="preserve">Принципы профилактики и лечения </w:t>
      </w:r>
      <w:proofErr w:type="spellStart"/>
      <w:r w:rsidRPr="00242860">
        <w:rPr>
          <w:rFonts w:eastAsia="Times New Roman" w:cs="Times New Roman"/>
          <w:color w:val="000000"/>
        </w:rPr>
        <w:t>нефротоксичности</w:t>
      </w:r>
      <w:proofErr w:type="spellEnd"/>
      <w:r w:rsidRPr="00242860">
        <w:rPr>
          <w:rFonts w:eastAsia="Times New Roman" w:cs="Times New Roman"/>
          <w:color w:val="000000"/>
        </w:rPr>
        <w:t xml:space="preserve"> у пациентов с раком ободочной кишки соответствуют принципам, изложенным в методических рекомендациях «Практические рекомендации по коррекции </w:t>
      </w:r>
      <w:proofErr w:type="spellStart"/>
      <w:r w:rsidRPr="00242860">
        <w:rPr>
          <w:rFonts w:eastAsia="Times New Roman" w:cs="Times New Roman"/>
          <w:color w:val="000000"/>
        </w:rPr>
        <w:t>нефротоксичности</w:t>
      </w:r>
      <w:proofErr w:type="spellEnd"/>
      <w:r w:rsidRPr="00242860">
        <w:rPr>
          <w:rFonts w:eastAsia="Times New Roman" w:cs="Times New Roman"/>
          <w:color w:val="000000"/>
        </w:rPr>
        <w:t xml:space="preserve"> противоопухолевых препаратов» [191].</w:t>
      </w:r>
    </w:p>
    <w:p w14:paraId="2DF3BF5F" w14:textId="77777777" w:rsidR="007D6A12" w:rsidRPr="00242860" w:rsidRDefault="00B30CF4" w:rsidP="00242860">
      <w:pPr>
        <w:pStyle w:val="LO-normal"/>
        <w:tabs>
          <w:tab w:val="left" w:pos="0"/>
        </w:tabs>
        <w:rPr>
          <w:rFonts w:eastAsia="Times New Roman" w:cs="Times New Roman"/>
          <w:color w:val="000000"/>
        </w:rPr>
      </w:pPr>
      <w:r w:rsidRPr="00242860">
        <w:rPr>
          <w:rFonts w:eastAsia="Times New Roman" w:cs="Times New Roman"/>
          <w:color w:val="000000"/>
        </w:rPr>
        <w:t>Принципы профилактики и лечения тромбоэмболических осложнений у пациентов с раком ободочной кишки соответствуют принципам, изложенным в методических рекомендациях «Практические рекомендации по профилактике и лечению тромбоэмболических осложнений у онкологических больных» [192].</w:t>
      </w:r>
    </w:p>
    <w:p w14:paraId="7B016378" w14:textId="77777777" w:rsidR="007D6A12" w:rsidRPr="00242860" w:rsidRDefault="00B30CF4" w:rsidP="00242860">
      <w:pPr>
        <w:pStyle w:val="LO-normal"/>
        <w:tabs>
          <w:tab w:val="left" w:pos="0"/>
        </w:tabs>
        <w:rPr>
          <w:rFonts w:eastAsia="Times New Roman" w:cs="Times New Roman"/>
          <w:color w:val="000000"/>
        </w:rPr>
      </w:pPr>
      <w:r w:rsidRPr="00242860">
        <w:rPr>
          <w:rFonts w:eastAsia="Times New Roman" w:cs="Times New Roman"/>
          <w:color w:val="000000"/>
        </w:rPr>
        <w:t xml:space="preserve">Принципы профилактики и лечения последствий </w:t>
      </w:r>
      <w:proofErr w:type="spellStart"/>
      <w:r w:rsidRPr="00242860">
        <w:rPr>
          <w:rFonts w:eastAsia="Times New Roman" w:cs="Times New Roman"/>
          <w:color w:val="000000"/>
        </w:rPr>
        <w:t>экстравазации</w:t>
      </w:r>
      <w:proofErr w:type="spellEnd"/>
      <w:r w:rsidRPr="00242860">
        <w:rPr>
          <w:rFonts w:eastAsia="Times New Roman" w:cs="Times New Roman"/>
          <w:color w:val="000000"/>
        </w:rPr>
        <w:t xml:space="preserve"> лекарственных препаратов у пациентов с раком ободочной кишки соответствуют принципам, изложенным в методических рекомендациях «Рекомендации по лечению последствий </w:t>
      </w:r>
      <w:proofErr w:type="spellStart"/>
      <w:r w:rsidRPr="00242860">
        <w:rPr>
          <w:rFonts w:eastAsia="Times New Roman" w:cs="Times New Roman"/>
          <w:color w:val="000000"/>
        </w:rPr>
        <w:t>экстравазации</w:t>
      </w:r>
      <w:proofErr w:type="spellEnd"/>
      <w:r w:rsidRPr="00242860">
        <w:rPr>
          <w:rFonts w:eastAsia="Times New Roman" w:cs="Times New Roman"/>
          <w:color w:val="000000"/>
        </w:rPr>
        <w:t xml:space="preserve"> противоопухолевых препаратов» [193].</w:t>
      </w:r>
    </w:p>
    <w:p w14:paraId="7F51E920" w14:textId="77777777" w:rsidR="007D6A12" w:rsidRPr="00242860" w:rsidRDefault="00B30CF4" w:rsidP="00242860">
      <w:pPr>
        <w:pStyle w:val="LO-normal"/>
        <w:tabs>
          <w:tab w:val="left" w:pos="0"/>
        </w:tabs>
        <w:rPr>
          <w:rFonts w:eastAsia="Times New Roman" w:cs="Times New Roman"/>
          <w:color w:val="000000"/>
        </w:rPr>
      </w:pPr>
      <w:r w:rsidRPr="00242860">
        <w:rPr>
          <w:rFonts w:eastAsia="Times New Roman" w:cs="Times New Roman"/>
          <w:color w:val="000000"/>
        </w:rPr>
        <w:t xml:space="preserve">Принципы профилактики и лечения </w:t>
      </w:r>
      <w:proofErr w:type="spellStart"/>
      <w:r w:rsidRPr="00242860">
        <w:rPr>
          <w:rFonts w:eastAsia="Times New Roman" w:cs="Times New Roman"/>
          <w:color w:val="000000"/>
        </w:rPr>
        <w:t>иммуноопосредованных</w:t>
      </w:r>
      <w:proofErr w:type="spellEnd"/>
      <w:r w:rsidRPr="00242860">
        <w:rPr>
          <w:rFonts w:eastAsia="Times New Roman" w:cs="Times New Roman"/>
          <w:color w:val="000000"/>
        </w:rPr>
        <w:t xml:space="preserve"> нежелательных явлений у пациентов с раком ободочной кишки соответствуют принципам, изложенным в методических рекомендациях «Практические рекомендации по управлению </w:t>
      </w:r>
      <w:proofErr w:type="spellStart"/>
      <w:r w:rsidRPr="00242860">
        <w:rPr>
          <w:rFonts w:eastAsia="Times New Roman" w:cs="Times New Roman"/>
          <w:color w:val="000000"/>
        </w:rPr>
        <w:t>иммуноопосредованными</w:t>
      </w:r>
      <w:proofErr w:type="spellEnd"/>
      <w:r w:rsidRPr="00242860">
        <w:rPr>
          <w:rFonts w:eastAsia="Times New Roman" w:cs="Times New Roman"/>
          <w:color w:val="000000"/>
        </w:rPr>
        <w:t xml:space="preserve"> нежелательными явлениями» [194].</w:t>
      </w:r>
    </w:p>
    <w:p w14:paraId="04697E9E" w14:textId="77777777" w:rsidR="007D6A12" w:rsidRPr="00242860" w:rsidRDefault="00B30CF4" w:rsidP="00242860">
      <w:pPr>
        <w:pStyle w:val="LO-normal"/>
        <w:tabs>
          <w:tab w:val="left" w:pos="0"/>
        </w:tabs>
        <w:rPr>
          <w:rFonts w:eastAsia="Times New Roman" w:cs="Times New Roman"/>
          <w:color w:val="000000"/>
        </w:rPr>
      </w:pPr>
      <w:r w:rsidRPr="00242860">
        <w:rPr>
          <w:rFonts w:eastAsia="Times New Roman" w:cs="Times New Roman"/>
          <w:color w:val="000000"/>
        </w:rPr>
        <w:t>Принципы профилактики и лечения анемии у пациентов с раком ободочной кишки соответствуют принципам, изложенным в клинических рекомендациях «Анемия при злокачественных новообразованиях», размещенных в рубрикаторе клинических рекомендаций Минздрава России [195].</w:t>
      </w:r>
    </w:p>
    <w:p w14:paraId="5E2B2EF7" w14:textId="77777777" w:rsidR="007D6A12" w:rsidRDefault="007D6A12">
      <w:pPr>
        <w:pStyle w:val="LO-normal"/>
        <w:ind w:firstLine="0"/>
        <w:rPr>
          <w:rFonts w:eastAsia="Times New Roman" w:cs="Times New Roman"/>
          <w:i/>
          <w:color w:val="000000"/>
          <w:highlight w:val="yellow"/>
        </w:rPr>
      </w:pPr>
    </w:p>
    <w:p w14:paraId="39B5A315" w14:textId="61C79116" w:rsidR="007D6A12" w:rsidRDefault="00B30CF4">
      <w:pPr>
        <w:pStyle w:val="af2"/>
        <w:keepNext w:val="0"/>
        <w:keepLines w:val="0"/>
        <w:numPr>
          <w:ilvl w:val="0"/>
          <w:numId w:val="2"/>
        </w:numPr>
        <w:tabs>
          <w:tab w:val="clear" w:pos="0"/>
        </w:tabs>
        <w:spacing w:before="120" w:after="240" w:line="360" w:lineRule="auto"/>
        <w:jc w:val="center"/>
        <w:outlineLvl w:val="2"/>
        <w:rPr>
          <w:rFonts w:eastAsia="Times New Roman" w:cs="Times New Roman"/>
          <w:b w:val="0"/>
          <w:bCs/>
          <w:color w:val="000000" w:themeColor="text1"/>
          <w:sz w:val="28"/>
          <w:szCs w:val="24"/>
          <w:lang w:eastAsia="ar-SA" w:bidi="ar-SA"/>
        </w:rPr>
      </w:pPr>
      <w:r>
        <w:rPr>
          <w:rFonts w:eastAsia="Times New Roman" w:cs="Times New Roman"/>
          <w:bCs/>
          <w:color w:val="000000" w:themeColor="text1"/>
          <w:sz w:val="28"/>
          <w:szCs w:val="24"/>
          <w:lang w:eastAsia="ar-SA" w:bidi="ar-SA"/>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p>
    <w:p w14:paraId="083E1EF2" w14:textId="77777777" w:rsidR="007D6A12" w:rsidRDefault="00B30CF4">
      <w:pPr>
        <w:pStyle w:val="LO-normal"/>
        <w:numPr>
          <w:ilvl w:val="0"/>
          <w:numId w:val="15"/>
        </w:numPr>
        <w:spacing w:before="240"/>
        <w:ind w:left="11" w:firstLine="698"/>
      </w:pPr>
      <w:r>
        <w:rPr>
          <w:color w:val="000000"/>
        </w:rPr>
        <w:t xml:space="preserve">Во время </w:t>
      </w:r>
      <w:proofErr w:type="spellStart"/>
      <w:r>
        <w:rPr>
          <w:color w:val="000000"/>
        </w:rPr>
        <w:t>предреабилитации</w:t>
      </w:r>
      <w:proofErr w:type="spellEnd"/>
      <w:r>
        <w:rPr>
          <w:color w:val="000000"/>
        </w:rPr>
        <w:t xml:space="preserve"> </w:t>
      </w:r>
      <w:r>
        <w:rPr>
          <w:b/>
          <w:color w:val="000000"/>
        </w:rPr>
        <w:t>рекомендовано</w:t>
      </w:r>
      <w:r>
        <w:rPr>
          <w:color w:val="000000"/>
        </w:rPr>
        <w:t xml:space="preserve"> проведение </w:t>
      </w:r>
      <w:r>
        <w:rPr>
          <w:color w:val="000000"/>
          <w:sz w:val="22"/>
          <w:szCs w:val="22"/>
        </w:rPr>
        <w:t>лечебной физкультуры</w:t>
      </w:r>
      <w:r>
        <w:rPr>
          <w:color w:val="000000"/>
        </w:rPr>
        <w:t xml:space="preserve"> (ЛФК), психологической и </w:t>
      </w:r>
      <w:proofErr w:type="spellStart"/>
      <w:r>
        <w:rPr>
          <w:color w:val="000000"/>
        </w:rPr>
        <w:t>нутритивной</w:t>
      </w:r>
      <w:proofErr w:type="spellEnd"/>
      <w:r>
        <w:rPr>
          <w:color w:val="000000"/>
        </w:rPr>
        <w:t xml:space="preserve"> поддержки, информирования пациентов [92–95]. </w:t>
      </w:r>
    </w:p>
    <w:p w14:paraId="5235D3E0" w14:textId="77777777" w:rsidR="007D6A12" w:rsidRDefault="00B30CF4">
      <w:pPr>
        <w:pStyle w:val="LO-normal"/>
        <w:rPr>
          <w:rFonts w:eastAsia="Times New Roman" w:cs="Times New Roman"/>
          <w:b/>
          <w:color w:val="000000"/>
        </w:rPr>
      </w:pPr>
      <w:r>
        <w:rPr>
          <w:rFonts w:eastAsia="Times New Roman" w:cs="Times New Roman"/>
          <w:b/>
          <w:color w:val="000000"/>
        </w:rPr>
        <w:t>Уровень убедительности рекомендаций – B (уровень достоверности доказательств – 3).</w:t>
      </w:r>
    </w:p>
    <w:p w14:paraId="760E076C" w14:textId="2079C4BA" w:rsidR="007D6A12" w:rsidRDefault="00B30CF4">
      <w:pPr>
        <w:pStyle w:val="LO-normal"/>
        <w:ind w:left="11" w:firstLine="698"/>
      </w:pPr>
      <w:r>
        <w:rPr>
          <w:b/>
          <w:i/>
          <w:iCs/>
          <w:color w:val="000000"/>
        </w:rPr>
        <w:t>Комментарии:</w:t>
      </w:r>
      <w:r>
        <w:rPr>
          <w:b/>
          <w:color w:val="000000"/>
        </w:rPr>
        <w:t xml:space="preserve"> </w:t>
      </w:r>
      <w:r>
        <w:rPr>
          <w:i/>
          <w:color w:val="000000"/>
        </w:rPr>
        <w:t xml:space="preserve">программа комплексной реабилитации пациентов с </w:t>
      </w:r>
      <w:proofErr w:type="spellStart"/>
      <w:r>
        <w:rPr>
          <w:i/>
          <w:color w:val="000000"/>
        </w:rPr>
        <w:t>колоректальным</w:t>
      </w:r>
      <w:proofErr w:type="spellEnd"/>
      <w:r>
        <w:rPr>
          <w:i/>
          <w:color w:val="000000"/>
        </w:rPr>
        <w:t xml:space="preserve"> раком, в которую входят занятия ЛФК дома (комплекс физических упражнений средней интенсивности, включающий как аэробную, так и анаэробную </w:t>
      </w:r>
      <w:r>
        <w:rPr>
          <w:i/>
          <w:color w:val="000000"/>
        </w:rPr>
        <w:lastRenderedPageBreak/>
        <w:t xml:space="preserve">нагрузку), консультирование по вопросам питания, работа с психологом для преодоления тревоги и депрессии (начинается за 28 дней до операции и продолжается в течение 8 </w:t>
      </w:r>
      <w:proofErr w:type="spellStart"/>
      <w:r>
        <w:rPr>
          <w:i/>
          <w:color w:val="000000"/>
        </w:rPr>
        <w:t>нед</w:t>
      </w:r>
      <w:proofErr w:type="spellEnd"/>
      <w:r>
        <w:rPr>
          <w:i/>
          <w:color w:val="000000"/>
        </w:rPr>
        <w:t xml:space="preserve"> после), значительно улучшает качество жизни в послеоперационном периоде. Психологическая реабилитация с использованием методик борьбы со стрессом (релаксация, формирование позитивного настроя), длящаяся в течение 40–60 мин 6 дней в неделю, начатая за 5 дней до операции и продолжающаяся 30 дней после нее, значительно улучшает качество жизни.</w:t>
      </w:r>
    </w:p>
    <w:p w14:paraId="133FAC47" w14:textId="7A7CC924" w:rsidR="007D6A12" w:rsidRDefault="00B30CF4">
      <w:pPr>
        <w:pStyle w:val="LO-normal"/>
        <w:numPr>
          <w:ilvl w:val="0"/>
          <w:numId w:val="15"/>
        </w:numPr>
        <w:spacing w:before="240"/>
        <w:ind w:left="0" w:firstLine="709"/>
      </w:pPr>
      <w:r>
        <w:rPr>
          <w:b/>
          <w:color w:val="000000"/>
        </w:rPr>
        <w:t>Рекомендуется</w:t>
      </w:r>
      <w:r>
        <w:rPr>
          <w:color w:val="000000"/>
        </w:rPr>
        <w:t xml:space="preserve"> применять тактики реабилитации </w:t>
      </w:r>
      <w:proofErr w:type="spellStart"/>
      <w:r>
        <w:rPr>
          <w:color w:val="000000"/>
        </w:rPr>
        <w:t>fast</w:t>
      </w:r>
      <w:proofErr w:type="spellEnd"/>
      <w:r>
        <w:rPr>
          <w:color w:val="000000"/>
        </w:rPr>
        <w:t xml:space="preserve"> </w:t>
      </w:r>
      <w:proofErr w:type="spellStart"/>
      <w:r>
        <w:rPr>
          <w:color w:val="000000"/>
        </w:rPr>
        <w:t>track</w:t>
      </w:r>
      <w:proofErr w:type="spellEnd"/>
      <w:r>
        <w:rPr>
          <w:color w:val="000000"/>
        </w:rPr>
        <w:t xml:space="preserve"> («быстрый путь») и ERAS (</w:t>
      </w:r>
      <w:proofErr w:type="spellStart"/>
      <w:r>
        <w:rPr>
          <w:color w:val="000000"/>
        </w:rPr>
        <w:t>early</w:t>
      </w:r>
      <w:proofErr w:type="spellEnd"/>
      <w:r>
        <w:rPr>
          <w:color w:val="000000"/>
        </w:rPr>
        <w:t xml:space="preserve"> </w:t>
      </w:r>
      <w:proofErr w:type="spellStart"/>
      <w:r>
        <w:rPr>
          <w:color w:val="000000"/>
        </w:rPr>
        <w:t>rehabilitation</w:t>
      </w:r>
      <w:proofErr w:type="spellEnd"/>
      <w:r>
        <w:rPr>
          <w:color w:val="000000"/>
        </w:rPr>
        <w:t xml:space="preserve"> </w:t>
      </w:r>
      <w:proofErr w:type="spellStart"/>
      <w:r>
        <w:rPr>
          <w:color w:val="000000"/>
        </w:rPr>
        <w:t>after</w:t>
      </w:r>
      <w:proofErr w:type="spellEnd"/>
      <w:r>
        <w:rPr>
          <w:color w:val="000000"/>
        </w:rPr>
        <w:t xml:space="preserve"> </w:t>
      </w:r>
      <w:proofErr w:type="spellStart"/>
      <w:r>
        <w:rPr>
          <w:color w:val="000000"/>
        </w:rPr>
        <w:t>surgery</w:t>
      </w:r>
      <w:proofErr w:type="spellEnd"/>
      <w:r>
        <w:rPr>
          <w:color w:val="000000"/>
        </w:rPr>
        <w:t xml:space="preserve"> – ранняя реабилитация после операции), предполагающие комплексное обезболивание, раннее </w:t>
      </w:r>
      <w:proofErr w:type="spellStart"/>
      <w:r>
        <w:rPr>
          <w:color w:val="000000"/>
        </w:rPr>
        <w:t>энтеральное</w:t>
      </w:r>
      <w:proofErr w:type="spellEnd"/>
      <w:r>
        <w:rPr>
          <w:color w:val="000000"/>
        </w:rPr>
        <w:t xml:space="preserve"> питание, отказ от рутинного применения зондов и дренажей, раннюю мобилизацию (активизацию и вертикализацию) пациентов уже с 1–2-х суток после операции [96]. </w:t>
      </w:r>
    </w:p>
    <w:p w14:paraId="0CC0E4F5" w14:textId="77777777" w:rsidR="007D6A12" w:rsidRDefault="00B30CF4">
      <w:pPr>
        <w:pStyle w:val="LO-normal"/>
        <w:rPr>
          <w:rFonts w:eastAsia="Times New Roman" w:cs="Times New Roman"/>
          <w:b/>
          <w:color w:val="000000"/>
        </w:rPr>
      </w:pPr>
      <w:r>
        <w:rPr>
          <w:rFonts w:eastAsia="Times New Roman" w:cs="Times New Roman"/>
          <w:b/>
          <w:color w:val="000000"/>
        </w:rPr>
        <w:t>Уровень убедительности рекомендаций – А (уровень достоверности доказательств – 1).</w:t>
      </w:r>
    </w:p>
    <w:p w14:paraId="5F1C3137" w14:textId="77777777" w:rsidR="007D6A12" w:rsidRDefault="00B30CF4">
      <w:pPr>
        <w:pStyle w:val="LO-normal"/>
      </w:pPr>
      <w:r>
        <w:rPr>
          <w:b/>
          <w:i/>
          <w:iCs/>
        </w:rPr>
        <w:t>Комментарии</w:t>
      </w:r>
      <w:r>
        <w:rPr>
          <w:i/>
          <w:iCs/>
        </w:rPr>
        <w:t>:</w:t>
      </w:r>
      <w:r>
        <w:t xml:space="preserve"> </w:t>
      </w:r>
      <w:r>
        <w:rPr>
          <w:i/>
        </w:rPr>
        <w:t xml:space="preserve">применение побудительной спирометрии, подъем головного конца кровати, раннее начало дыхательной гимнастики и ранняя активизация пациентов помогает предотвращать застойные явления в легких в послеоперационном периоде [97]. </w:t>
      </w:r>
    </w:p>
    <w:p w14:paraId="5798FD3F" w14:textId="6E684662" w:rsidR="007D6A12" w:rsidRDefault="00B30CF4">
      <w:pPr>
        <w:pStyle w:val="LO-normal"/>
        <w:ind w:firstLine="0"/>
      </w:pPr>
      <w:r>
        <w:rPr>
          <w:i/>
        </w:rPr>
        <w:t xml:space="preserve">Для профилактики снижения мышечной массы, возникновения легочных и тромботических осложнений показано пребывание в кровати в течение 2 ч до операции и не более 6 ч после нее. Дыхательная гимнастика начинается сразу после нормализации сознания пациента после операции. Тактике дыхательной гимнастики в послеоперационном периоде пациента обучают до операции. После оперативного лечения пациентам с </w:t>
      </w:r>
      <w:proofErr w:type="spellStart"/>
      <w:r>
        <w:rPr>
          <w:i/>
        </w:rPr>
        <w:t>колоректальным</w:t>
      </w:r>
      <w:proofErr w:type="spellEnd"/>
      <w:r>
        <w:rPr>
          <w:i/>
        </w:rPr>
        <w:t xml:space="preserve"> раком рекомендовано диафрагмальное дыхание, которое способствует улучшению циркуляции лимфы в организме и позволяет вентилировать нижние доли легких, которые при грудном типе дыхания обычно наполняются воздухом недостаточно.</w:t>
      </w:r>
    </w:p>
    <w:p w14:paraId="233833CE" w14:textId="77777777" w:rsidR="007D6A12" w:rsidRDefault="00B30CF4">
      <w:pPr>
        <w:pStyle w:val="LO-normal"/>
        <w:numPr>
          <w:ilvl w:val="0"/>
          <w:numId w:val="15"/>
        </w:numPr>
        <w:spacing w:before="240"/>
        <w:ind w:left="0" w:firstLine="709"/>
      </w:pPr>
      <w:r>
        <w:rPr>
          <w:color w:val="000000"/>
        </w:rPr>
        <w:t xml:space="preserve">Во время 2-го этапа реабилитации при лечении синдрома передней резекции прямой кишки </w:t>
      </w:r>
      <w:r>
        <w:rPr>
          <w:b/>
          <w:color w:val="000000"/>
        </w:rPr>
        <w:t>рекомендуется</w:t>
      </w:r>
      <w:r>
        <w:rPr>
          <w:color w:val="000000"/>
        </w:rPr>
        <w:t xml:space="preserve"> проводить функциональное обследование, включающее применение методик измерения сокращения прямой кишки и сфинктера ануса (аноректальной зоны) [98–101, 118, 119]. </w:t>
      </w:r>
    </w:p>
    <w:p w14:paraId="3E28181D" w14:textId="77777777" w:rsidR="007D6A12" w:rsidRDefault="00B30CF4">
      <w:pPr>
        <w:pStyle w:val="LO-normal"/>
        <w:rPr>
          <w:rFonts w:eastAsia="Times New Roman" w:cs="Times New Roman"/>
          <w:b/>
          <w:color w:val="000000"/>
        </w:rPr>
      </w:pPr>
      <w:r>
        <w:rPr>
          <w:rFonts w:eastAsia="Times New Roman" w:cs="Times New Roman"/>
          <w:b/>
          <w:color w:val="000000"/>
        </w:rPr>
        <w:t>Уровень убедительности рекомендаций – С (уровень достоверности доказательств – 5).</w:t>
      </w:r>
    </w:p>
    <w:p w14:paraId="2331E5CE" w14:textId="31610441" w:rsidR="007D6A12" w:rsidRDefault="00B30CF4">
      <w:pPr>
        <w:pStyle w:val="LO-normal"/>
      </w:pPr>
      <w:bookmarkStart w:id="38" w:name="_heading=h.3as4poj"/>
      <w:bookmarkEnd w:id="38"/>
      <w:r>
        <w:rPr>
          <w:b/>
          <w:i/>
          <w:iCs/>
        </w:rPr>
        <w:t>Комментарии:</w:t>
      </w:r>
      <w:r>
        <w:rPr>
          <w:b/>
        </w:rPr>
        <w:t xml:space="preserve"> </w:t>
      </w:r>
      <w:r>
        <w:rPr>
          <w:i/>
        </w:rPr>
        <w:t>при данном синдроме</w:t>
      </w:r>
      <w:r>
        <w:rPr>
          <w:b/>
          <w:i/>
        </w:rPr>
        <w:t xml:space="preserve"> </w:t>
      </w:r>
      <w:r>
        <w:rPr>
          <w:i/>
        </w:rPr>
        <w:t xml:space="preserve">рекомендованы выполнение комплекса упражнений для укрепления мышц тазового дна, </w:t>
      </w:r>
      <w:proofErr w:type="spellStart"/>
      <w:r>
        <w:rPr>
          <w:i/>
        </w:rPr>
        <w:t>biofeedback</w:t>
      </w:r>
      <w:proofErr w:type="spellEnd"/>
      <w:r>
        <w:rPr>
          <w:i/>
        </w:rPr>
        <w:t xml:space="preserve">-терапия, </w:t>
      </w:r>
      <w:proofErr w:type="spellStart"/>
      <w:r>
        <w:rPr>
          <w:i/>
        </w:rPr>
        <w:t>тибиальная</w:t>
      </w:r>
      <w:proofErr w:type="spellEnd"/>
      <w:r>
        <w:rPr>
          <w:i/>
        </w:rPr>
        <w:t xml:space="preserve"> </w:t>
      </w:r>
      <w:proofErr w:type="spellStart"/>
      <w:r>
        <w:rPr>
          <w:i/>
        </w:rPr>
        <w:t>нейромодуляция</w:t>
      </w:r>
      <w:proofErr w:type="spellEnd"/>
      <w:r>
        <w:rPr>
          <w:i/>
        </w:rPr>
        <w:t xml:space="preserve">, электростимуляция мышц тазового дна и промежности [98–101]. При </w:t>
      </w:r>
      <w:r>
        <w:rPr>
          <w:i/>
        </w:rPr>
        <w:lastRenderedPageBreak/>
        <w:t xml:space="preserve">нарушении мочеиспускания и эректильной дисфункции показаны упражнения для укрепления мышц тазового дна, </w:t>
      </w:r>
      <w:proofErr w:type="spellStart"/>
      <w:r>
        <w:rPr>
          <w:i/>
        </w:rPr>
        <w:t>вiofeedback</w:t>
      </w:r>
      <w:proofErr w:type="spellEnd"/>
      <w:r>
        <w:rPr>
          <w:i/>
        </w:rPr>
        <w:t xml:space="preserve">-терапия, </w:t>
      </w:r>
      <w:proofErr w:type="spellStart"/>
      <w:r>
        <w:rPr>
          <w:i/>
        </w:rPr>
        <w:t>тибиальная</w:t>
      </w:r>
      <w:proofErr w:type="spellEnd"/>
      <w:r>
        <w:rPr>
          <w:i/>
        </w:rPr>
        <w:t xml:space="preserve"> </w:t>
      </w:r>
      <w:proofErr w:type="spellStart"/>
      <w:r>
        <w:rPr>
          <w:i/>
        </w:rPr>
        <w:t>нейромодуляция</w:t>
      </w:r>
      <w:proofErr w:type="spellEnd"/>
      <w:r>
        <w:rPr>
          <w:i/>
        </w:rPr>
        <w:t xml:space="preserve">, электростимуляция мышц тазового дна и промежности. При возникновении </w:t>
      </w:r>
      <w:proofErr w:type="spellStart"/>
      <w:r>
        <w:rPr>
          <w:i/>
        </w:rPr>
        <w:t>лимфедемы</w:t>
      </w:r>
      <w:proofErr w:type="spellEnd"/>
      <w:r>
        <w:rPr>
          <w:i/>
        </w:rPr>
        <w:t xml:space="preserve"> нижних конечностей следует проводить полную противоотечную терапию, включающую мануальный лимфодренаж, ношение компрессионного трикотажа, выполнение комплекса ЛФК, уход за кожей. При возникновении </w:t>
      </w:r>
      <w:proofErr w:type="spellStart"/>
      <w:r>
        <w:rPr>
          <w:i/>
        </w:rPr>
        <w:t>лимфедемы</w:t>
      </w:r>
      <w:proofErr w:type="spellEnd"/>
      <w:r>
        <w:rPr>
          <w:i/>
        </w:rPr>
        <w:t xml:space="preserve"> нижних конечностей также нужно назначить перемежающуюся </w:t>
      </w:r>
      <w:proofErr w:type="spellStart"/>
      <w:r>
        <w:rPr>
          <w:i/>
        </w:rPr>
        <w:t>пневмокомпрессию</w:t>
      </w:r>
      <w:proofErr w:type="spellEnd"/>
      <w:r>
        <w:rPr>
          <w:i/>
        </w:rPr>
        <w:t xml:space="preserve"> конечностей в сочетании с полной противоотечной терапией, низкоинтенсивную лазеротерапию в сочетании с полной противоотечной терапией, электротерапию в сочетании с полной противоотечной терапией, низкочастотную магнитотерапию в сочетании с полной противоотечной терапией, глубокую осцилляцию (массаж переменным электрическим полем) в сочетании с полной противоотечной терапией.</w:t>
      </w:r>
    </w:p>
    <w:p w14:paraId="4C49DE6F" w14:textId="77777777" w:rsidR="007D6A12" w:rsidRDefault="00B30CF4">
      <w:pPr>
        <w:pStyle w:val="LO-normal"/>
        <w:numPr>
          <w:ilvl w:val="0"/>
          <w:numId w:val="15"/>
        </w:numPr>
        <w:ind w:left="0" w:firstLine="709"/>
      </w:pPr>
      <w:r>
        <w:rPr>
          <w:color w:val="000000"/>
        </w:rPr>
        <w:t xml:space="preserve">Во время проведения химиотерапии </w:t>
      </w:r>
      <w:r>
        <w:rPr>
          <w:b/>
          <w:color w:val="000000"/>
        </w:rPr>
        <w:t>рекомендуется</w:t>
      </w:r>
      <w:r>
        <w:rPr>
          <w:color w:val="000000"/>
        </w:rPr>
        <w:t xml:space="preserve"> выполнение комплекса ЛФК, применение методик релаксации, включающих диафрагмальное дыхание и прогрессирующую мышечную релаксацию, рассмотреть возможность назначения курса массажа [102–104].</w:t>
      </w:r>
    </w:p>
    <w:p w14:paraId="48E736EB" w14:textId="77777777" w:rsidR="007D6A12" w:rsidRDefault="00B30CF4">
      <w:pPr>
        <w:pStyle w:val="LO-normal"/>
        <w:rPr>
          <w:rFonts w:eastAsia="Times New Roman" w:cs="Times New Roman"/>
          <w:b/>
          <w:color w:val="000000"/>
        </w:rPr>
      </w:pPr>
      <w:r>
        <w:rPr>
          <w:rFonts w:eastAsia="Times New Roman" w:cs="Times New Roman"/>
          <w:b/>
          <w:color w:val="000000"/>
        </w:rPr>
        <w:t>Уровень убедительности рекомендаций – В (уровень достоверности доказательств – 1).</w:t>
      </w:r>
    </w:p>
    <w:p w14:paraId="6932B31B" w14:textId="71ED05C1" w:rsidR="007D6A12" w:rsidRDefault="00B30CF4">
      <w:pPr>
        <w:pStyle w:val="LO-normal"/>
      </w:pPr>
      <w:r>
        <w:rPr>
          <w:b/>
          <w:i/>
          <w:iCs/>
          <w:color w:val="000000"/>
        </w:rPr>
        <w:t>Комментарии:</w:t>
      </w:r>
      <w:r>
        <w:rPr>
          <w:b/>
          <w:color w:val="000000"/>
        </w:rPr>
        <w:t xml:space="preserve"> </w:t>
      </w:r>
      <w:r>
        <w:rPr>
          <w:i/>
          <w:color w:val="000000"/>
        </w:rPr>
        <w:t>объем и интенсивность ЛФК подбираются индивидуально, исходя из степени слабости (легкая, средняя, тяжелая). При улучшении общего состояния возможно увеличить интенсивность ЛФК. Рекомендуется сочетание аэробной нагрузки и силовой.</w:t>
      </w:r>
    </w:p>
    <w:p w14:paraId="590DF590" w14:textId="77777777" w:rsidR="007D6A12" w:rsidRDefault="00B30CF4">
      <w:pPr>
        <w:pStyle w:val="LO-normal"/>
        <w:numPr>
          <w:ilvl w:val="0"/>
          <w:numId w:val="15"/>
        </w:numPr>
        <w:ind w:left="0" w:firstLine="709"/>
      </w:pPr>
      <w:r>
        <w:rPr>
          <w:color w:val="000000"/>
        </w:rPr>
        <w:t xml:space="preserve">Во время 3-го этапа реабилитации рекомендовано ведение активного образа жизни, выполнение комплексов ЛФК после комбинированного лечения рака ободочной кишки [105–109]. </w:t>
      </w:r>
    </w:p>
    <w:p w14:paraId="07927E97" w14:textId="77777777" w:rsidR="007D6A12" w:rsidRDefault="00B30CF4">
      <w:pPr>
        <w:pStyle w:val="LO-normal"/>
        <w:rPr>
          <w:rFonts w:eastAsia="Times New Roman" w:cs="Times New Roman"/>
          <w:b/>
          <w:color w:val="000000"/>
        </w:rPr>
      </w:pPr>
      <w:r>
        <w:rPr>
          <w:rFonts w:eastAsia="Times New Roman" w:cs="Times New Roman"/>
          <w:b/>
          <w:color w:val="000000"/>
        </w:rPr>
        <w:t>Уровень убедительности рекомендаций – B (уровень достоверности доказательств – 3).</w:t>
      </w:r>
    </w:p>
    <w:p w14:paraId="1A0F2234" w14:textId="6FC33823" w:rsidR="007D6A12" w:rsidRDefault="00B30CF4">
      <w:pPr>
        <w:pStyle w:val="LO-normal"/>
      </w:pPr>
      <w:r>
        <w:rPr>
          <w:b/>
          <w:i/>
          <w:iCs/>
        </w:rPr>
        <w:t>Комментарии</w:t>
      </w:r>
      <w:r>
        <w:rPr>
          <w:i/>
          <w:iCs/>
        </w:rPr>
        <w:t>:</w:t>
      </w:r>
      <w:r>
        <w:t xml:space="preserve"> </w:t>
      </w:r>
      <w:r>
        <w:rPr>
          <w:i/>
        </w:rPr>
        <w:t xml:space="preserve">выполнение комплекса ЛФК пациентами с рецидивом рака снижает риск общей смертности на 29 %. Выполнение комплекса ЛФК и физическая активность пациентов с диссеминированным опухолевым процессом уменьшают слабость, увеличивают мобильность, снижают уровень депрессии и улучшают качество жизни. </w:t>
      </w:r>
    </w:p>
    <w:p w14:paraId="519FD2F9" w14:textId="2F4D82EA" w:rsidR="007D6A12" w:rsidRDefault="00B30CF4">
      <w:pPr>
        <w:pStyle w:val="LO-normal"/>
        <w:numPr>
          <w:ilvl w:val="0"/>
          <w:numId w:val="16"/>
        </w:numPr>
        <w:spacing w:before="240"/>
        <w:ind w:left="0" w:firstLine="709"/>
      </w:pPr>
      <w:r>
        <w:rPr>
          <w:b/>
          <w:color w:val="000000"/>
        </w:rPr>
        <w:t>Не рекомендуется</w:t>
      </w:r>
      <w:r>
        <w:rPr>
          <w:color w:val="000000"/>
        </w:rPr>
        <w:t xml:space="preserve"> ограничивать пациентов с раком толстой кишки в применении методов реабилитации в рамках курортологического лечения при отсутствии данных, свидетельствующих о их негатив</w:t>
      </w:r>
      <w:r>
        <w:t>н</w:t>
      </w:r>
      <w:r>
        <w:rPr>
          <w:color w:val="000000"/>
        </w:rPr>
        <w:t>ом влиянии на здоровье.</w:t>
      </w:r>
    </w:p>
    <w:p w14:paraId="7B6D6921" w14:textId="77777777" w:rsidR="007D6A12" w:rsidRDefault="00B30CF4">
      <w:pPr>
        <w:pStyle w:val="LO-normal"/>
        <w:rPr>
          <w:rFonts w:eastAsia="Times New Roman" w:cs="Times New Roman"/>
          <w:b/>
          <w:color w:val="000000"/>
        </w:rPr>
      </w:pPr>
      <w:r>
        <w:rPr>
          <w:rFonts w:eastAsia="Times New Roman" w:cs="Times New Roman"/>
          <w:b/>
          <w:color w:val="000000"/>
        </w:rPr>
        <w:lastRenderedPageBreak/>
        <w:t>Уровень убедительности рекомендаций – С (уровень достоверности доказательств – 5).</w:t>
      </w:r>
    </w:p>
    <w:p w14:paraId="2F670C8D" w14:textId="77777777" w:rsidR="007D6A12" w:rsidRDefault="00B30CF4">
      <w:pPr>
        <w:pStyle w:val="LO-normal"/>
      </w:pPr>
      <w:bookmarkStart w:id="39" w:name="_heading=h.1pxezwc"/>
      <w:bookmarkEnd w:id="39"/>
      <w:r>
        <w:rPr>
          <w:b/>
          <w:i/>
          <w:iCs/>
        </w:rPr>
        <w:t>Комментарий:</w:t>
      </w:r>
      <w:r>
        <w:t xml:space="preserve"> </w:t>
      </w:r>
      <w:r>
        <w:rPr>
          <w:i/>
        </w:rPr>
        <w:t>в настоящее время</w:t>
      </w:r>
      <w:r>
        <w:t xml:space="preserve"> </w:t>
      </w:r>
      <w:r>
        <w:rPr>
          <w:i/>
        </w:rPr>
        <w:t>отсутствуют какие-либо данные, в том числе опубликованные исследования, свидетельствующие о повышении риска прогрессирования опухолевого процесса при использовании данных методов реабилитации.</w:t>
      </w:r>
    </w:p>
    <w:p w14:paraId="1F5956EA" w14:textId="77777777" w:rsidR="007D6A12" w:rsidRPr="00177FC9" w:rsidRDefault="00B30CF4" w:rsidP="00177FC9">
      <w:pPr>
        <w:pStyle w:val="af2"/>
        <w:keepNext w:val="0"/>
        <w:keepLines w:val="0"/>
        <w:numPr>
          <w:ilvl w:val="0"/>
          <w:numId w:val="2"/>
        </w:numPr>
        <w:tabs>
          <w:tab w:val="clear" w:pos="0"/>
        </w:tabs>
        <w:spacing w:before="120" w:after="240" w:line="360" w:lineRule="auto"/>
        <w:jc w:val="center"/>
        <w:outlineLvl w:val="2"/>
        <w:rPr>
          <w:rFonts w:eastAsia="Times New Roman" w:cs="Times New Roman"/>
          <w:b w:val="0"/>
          <w:bCs/>
          <w:color w:val="000000" w:themeColor="text1"/>
          <w:sz w:val="28"/>
          <w:szCs w:val="24"/>
          <w:lang w:eastAsia="ar-SA" w:bidi="ar-SA"/>
        </w:rPr>
      </w:pPr>
      <w:r w:rsidRPr="00177FC9">
        <w:rPr>
          <w:rFonts w:eastAsia="Times New Roman" w:cs="Times New Roman"/>
          <w:bCs/>
          <w:color w:val="000000" w:themeColor="text1"/>
          <w:sz w:val="28"/>
          <w:szCs w:val="24"/>
          <w:lang w:eastAsia="ar-SA" w:bidi="ar-SA"/>
        </w:rPr>
        <w:t xml:space="preserve">5. Профилактика и диспансерное наблюдение, </w:t>
      </w:r>
      <w:r w:rsidRPr="00177FC9">
        <w:rPr>
          <w:rFonts w:eastAsia="Times New Roman" w:cs="Times New Roman"/>
          <w:bCs/>
          <w:color w:val="000000" w:themeColor="text1"/>
          <w:sz w:val="28"/>
          <w:szCs w:val="24"/>
          <w:lang w:eastAsia="ar-SA" w:bidi="ar-SA"/>
        </w:rPr>
        <w:br/>
        <w:t xml:space="preserve">медицинские показания и противопоказания </w:t>
      </w:r>
      <w:r w:rsidRPr="00177FC9">
        <w:rPr>
          <w:rFonts w:eastAsia="Times New Roman" w:cs="Times New Roman"/>
          <w:bCs/>
          <w:color w:val="000000" w:themeColor="text1"/>
          <w:sz w:val="28"/>
          <w:szCs w:val="24"/>
          <w:lang w:eastAsia="ar-SA" w:bidi="ar-SA"/>
        </w:rPr>
        <w:br/>
        <w:t>к применению методов профилактики</w:t>
      </w:r>
    </w:p>
    <w:p w14:paraId="416812BE" w14:textId="6F101993" w:rsidR="007D6A12" w:rsidRDefault="00B30CF4">
      <w:pPr>
        <w:pStyle w:val="LO-normal"/>
        <w:numPr>
          <w:ilvl w:val="0"/>
          <w:numId w:val="4"/>
        </w:numPr>
        <w:spacing w:before="240"/>
        <w:ind w:left="0" w:firstLine="709"/>
        <w:rPr>
          <w:rFonts w:eastAsia="Times New Roman" w:cs="Times New Roman"/>
          <w:color w:val="000000"/>
        </w:rPr>
      </w:pPr>
      <w:r>
        <w:rPr>
          <w:rFonts w:eastAsia="Times New Roman" w:cs="Times New Roman"/>
          <w:b/>
          <w:color w:val="000000"/>
          <w:highlight w:val="white"/>
        </w:rPr>
        <w:t>Рекомендуется</w:t>
      </w:r>
      <w:r>
        <w:rPr>
          <w:rFonts w:eastAsia="Times New Roman" w:cs="Times New Roman"/>
          <w:color w:val="000000"/>
          <w:highlight w:val="white"/>
        </w:rPr>
        <w:t xml:space="preserve"> соблюдать следующую периодичность и использовать следующие методы наблюдения после завершения лечения по поводу рака толстой кишки: в первые 1–2 года </w:t>
      </w:r>
      <w:proofErr w:type="spellStart"/>
      <w:r>
        <w:rPr>
          <w:rFonts w:eastAsia="Times New Roman" w:cs="Times New Roman"/>
          <w:color w:val="000000"/>
          <w:highlight w:val="white"/>
        </w:rPr>
        <w:t>физикальный</w:t>
      </w:r>
      <w:proofErr w:type="spellEnd"/>
      <w:r>
        <w:rPr>
          <w:rFonts w:eastAsia="Times New Roman" w:cs="Times New Roman"/>
          <w:color w:val="000000"/>
          <w:highlight w:val="white"/>
        </w:rPr>
        <w:t xml:space="preserve"> осмотр и сбор жалоб каждые 3–6 </w:t>
      </w:r>
      <w:proofErr w:type="spellStart"/>
      <w:r>
        <w:rPr>
          <w:rFonts w:eastAsia="Times New Roman" w:cs="Times New Roman"/>
          <w:color w:val="000000"/>
          <w:highlight w:val="white"/>
        </w:rPr>
        <w:t>мес</w:t>
      </w:r>
      <w:proofErr w:type="spellEnd"/>
      <w:r>
        <w:rPr>
          <w:rFonts w:eastAsia="Times New Roman" w:cs="Times New Roman"/>
          <w:color w:val="000000"/>
          <w:highlight w:val="white"/>
        </w:rPr>
        <w:t xml:space="preserve">; через 3–5 лет с момента операции – 1 раз в 6–12 мес. Через 5 лет и более с момента операции визиты проводятся ежегодно или при появлении жалоб. Объем обследования: </w:t>
      </w:r>
    </w:p>
    <w:p w14:paraId="50A3E4A8" w14:textId="77777777" w:rsidR="007D6A12" w:rsidRDefault="00B30CF4">
      <w:pPr>
        <w:pStyle w:val="LO-normal"/>
        <w:ind w:firstLine="0"/>
        <w:rPr>
          <w:color w:val="000000"/>
        </w:rPr>
      </w:pPr>
      <w:r>
        <w:rPr>
          <w:color w:val="000000"/>
        </w:rPr>
        <w:t xml:space="preserve">– анамнез и </w:t>
      </w:r>
      <w:proofErr w:type="spellStart"/>
      <w:r>
        <w:rPr>
          <w:color w:val="000000"/>
        </w:rPr>
        <w:t>физикальное</w:t>
      </w:r>
      <w:proofErr w:type="spellEnd"/>
      <w:r>
        <w:rPr>
          <w:color w:val="000000"/>
        </w:rPr>
        <w:t xml:space="preserve"> обследование;</w:t>
      </w:r>
    </w:p>
    <w:p w14:paraId="3A87CE82" w14:textId="77777777" w:rsidR="007D6A12" w:rsidRDefault="00B30CF4">
      <w:pPr>
        <w:pStyle w:val="LO-normal"/>
        <w:ind w:firstLine="0"/>
        <w:rPr>
          <w:color w:val="000000"/>
        </w:rPr>
      </w:pPr>
      <w:r>
        <w:rPr>
          <w:color w:val="000000"/>
        </w:rPr>
        <w:t>– исследование уровня РЭА в крови каждые 3 </w:t>
      </w:r>
      <w:proofErr w:type="spellStart"/>
      <w:r>
        <w:rPr>
          <w:color w:val="000000"/>
        </w:rPr>
        <w:t>мес</w:t>
      </w:r>
      <w:proofErr w:type="spellEnd"/>
      <w:r>
        <w:rPr>
          <w:color w:val="000000"/>
        </w:rPr>
        <w:t xml:space="preserve"> в первые 2 года и каждые 6 </w:t>
      </w:r>
      <w:proofErr w:type="spellStart"/>
      <w:r>
        <w:rPr>
          <w:color w:val="000000"/>
        </w:rPr>
        <w:t>мес</w:t>
      </w:r>
      <w:proofErr w:type="spellEnd"/>
      <w:r>
        <w:rPr>
          <w:color w:val="000000"/>
        </w:rPr>
        <w:t xml:space="preserve"> в последующие 3 года (если РЭА был исходно повышен);</w:t>
      </w:r>
    </w:p>
    <w:p w14:paraId="070A2407" w14:textId="77777777" w:rsidR="007D6A12" w:rsidRDefault="00B30CF4">
      <w:pPr>
        <w:pStyle w:val="LO-normal"/>
        <w:ind w:firstLine="0"/>
        <w:rPr>
          <w:color w:val="000000"/>
        </w:rPr>
      </w:pPr>
      <w:r>
        <w:rPr>
          <w:color w:val="000000"/>
        </w:rPr>
        <w:t xml:space="preserve">– колоноскопия через 1 и 3 года после резекции первичной опухоли, далее каждые 5 лет для выявления </w:t>
      </w:r>
      <w:proofErr w:type="spellStart"/>
      <w:r>
        <w:rPr>
          <w:color w:val="000000"/>
        </w:rPr>
        <w:t>метахронной</w:t>
      </w:r>
      <w:proofErr w:type="spellEnd"/>
      <w:r>
        <w:rPr>
          <w:color w:val="000000"/>
        </w:rPr>
        <w:t xml:space="preserve"> опухоли или удаления обнаруженных полипов толстой кишки. При выявлении полипов колоноскопия выполняется ежегодно (В). В случае если до начала лечения колоноскопия не была выполнена по причине </w:t>
      </w:r>
      <w:proofErr w:type="spellStart"/>
      <w:r>
        <w:rPr>
          <w:color w:val="000000"/>
        </w:rPr>
        <w:t>стенозирующей</w:t>
      </w:r>
      <w:proofErr w:type="spellEnd"/>
      <w:r>
        <w:rPr>
          <w:color w:val="000000"/>
        </w:rPr>
        <w:t xml:space="preserve"> опухоли, ее производят в течение 3–6 </w:t>
      </w:r>
      <w:proofErr w:type="spellStart"/>
      <w:r>
        <w:rPr>
          <w:color w:val="000000"/>
        </w:rPr>
        <w:t>мес</w:t>
      </w:r>
      <w:proofErr w:type="spellEnd"/>
      <w:r>
        <w:rPr>
          <w:color w:val="000000"/>
        </w:rPr>
        <w:t xml:space="preserve"> после резекции;</w:t>
      </w:r>
    </w:p>
    <w:p w14:paraId="2B14C901" w14:textId="77777777" w:rsidR="007D6A12" w:rsidRDefault="00B30CF4">
      <w:pPr>
        <w:pStyle w:val="LO-normal"/>
        <w:ind w:firstLine="0"/>
        <w:rPr>
          <w:color w:val="000000"/>
        </w:rPr>
      </w:pPr>
      <w:r>
        <w:rPr>
          <w:color w:val="000000"/>
        </w:rPr>
        <w:t>– УЗИ органов брюшной полости и малого таза (комплексное) каждые 3–6 </w:t>
      </w:r>
      <w:proofErr w:type="spellStart"/>
      <w:r>
        <w:rPr>
          <w:color w:val="000000"/>
        </w:rPr>
        <w:t>мес</w:t>
      </w:r>
      <w:proofErr w:type="spellEnd"/>
      <w:r>
        <w:rPr>
          <w:color w:val="000000"/>
        </w:rPr>
        <w:t xml:space="preserve"> в зависимости от риска прогрессирования;</w:t>
      </w:r>
    </w:p>
    <w:p w14:paraId="5770087F" w14:textId="57B2200D" w:rsidR="007D6A12" w:rsidRDefault="00B30CF4">
      <w:pPr>
        <w:pStyle w:val="LO-normal"/>
        <w:ind w:firstLine="0"/>
        <w:rPr>
          <w:color w:val="000000"/>
        </w:rPr>
      </w:pPr>
      <w:r>
        <w:rPr>
          <w:color w:val="000000"/>
        </w:rPr>
        <w:t>– рентгенография легких или прицельная рентгенография органов грудной клетки каждые 12 </w:t>
      </w:r>
      <w:proofErr w:type="spellStart"/>
      <w:r>
        <w:rPr>
          <w:color w:val="000000"/>
        </w:rPr>
        <w:t>мес</w:t>
      </w:r>
      <w:proofErr w:type="spellEnd"/>
      <w:r>
        <w:rPr>
          <w:color w:val="000000"/>
        </w:rPr>
        <w:t>;</w:t>
      </w:r>
    </w:p>
    <w:p w14:paraId="0002E7E0" w14:textId="6784721B" w:rsidR="007D6A12" w:rsidRDefault="00B30CF4">
      <w:pPr>
        <w:pStyle w:val="LO-normal"/>
        <w:ind w:firstLine="0"/>
      </w:pPr>
      <w:r>
        <w:rPr>
          <w:color w:val="000000"/>
        </w:rPr>
        <w:t xml:space="preserve">– КТ органов грудной и брюшной полости с внутривенным </w:t>
      </w:r>
      <w:proofErr w:type="spellStart"/>
      <w:proofErr w:type="gramStart"/>
      <w:r>
        <w:rPr>
          <w:color w:val="000000"/>
        </w:rPr>
        <w:t>болюсным</w:t>
      </w:r>
      <w:proofErr w:type="spellEnd"/>
      <w:r>
        <w:rPr>
          <w:color w:val="000000"/>
        </w:rPr>
        <w:t xml:space="preserve">  контрастированием</w:t>
      </w:r>
      <w:proofErr w:type="gramEnd"/>
      <w:r>
        <w:rPr>
          <w:color w:val="000000"/>
        </w:rPr>
        <w:t xml:space="preserve"> однократно через 12–18 </w:t>
      </w:r>
      <w:proofErr w:type="spellStart"/>
      <w:r>
        <w:rPr>
          <w:color w:val="000000"/>
        </w:rPr>
        <w:t>мес</w:t>
      </w:r>
      <w:proofErr w:type="spellEnd"/>
      <w:r>
        <w:rPr>
          <w:color w:val="000000"/>
        </w:rPr>
        <w:t xml:space="preserve"> после операции [16, 59, 120].</w:t>
      </w:r>
    </w:p>
    <w:p w14:paraId="0A8639E5" w14:textId="77777777" w:rsidR="007D6A12" w:rsidRDefault="00B30CF4">
      <w:pPr>
        <w:pStyle w:val="LO-normal"/>
        <w:rPr>
          <w:rFonts w:eastAsia="Times New Roman" w:cs="Times New Roman"/>
          <w:b/>
          <w:color w:val="000000"/>
        </w:rPr>
      </w:pPr>
      <w:r>
        <w:rPr>
          <w:rFonts w:eastAsia="Times New Roman" w:cs="Times New Roman"/>
          <w:b/>
          <w:color w:val="000000"/>
          <w:highlight w:val="white"/>
        </w:rPr>
        <w:t xml:space="preserve">Уровень убедительности рекомендаций – А (уровень достоверности доказательств – </w:t>
      </w:r>
      <w:r>
        <w:rPr>
          <w:rFonts w:eastAsia="Times New Roman" w:cs="Times New Roman"/>
          <w:b/>
          <w:color w:val="000000"/>
        </w:rPr>
        <w:t>1</w:t>
      </w:r>
      <w:r>
        <w:rPr>
          <w:rFonts w:eastAsia="Times New Roman" w:cs="Times New Roman"/>
          <w:b/>
          <w:color w:val="000000"/>
          <w:highlight w:val="white"/>
        </w:rPr>
        <w:t>).</w:t>
      </w:r>
    </w:p>
    <w:p w14:paraId="5A67BE8A" w14:textId="77777777" w:rsidR="007D6A12" w:rsidRDefault="00B30CF4">
      <w:pPr>
        <w:pStyle w:val="LO-normal"/>
      </w:pPr>
      <w:r>
        <w:rPr>
          <w:b/>
          <w:i/>
          <w:iCs/>
          <w:color w:val="000000"/>
        </w:rPr>
        <w:t>Комментарии</w:t>
      </w:r>
      <w:r>
        <w:rPr>
          <w:i/>
          <w:iCs/>
          <w:color w:val="000000"/>
        </w:rPr>
        <w:t>:</w:t>
      </w:r>
      <w:r>
        <w:rPr>
          <w:color w:val="000000"/>
        </w:rPr>
        <w:t xml:space="preserve"> </w:t>
      </w:r>
      <w:r>
        <w:rPr>
          <w:i/>
          <w:color w:val="000000"/>
        </w:rPr>
        <w:t xml:space="preserve">задачей наблюдения является раннее выявление прогрессирования заболевания с целью раннего начала химиотерапии или хирургического лечения </w:t>
      </w:r>
      <w:proofErr w:type="spellStart"/>
      <w:r>
        <w:rPr>
          <w:i/>
          <w:color w:val="000000"/>
        </w:rPr>
        <w:t>резектабельных</w:t>
      </w:r>
      <w:proofErr w:type="spellEnd"/>
      <w:r>
        <w:rPr>
          <w:i/>
          <w:color w:val="000000"/>
        </w:rPr>
        <w:t xml:space="preserve"> метастатических очагов, рецидивных опухолей, а также выявление </w:t>
      </w:r>
      <w:proofErr w:type="spellStart"/>
      <w:r>
        <w:rPr>
          <w:i/>
          <w:color w:val="000000"/>
        </w:rPr>
        <w:t>метахронных</w:t>
      </w:r>
      <w:proofErr w:type="spellEnd"/>
      <w:r>
        <w:rPr>
          <w:i/>
          <w:color w:val="000000"/>
        </w:rPr>
        <w:t xml:space="preserve"> опухолей ободочной кишки. Профилактику и лечение осложнений, вызванных </w:t>
      </w:r>
      <w:r>
        <w:rPr>
          <w:i/>
          <w:color w:val="000000"/>
        </w:rPr>
        <w:lastRenderedPageBreak/>
        <w:t xml:space="preserve">системным противоопухолевым лечением и лучевой терапией, целесообразно проводить по соответствующим рекомендациям </w:t>
      </w:r>
      <w:r>
        <w:rPr>
          <w:i/>
          <w:iCs/>
          <w:color w:val="000000"/>
        </w:rPr>
        <w:t>(см. Приложение Д).</w:t>
      </w:r>
    </w:p>
    <w:p w14:paraId="59058C38" w14:textId="77777777" w:rsidR="007D6A12" w:rsidRDefault="00B30CF4">
      <w:pPr>
        <w:pStyle w:val="LO-normal"/>
        <w:rPr>
          <w:rFonts w:eastAsia="Times New Roman" w:cs="Times New Roman"/>
          <w:b/>
          <w:color w:val="000000"/>
        </w:rPr>
      </w:pPr>
      <w:bookmarkStart w:id="40" w:name="_heading=h.49x2ik5"/>
      <w:bookmarkEnd w:id="40"/>
      <w:r>
        <w:rPr>
          <w:rFonts w:eastAsia="Times New Roman" w:cs="Times New Roman"/>
          <w:b/>
          <w:color w:val="000000"/>
        </w:rPr>
        <w:t>Уровень убедительности рекомендаций – C (уровень достоверности доказательств – 5).</w:t>
      </w:r>
    </w:p>
    <w:p w14:paraId="44E12A24" w14:textId="77777777" w:rsidR="007D6A12" w:rsidRPr="00177FC9" w:rsidRDefault="00B30CF4" w:rsidP="00177FC9">
      <w:pPr>
        <w:pStyle w:val="af2"/>
        <w:keepNext w:val="0"/>
        <w:keepLines w:val="0"/>
        <w:numPr>
          <w:ilvl w:val="0"/>
          <w:numId w:val="2"/>
        </w:numPr>
        <w:tabs>
          <w:tab w:val="clear" w:pos="0"/>
        </w:tabs>
        <w:spacing w:before="120" w:after="240" w:line="360" w:lineRule="auto"/>
        <w:jc w:val="center"/>
        <w:outlineLvl w:val="2"/>
        <w:rPr>
          <w:rFonts w:eastAsia="Times New Roman" w:cs="Times New Roman"/>
          <w:b w:val="0"/>
          <w:bCs/>
          <w:color w:val="000000" w:themeColor="text1"/>
          <w:sz w:val="28"/>
          <w:szCs w:val="24"/>
          <w:lang w:eastAsia="ar-SA" w:bidi="ar-SA"/>
        </w:rPr>
      </w:pPr>
      <w:r w:rsidRPr="00177FC9">
        <w:rPr>
          <w:rFonts w:eastAsia="Times New Roman" w:cs="Times New Roman"/>
          <w:bCs/>
          <w:color w:val="000000" w:themeColor="text1"/>
          <w:sz w:val="28"/>
          <w:szCs w:val="24"/>
          <w:lang w:eastAsia="ar-SA" w:bidi="ar-SA"/>
        </w:rPr>
        <w:t>6. Организация оказания медицинской помощи</w:t>
      </w:r>
    </w:p>
    <w:p w14:paraId="0D1A9334" w14:textId="2F9D2191" w:rsidR="007D6A12" w:rsidRDefault="00B30CF4">
      <w:pPr>
        <w:pStyle w:val="LO-normal"/>
        <w:spacing w:before="240"/>
      </w:pPr>
      <w:r>
        <w:t>Медицинская помощь, за исключением медицинской помощи в рамках клинической апробации, в соответствии с Федеральным законом № 323 от 21.11.2011 (ред. от 25.05.2019) «Об основах охраны здоровья граждан в Российской Федерации» организуется и оказывается:</w:t>
      </w:r>
    </w:p>
    <w:p w14:paraId="4F8DE97D" w14:textId="77777777" w:rsidR="007D6A12" w:rsidRDefault="00B30CF4">
      <w:pPr>
        <w:pStyle w:val="LO-normal"/>
      </w:pPr>
      <w:r>
        <w:t>1)</w:t>
      </w:r>
      <w:r>
        <w:tab/>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124331B6" w14:textId="77777777" w:rsidR="007D6A12" w:rsidRDefault="00B30CF4">
      <w:pPr>
        <w:pStyle w:val="LO-normal"/>
      </w:pPr>
      <w:r>
        <w:t>2)</w:t>
      </w:r>
      <w:r>
        <w:tab/>
        <w:t>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36D6C9AA" w14:textId="77777777" w:rsidR="007D6A12" w:rsidRDefault="00B30CF4">
      <w:pPr>
        <w:pStyle w:val="LO-normal"/>
      </w:pPr>
      <w:r>
        <w:t>3)</w:t>
      </w:r>
      <w:r>
        <w:tab/>
        <w:t>на основе настоящих клинических рекомендаций;</w:t>
      </w:r>
    </w:p>
    <w:p w14:paraId="69036196" w14:textId="77777777" w:rsidR="007D6A12" w:rsidRDefault="00B30CF4">
      <w:pPr>
        <w:pStyle w:val="LO-normal"/>
      </w:pPr>
      <w:r>
        <w:t>4)</w:t>
      </w:r>
      <w:r>
        <w:tab/>
        <w:t>с учетом стандартов медицинской помощи, утвержденных уполномоченным федеральным органом исполнительной власти.</w:t>
      </w:r>
    </w:p>
    <w:p w14:paraId="41C3A7BC" w14:textId="77777777" w:rsidR="007D6A12" w:rsidRDefault="00B30CF4">
      <w:pPr>
        <w:pStyle w:val="LO-normal"/>
      </w:pPr>
      <w:r>
        <w:t>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первичном онкологическом отделении, поликлиническом отделении онкологического диспансера.</w:t>
      </w:r>
    </w:p>
    <w:p w14:paraId="0A06B4E3" w14:textId="3A1D8D78" w:rsidR="007D6A12" w:rsidRDefault="00B30CF4">
      <w:pPr>
        <w:pStyle w:val="LO-normal"/>
      </w:pPr>
      <w:r>
        <w:t>При выявлении у пациента рака ободочной кишки и ректосигмоидного отдела или подозрении на него врачи-терапевты, участковые врачи-терапевты,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 первичное онкологическое отделение медицинской организации для оказания ему первичной специализированной медико-санитарной помощи.</w:t>
      </w:r>
    </w:p>
    <w:p w14:paraId="3E5616EC" w14:textId="2E1BEB6C" w:rsidR="007D6A12" w:rsidRDefault="00B30CF4">
      <w:pPr>
        <w:pStyle w:val="LO-normal"/>
      </w:pPr>
      <w:r>
        <w:t xml:space="preserve">Консультация в центре амбулаторной онкологической помощи либо в первичном онкологическом кабинете, первичном онкологическом отделении медицинской организации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w:t>
      </w:r>
      <w:r>
        <w:lastRenderedPageBreak/>
        <w:t xml:space="preserve">онкологического кабинета или первичного онкологического отделения) организует взятие </w:t>
      </w:r>
      <w:proofErr w:type="spellStart"/>
      <w:r>
        <w:t>биопсийного</w:t>
      </w:r>
      <w:proofErr w:type="spellEnd"/>
      <w:r>
        <w:t xml:space="preserve"> (операционного) материала, а также выполнение </w:t>
      </w:r>
      <w:proofErr w:type="gramStart"/>
      <w:r>
        <w:t>иных  исследований</w:t>
      </w:r>
      <w:proofErr w:type="gramEnd"/>
      <w:r>
        <w:t>, необходимых для установления диагноза, включая распространенность онкологического процесса и стадию заболевания.</w:t>
      </w:r>
    </w:p>
    <w:p w14:paraId="07BA26E4" w14:textId="0023483C" w:rsidR="007D6A12" w:rsidRDefault="00B30CF4">
      <w:pPr>
        <w:pStyle w:val="LO-normal"/>
      </w:pPr>
      <w:r>
        <w:t xml:space="preserve">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первичное онкологическое отделение), </w:t>
      </w:r>
      <w:proofErr w:type="spellStart"/>
      <w:r>
        <w:t>биопсийного</w:t>
      </w:r>
      <w:proofErr w:type="spellEnd"/>
      <w:r>
        <w:t xml:space="preserve"> (операционного) материала, проведения иных диагностических исследований пациент направляется лечащим врачом в онкологический диспансер или медицинскую организацию, оказывающую медицинскую помощь пациентам с онкологическими заболеваниями.</w:t>
      </w:r>
    </w:p>
    <w:p w14:paraId="0B72B36D" w14:textId="77777777" w:rsidR="007D6A12" w:rsidRDefault="00B30CF4">
      <w:pPr>
        <w:pStyle w:val="LO-normal"/>
      </w:pPr>
      <w:r>
        <w:t xml:space="preserve">Срок выполнения </w:t>
      </w:r>
      <w:proofErr w:type="gramStart"/>
      <w:r>
        <w:t>патолого-анатомических</w:t>
      </w:r>
      <w:proofErr w:type="gramEnd"/>
      <w:r>
        <w:t xml:space="preserve"> исследований, необходимых для гистологической верификации злокачественного новообразования, не должен превышать 15 рабочих дней с даты поступления </w:t>
      </w:r>
      <w:proofErr w:type="spellStart"/>
      <w:r>
        <w:t>биопсийного</w:t>
      </w:r>
      <w:proofErr w:type="spellEnd"/>
      <w:r>
        <w:t xml:space="preserve"> (операционного) материала в патолого-анатомическое бюро (отделение).</w:t>
      </w:r>
    </w:p>
    <w:p w14:paraId="4A5A11B9" w14:textId="77777777" w:rsidR="007D6A12" w:rsidRDefault="00B30CF4">
      <w:pPr>
        <w:pStyle w:val="LO-normal"/>
      </w:pPr>
      <w:r>
        <w:t>При выявлении рака ободочной кишки и ректосигмоидного отдела или подозрении на него в ходе оказания скорой медицинской помощи пациента переводят или направляют в медицинские организации, оказывающие медицинскую помощь пациентам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7C66B7BA" w14:textId="6496C989" w:rsidR="007D6A12" w:rsidRDefault="00B30CF4">
      <w:pPr>
        <w:pStyle w:val="LO-normal"/>
      </w:pPr>
      <w:r>
        <w:t>Врач-онколог центра амбулаторной онкологической помощи (первичного онкологического кабинета, первичного онкологического отделения) направляет пациента в онкологический диспансер или медицинские организации, оказывающие медицинскую помощь пациентам с онкологическими заболеваниями, для уточнения диагноза (в случае невозможности установления диагноза, включая распространенность онкологического процесса и стадию заболевания, врачом-онкологом центра амбулаторной онкологической помощи, первичного онкологического кабинета или первичного онкологического отделения) и оказания специализированной, в том числе высокотехнологичной, медицинской помощи.</w:t>
      </w:r>
    </w:p>
    <w:p w14:paraId="0BA34C64" w14:textId="77777777" w:rsidR="007D6A12" w:rsidRDefault="00B30CF4">
      <w:pPr>
        <w:pStyle w:val="LO-normal"/>
      </w:pPr>
      <w:r>
        <w:t xml:space="preserve">Срок начала оказания специализированной, за исключением высокотехнологичной, медицинской помощи пациентам с онкологическими заболеваниями в медицинской организации, оказывающей медицинскую помощь пациентам с онкологическими заболеваниями, не должен превышать 14 календарных дней с даты гистологической верификации злокачественного новообразования или 14 календарных дней с даты установления предварительного диагноза рака ободочной кишки и ректосигмоидного </w:t>
      </w:r>
      <w:r>
        <w:lastRenderedPageBreak/>
        <w:t>отдела (в случае отсутствия медицинских показаний к проведению патолого-анатомических исследований в амбулаторных условиях).</w:t>
      </w:r>
    </w:p>
    <w:p w14:paraId="12B64883" w14:textId="07BE7F44" w:rsidR="007D6A12" w:rsidRDefault="00B30CF4">
      <w:pPr>
        <w:pStyle w:val="LO-normal"/>
      </w:pPr>
      <w:r>
        <w:t>Специализированная, в том числе высокотехнологичная, медицинская помощь оказывается врачами-онкологами, врачами-радиотерапевтами в онкологическом диспансере или медицинских организациях, оказывающих медицинскую помощь пациентам с раком ободочной кишки и ректосигмоидного отдела,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онкологических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76087532" w14:textId="77777777" w:rsidR="007D6A12" w:rsidRDefault="00B30CF4">
      <w:pPr>
        <w:pStyle w:val="LO-normal"/>
      </w:pPr>
      <w:r>
        <w:t>В медицинской организации, оказывающей медицинскую помощь пациентам с раком ободочной кишки и ректосигмоидного отдела, тактика медицинского обследования и лечения устанавливается консилиумом врачей-онкологов и врачей-радиотерапевтов с привлечением при необходимости других врачей-специалистов. Решение консилиума врачей оформляется протоколом, подписывается участниками консилиума врачей и вносится в медицинскую документацию пациента.</w:t>
      </w:r>
    </w:p>
    <w:p w14:paraId="3D84F46D" w14:textId="77777777" w:rsidR="007D6A12" w:rsidRDefault="00B30CF4">
      <w:pPr>
        <w:pStyle w:val="LO-normal"/>
      </w:pPr>
      <w: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«онкология», определяются консилиумом врачей-онкологов и врачей-радиотерапевтов с привлечением при необходимости других врачей-специалистов.</w:t>
      </w:r>
    </w:p>
    <w:p w14:paraId="30A1DDC7" w14:textId="77777777" w:rsidR="007D6A12" w:rsidRDefault="00B30CF4">
      <w:pPr>
        <w:pStyle w:val="LO-normal"/>
        <w:rPr>
          <w:bCs/>
        </w:rPr>
      </w:pPr>
      <w:r>
        <w:rPr>
          <w:bCs/>
        </w:rPr>
        <w:t>Показаниями к госпитализации в медицинскую организацию в экстренной или неотложной форме являются:</w:t>
      </w:r>
    </w:p>
    <w:p w14:paraId="4CC5EF83" w14:textId="77777777" w:rsidR="007D6A12" w:rsidRDefault="00B30CF4">
      <w:pPr>
        <w:pStyle w:val="LO-normal"/>
        <w:tabs>
          <w:tab w:val="left" w:pos="1134"/>
        </w:tabs>
      </w:pPr>
      <w:r>
        <w:t>1)</w:t>
      </w:r>
      <w:r>
        <w:tab/>
        <w:t>наличие осложнений рака ободочной кишки и ректосигмоидного отдела, требующих оказания специализированной медицинской помощи в экстренной и неотложной форме;</w:t>
      </w:r>
    </w:p>
    <w:p w14:paraId="608254B9" w14:textId="77777777" w:rsidR="007D6A12" w:rsidRDefault="00B30CF4">
      <w:pPr>
        <w:pStyle w:val="LO-normal"/>
        <w:tabs>
          <w:tab w:val="left" w:pos="1134"/>
        </w:tabs>
      </w:pPr>
      <w:r>
        <w:t>2)</w:t>
      </w:r>
      <w:r>
        <w:tab/>
        <w:t>наличие осложнений лечения (хирургическое вмешательство, лучевая терапия, лекарственная терапия и т. д.) рака ободочной кишки и ректосигмоидного отдела.</w:t>
      </w:r>
    </w:p>
    <w:p w14:paraId="02F918C6" w14:textId="77777777" w:rsidR="007D6A12" w:rsidRDefault="00B30CF4">
      <w:pPr>
        <w:pStyle w:val="LO-normal"/>
      </w:pPr>
      <w:r>
        <w:t>Показаниями к госпитализации в медицинскую организацию в плановой форме являются:</w:t>
      </w:r>
    </w:p>
    <w:p w14:paraId="2938160F" w14:textId="77777777" w:rsidR="007D6A12" w:rsidRDefault="00B30CF4">
      <w:pPr>
        <w:pStyle w:val="LO-normal"/>
        <w:tabs>
          <w:tab w:val="left" w:pos="1134"/>
        </w:tabs>
      </w:pPr>
      <w:r>
        <w:t>1)</w:t>
      </w:r>
      <w:r>
        <w:tab/>
        <w:t>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67B304C8" w14:textId="77777777" w:rsidR="007D6A12" w:rsidRDefault="00B30CF4">
      <w:pPr>
        <w:pStyle w:val="LO-normal"/>
        <w:tabs>
          <w:tab w:val="left" w:pos="1134"/>
        </w:tabs>
      </w:pPr>
      <w:r>
        <w:lastRenderedPageBreak/>
        <w:t>2)</w:t>
      </w:r>
      <w:r>
        <w:tab/>
        <w:t>наличие показаний к специализированному противоопухолевому лечению (хирургическому вмешательству, лучевой терапии, в том числе контактной, дистанционной и лучевой терапии других видов, лекарственной терапии и др.), требующему наблюдения в условиях круглосуточного или дневного стационара.</w:t>
      </w:r>
    </w:p>
    <w:p w14:paraId="59CB5A80" w14:textId="77777777" w:rsidR="007D6A12" w:rsidRDefault="00B30CF4">
      <w:pPr>
        <w:pStyle w:val="LO-normal"/>
        <w:tabs>
          <w:tab w:val="left" w:pos="1134"/>
        </w:tabs>
      </w:pPr>
      <w:r>
        <w:rPr>
          <w:b/>
          <w:bCs/>
        </w:rPr>
        <w:t>Рекомендуется</w:t>
      </w:r>
      <w:r>
        <w:t xml:space="preserve"> перед операцией у всех больных раком ободочной кишки получить информированное согласие на проведение хирургического вмешательства и формирование </w:t>
      </w:r>
      <w:proofErr w:type="spellStart"/>
      <w:r>
        <w:t>колостомы</w:t>
      </w:r>
      <w:proofErr w:type="spellEnd"/>
      <w:r>
        <w:t xml:space="preserve"> (даже если это не входит в план операции) [33, 110].</w:t>
      </w:r>
    </w:p>
    <w:p w14:paraId="695BC547" w14:textId="77777777" w:rsidR="007D6A12" w:rsidRDefault="00B30CF4">
      <w:pPr>
        <w:pStyle w:val="LO-normal"/>
        <w:rPr>
          <w:bCs/>
        </w:rPr>
      </w:pPr>
      <w:r>
        <w:rPr>
          <w:bCs/>
        </w:rPr>
        <w:t>Показаниями к выписке пациента из медицинской организации являются:</w:t>
      </w:r>
    </w:p>
    <w:p w14:paraId="00AC1A66" w14:textId="77777777" w:rsidR="007D6A12" w:rsidRDefault="00B30CF4">
      <w:pPr>
        <w:pStyle w:val="LO-normal"/>
        <w:tabs>
          <w:tab w:val="left" w:pos="1134"/>
        </w:tabs>
      </w:pPr>
      <w:r>
        <w:t>1)</w:t>
      </w:r>
      <w:r>
        <w:tab/>
        <w:t>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657D7A38" w14:textId="77777777" w:rsidR="007D6A12" w:rsidRDefault="00B30CF4">
      <w:pPr>
        <w:pStyle w:val="LO-normal"/>
        <w:tabs>
          <w:tab w:val="left" w:pos="1134"/>
        </w:tabs>
      </w:pPr>
      <w:r>
        <w:t>2)</w:t>
      </w:r>
      <w:r>
        <w:tab/>
        <w:t>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19C694E8" w14:textId="77777777" w:rsidR="007D6A12" w:rsidRDefault="00B30CF4">
      <w:pPr>
        <w:pStyle w:val="LO-normal"/>
        <w:tabs>
          <w:tab w:val="left" w:pos="1134"/>
        </w:tabs>
      </w:pPr>
      <w:r>
        <w:t>3)</w:t>
      </w:r>
      <w:r>
        <w:tab/>
        <w:t>необходимость перевода пациента в другую медицинскую организацию по соответствующему профилю оказания медицинской помощи.</w:t>
      </w:r>
    </w:p>
    <w:p w14:paraId="724B500F" w14:textId="77777777" w:rsidR="007D6A12" w:rsidRDefault="00B30CF4">
      <w:pPr>
        <w:pStyle w:val="LO-normal"/>
      </w:pPr>
      <w:bookmarkStart w:id="41" w:name="_heading=h.2p2csry"/>
      <w:bookmarkEnd w:id="41"/>
      <w:r>
        <w:t>Заключение о целесообразности перевода пациента в профильную медицинскую организацию составляется после предварительной консультации по предоставленным медицинским документам и/или после предварительного осмотра пациента врачами-специалистами медицинской организации, в которую планируется перевод.</w:t>
      </w:r>
    </w:p>
    <w:p w14:paraId="4E4B501A" w14:textId="77777777" w:rsidR="007D6A12" w:rsidRPr="00177FC9" w:rsidRDefault="00B30CF4" w:rsidP="00177FC9">
      <w:pPr>
        <w:pStyle w:val="af2"/>
        <w:keepNext w:val="0"/>
        <w:keepLines w:val="0"/>
        <w:numPr>
          <w:ilvl w:val="0"/>
          <w:numId w:val="2"/>
        </w:numPr>
        <w:tabs>
          <w:tab w:val="clear" w:pos="0"/>
        </w:tabs>
        <w:spacing w:before="120" w:after="240" w:line="360" w:lineRule="auto"/>
        <w:ind w:left="360" w:hanging="360"/>
        <w:jc w:val="center"/>
        <w:outlineLvl w:val="2"/>
        <w:rPr>
          <w:rFonts w:eastAsia="Times New Roman" w:cs="Times New Roman"/>
          <w:b w:val="0"/>
          <w:bCs/>
          <w:color w:val="000000" w:themeColor="text1"/>
          <w:sz w:val="28"/>
          <w:szCs w:val="24"/>
          <w:lang w:eastAsia="ar-SA" w:bidi="ar-SA"/>
        </w:rPr>
      </w:pPr>
      <w:r>
        <w:rPr>
          <w:rFonts w:eastAsia="Times New Roman" w:cs="Times New Roman"/>
          <w:bCs/>
          <w:color w:val="000000" w:themeColor="text1"/>
          <w:sz w:val="28"/>
          <w:szCs w:val="24"/>
          <w:lang w:eastAsia="ar-SA" w:bidi="ar-SA"/>
        </w:rPr>
        <w:t xml:space="preserve">7. </w:t>
      </w:r>
      <w:r w:rsidRPr="00177FC9">
        <w:rPr>
          <w:rFonts w:eastAsia="Times New Roman" w:cs="Times New Roman"/>
          <w:bCs/>
          <w:color w:val="000000" w:themeColor="text1"/>
          <w:sz w:val="28"/>
          <w:szCs w:val="24"/>
          <w:lang w:eastAsia="ar-SA" w:bidi="ar-SA"/>
        </w:rPr>
        <w:t xml:space="preserve">Дополнительная информация (в том числе факторы, </w:t>
      </w:r>
      <w:r w:rsidRPr="00177FC9">
        <w:rPr>
          <w:rFonts w:eastAsia="Times New Roman" w:cs="Times New Roman"/>
          <w:bCs/>
          <w:color w:val="000000" w:themeColor="text1"/>
          <w:sz w:val="28"/>
          <w:szCs w:val="24"/>
          <w:lang w:eastAsia="ar-SA" w:bidi="ar-SA"/>
        </w:rPr>
        <w:br/>
        <w:t>влияющие на исход заболевания или состояния)</w:t>
      </w:r>
    </w:p>
    <w:p w14:paraId="3A4CCAA4" w14:textId="77777777" w:rsidR="007D6A12" w:rsidRDefault="00B30CF4">
      <w:pPr>
        <w:pStyle w:val="LO-normal"/>
      </w:pPr>
      <w:bookmarkStart w:id="42" w:name="_heading=h.147n2zr"/>
      <w:bookmarkEnd w:id="42"/>
      <w:r>
        <w:t>Дополнительной информации нет.</w:t>
      </w:r>
      <w:r>
        <w:br w:type="page"/>
      </w:r>
    </w:p>
    <w:p w14:paraId="2F06BD36" w14:textId="77777777" w:rsidR="007D6A12" w:rsidRPr="00177FC9" w:rsidRDefault="00B30CF4" w:rsidP="00177FC9">
      <w:pPr>
        <w:pStyle w:val="af2"/>
        <w:keepNext w:val="0"/>
        <w:keepLines w:val="0"/>
        <w:numPr>
          <w:ilvl w:val="0"/>
          <w:numId w:val="2"/>
        </w:numPr>
        <w:shd w:val="clear" w:color="auto" w:fill="FFFFFF"/>
        <w:tabs>
          <w:tab w:val="clear" w:pos="0"/>
        </w:tabs>
        <w:spacing w:before="120" w:after="240" w:line="360" w:lineRule="auto"/>
        <w:jc w:val="center"/>
        <w:outlineLvl w:val="2"/>
        <w:rPr>
          <w:rFonts w:eastAsia="Times New Roman" w:cs="Times New Roman"/>
          <w:b w:val="0"/>
          <w:bCs/>
          <w:color w:val="000000" w:themeColor="text1"/>
          <w:sz w:val="28"/>
          <w:szCs w:val="24"/>
          <w:lang w:eastAsia="ar-SA" w:bidi="ar-SA"/>
        </w:rPr>
      </w:pPr>
      <w:r w:rsidRPr="00177FC9">
        <w:rPr>
          <w:rFonts w:eastAsia="Times New Roman" w:cs="Times New Roman"/>
          <w:bCs/>
          <w:color w:val="000000" w:themeColor="text1"/>
          <w:sz w:val="28"/>
          <w:szCs w:val="24"/>
          <w:lang w:eastAsia="ar-SA" w:bidi="ar-SA"/>
        </w:rPr>
        <w:lastRenderedPageBreak/>
        <w:t>Критерии оценки качества медицинской помощи</w:t>
      </w:r>
    </w:p>
    <w:tbl>
      <w:tblPr>
        <w:tblStyle w:val="TableNormal"/>
        <w:tblW w:w="9362" w:type="dxa"/>
        <w:tblInd w:w="0" w:type="dxa"/>
        <w:tblLayout w:type="fixed"/>
        <w:tblCellMar>
          <w:left w:w="108" w:type="dxa"/>
          <w:right w:w="108" w:type="dxa"/>
        </w:tblCellMar>
        <w:tblLook w:val="04A0" w:firstRow="1" w:lastRow="0" w:firstColumn="1" w:lastColumn="0" w:noHBand="0" w:noVBand="1"/>
      </w:tblPr>
      <w:tblGrid>
        <w:gridCol w:w="690"/>
        <w:gridCol w:w="6229"/>
        <w:gridCol w:w="2443"/>
      </w:tblGrid>
      <w:tr w:rsidR="007D6A12" w14:paraId="228B4377"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58CF8" w14:textId="77777777" w:rsidR="007D6A12" w:rsidRDefault="00B30CF4">
            <w:pPr>
              <w:pStyle w:val="LO-normal"/>
              <w:widowControl w:val="0"/>
              <w:ind w:firstLine="0"/>
              <w:jc w:val="center"/>
            </w:pPr>
            <w:r>
              <w:rPr>
                <w:b/>
              </w:rPr>
              <w:t>№ п/п</w:t>
            </w:r>
          </w:p>
        </w:tc>
        <w:tc>
          <w:tcPr>
            <w:tcW w:w="6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DE374" w14:textId="77777777" w:rsidR="007D6A12" w:rsidRDefault="00B30CF4">
            <w:pPr>
              <w:pStyle w:val="LO-normal"/>
              <w:widowControl w:val="0"/>
              <w:ind w:firstLine="0"/>
              <w:jc w:val="center"/>
            </w:pPr>
            <w:r>
              <w:rPr>
                <w:b/>
              </w:rPr>
              <w:t>Критерии качества</w:t>
            </w:r>
          </w:p>
        </w:tc>
        <w:tc>
          <w:tcPr>
            <w:tcW w:w="2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BBF6A" w14:textId="77777777" w:rsidR="007D6A12" w:rsidRDefault="00B30CF4">
            <w:pPr>
              <w:pStyle w:val="LO-normal"/>
              <w:widowControl w:val="0"/>
              <w:ind w:firstLine="0"/>
              <w:jc w:val="center"/>
            </w:pPr>
            <w:r>
              <w:rPr>
                <w:b/>
              </w:rPr>
              <w:t>Выполнено</w:t>
            </w:r>
          </w:p>
        </w:tc>
      </w:tr>
      <w:tr w:rsidR="007D6A12" w14:paraId="3B47857E"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7ECBE" w14:textId="77777777" w:rsidR="007D6A12" w:rsidRDefault="00B30CF4">
            <w:pPr>
              <w:pStyle w:val="LO-normal"/>
              <w:widowControl w:val="0"/>
              <w:ind w:firstLine="0"/>
            </w:pPr>
            <w:r>
              <w:t>1.</w:t>
            </w:r>
          </w:p>
        </w:tc>
        <w:tc>
          <w:tcPr>
            <w:tcW w:w="6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21DEC" w14:textId="77777777" w:rsidR="007D6A12" w:rsidRDefault="00B30CF4">
            <w:pPr>
              <w:pStyle w:val="LO-normal"/>
              <w:widowControl w:val="0"/>
              <w:ind w:firstLine="0"/>
              <w:jc w:val="left"/>
            </w:pPr>
            <w:r>
              <w:t xml:space="preserve">Выполнено </w:t>
            </w:r>
            <w:proofErr w:type="gramStart"/>
            <w:r>
              <w:t>патолого-анатомическое</w:t>
            </w:r>
            <w:proofErr w:type="gramEnd"/>
            <w:r>
              <w:t xml:space="preserve"> исследование </w:t>
            </w:r>
            <w:proofErr w:type="spellStart"/>
            <w:r>
              <w:t>биопсийного</w:t>
            </w:r>
            <w:proofErr w:type="spellEnd"/>
            <w:r>
              <w:t xml:space="preserve"> материала для морфологической верификации диагноза до начала лечения, за исключением случаев экстренного хирургического лечения</w:t>
            </w:r>
          </w:p>
        </w:tc>
        <w:tc>
          <w:tcPr>
            <w:tcW w:w="2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2CBF6" w14:textId="77777777" w:rsidR="007D6A12" w:rsidRDefault="00B30CF4">
            <w:pPr>
              <w:pStyle w:val="LO-normal"/>
              <w:widowControl w:val="0"/>
              <w:ind w:firstLine="0"/>
              <w:jc w:val="center"/>
            </w:pPr>
            <w:r>
              <w:t>да/нет</w:t>
            </w:r>
          </w:p>
        </w:tc>
      </w:tr>
      <w:tr w:rsidR="007D6A12" w14:paraId="37D6A0FC"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9068B" w14:textId="77777777" w:rsidR="007D6A12" w:rsidRDefault="00B30CF4">
            <w:pPr>
              <w:pStyle w:val="LO-normal"/>
              <w:widowControl w:val="0"/>
              <w:ind w:firstLine="0"/>
            </w:pPr>
            <w:r>
              <w:t>2.</w:t>
            </w:r>
          </w:p>
        </w:tc>
        <w:tc>
          <w:tcPr>
            <w:tcW w:w="6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CDF2F" w14:textId="77777777" w:rsidR="007D6A12" w:rsidRDefault="00B30CF4">
            <w:pPr>
              <w:pStyle w:val="LO-normal"/>
              <w:widowControl w:val="0"/>
              <w:ind w:firstLine="0"/>
              <w:jc w:val="left"/>
            </w:pPr>
            <w:r>
              <w:t xml:space="preserve">Выполнена оценка факторов риска прогрессирования </w:t>
            </w:r>
          </w:p>
          <w:p w14:paraId="5D6ADC00" w14:textId="77777777" w:rsidR="007D6A12" w:rsidRDefault="00B30CF4">
            <w:pPr>
              <w:pStyle w:val="LO-normal"/>
              <w:widowControl w:val="0"/>
              <w:ind w:firstLine="0"/>
              <w:jc w:val="left"/>
            </w:pPr>
            <w:r>
              <w:t>у пациентов со II стадией заболевания</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6786C23E" w14:textId="77777777" w:rsidR="007D6A12" w:rsidRDefault="00B30CF4">
            <w:pPr>
              <w:pStyle w:val="LO-normal"/>
              <w:widowControl w:val="0"/>
              <w:ind w:firstLine="0"/>
              <w:jc w:val="center"/>
            </w:pPr>
            <w:r>
              <w:t>да/нет</w:t>
            </w:r>
          </w:p>
        </w:tc>
      </w:tr>
      <w:tr w:rsidR="007D6A12" w14:paraId="2A60758A"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AC2EE" w14:textId="77777777" w:rsidR="007D6A12" w:rsidRDefault="00B30CF4">
            <w:pPr>
              <w:pStyle w:val="LO-normal"/>
              <w:widowControl w:val="0"/>
              <w:ind w:firstLine="0"/>
            </w:pPr>
            <w:r>
              <w:t>3.</w:t>
            </w:r>
          </w:p>
        </w:tc>
        <w:tc>
          <w:tcPr>
            <w:tcW w:w="6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50711" w14:textId="77777777" w:rsidR="007D6A12" w:rsidRDefault="00B30CF4">
            <w:pPr>
              <w:pStyle w:val="LO-normal"/>
              <w:widowControl w:val="0"/>
              <w:ind w:firstLine="0"/>
              <w:jc w:val="left"/>
            </w:pPr>
            <w:r>
              <w:t xml:space="preserve">Назначено исследование для выявления </w:t>
            </w:r>
            <w:proofErr w:type="spellStart"/>
            <w:r>
              <w:rPr>
                <w:color w:val="000000"/>
                <w:sz w:val="22"/>
                <w:szCs w:val="22"/>
              </w:rPr>
              <w:t>микросателлитных</w:t>
            </w:r>
            <w:proofErr w:type="spellEnd"/>
            <w:r>
              <w:rPr>
                <w:color w:val="000000"/>
                <w:sz w:val="22"/>
                <w:szCs w:val="22"/>
              </w:rPr>
              <w:t xml:space="preserve"> повторов ДНК </w:t>
            </w:r>
            <w:r>
              <w:t xml:space="preserve">(MSI) </w:t>
            </w:r>
            <w:r>
              <w:rPr>
                <w:color w:val="000000"/>
                <w:sz w:val="22"/>
                <w:szCs w:val="22"/>
              </w:rPr>
              <w:t xml:space="preserve">в </w:t>
            </w:r>
            <w:proofErr w:type="spellStart"/>
            <w:r>
              <w:rPr>
                <w:color w:val="000000"/>
                <w:sz w:val="22"/>
                <w:szCs w:val="22"/>
              </w:rPr>
              <w:t>биопсийном</w:t>
            </w:r>
            <w:proofErr w:type="spellEnd"/>
            <w:r>
              <w:rPr>
                <w:color w:val="000000"/>
                <w:sz w:val="22"/>
                <w:szCs w:val="22"/>
              </w:rPr>
              <w:t xml:space="preserve"> (операционном) материале методом полимеразной цепной реакции</w:t>
            </w:r>
            <w:r>
              <w:t xml:space="preserve"> при II стадии болезни</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6F2CF283" w14:textId="77777777" w:rsidR="007D6A12" w:rsidRDefault="00B30CF4">
            <w:pPr>
              <w:pStyle w:val="LO-normal"/>
              <w:widowControl w:val="0"/>
              <w:ind w:firstLine="0"/>
              <w:jc w:val="center"/>
            </w:pPr>
            <w:r>
              <w:t>да/нет</w:t>
            </w:r>
          </w:p>
        </w:tc>
      </w:tr>
      <w:tr w:rsidR="007D6A12" w14:paraId="4E43E03E"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A02FA" w14:textId="77777777" w:rsidR="007D6A12" w:rsidRDefault="00B30CF4">
            <w:pPr>
              <w:pStyle w:val="LO-normal"/>
              <w:widowControl w:val="0"/>
              <w:ind w:firstLine="0"/>
            </w:pPr>
            <w:r>
              <w:t>4.</w:t>
            </w:r>
          </w:p>
        </w:tc>
        <w:tc>
          <w:tcPr>
            <w:tcW w:w="6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1147A" w14:textId="77777777" w:rsidR="007D6A12" w:rsidRDefault="00B30CF4">
            <w:pPr>
              <w:pStyle w:val="LO-normal"/>
              <w:widowControl w:val="0"/>
              <w:ind w:firstLine="0"/>
              <w:jc w:val="left"/>
            </w:pPr>
            <w:r>
              <w:t xml:space="preserve">Выполнено определение мутации генов </w:t>
            </w:r>
            <w:r>
              <w:rPr>
                <w:i/>
              </w:rPr>
              <w:t>RAS</w:t>
            </w:r>
            <w:r>
              <w:t xml:space="preserve">, </w:t>
            </w:r>
            <w:r>
              <w:rPr>
                <w:i/>
              </w:rPr>
              <w:t>BRAF</w:t>
            </w:r>
            <w:r>
              <w:t xml:space="preserve"> и статуса MSI (при метастатической болезни)</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5C9B5620" w14:textId="77777777" w:rsidR="007D6A12" w:rsidRDefault="00B30CF4">
            <w:pPr>
              <w:pStyle w:val="LO-normal"/>
              <w:widowControl w:val="0"/>
              <w:ind w:firstLine="0"/>
              <w:jc w:val="center"/>
            </w:pPr>
            <w:r>
              <w:t>да/нет</w:t>
            </w:r>
          </w:p>
        </w:tc>
      </w:tr>
      <w:tr w:rsidR="007D6A12" w14:paraId="0BA1B710"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E8377" w14:textId="77777777" w:rsidR="007D6A12" w:rsidRDefault="00B30CF4">
            <w:pPr>
              <w:pStyle w:val="LO-normal"/>
              <w:widowControl w:val="0"/>
              <w:ind w:firstLine="0"/>
            </w:pPr>
            <w:r>
              <w:t>5.</w:t>
            </w:r>
          </w:p>
        </w:tc>
        <w:tc>
          <w:tcPr>
            <w:tcW w:w="6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63702" w14:textId="77777777" w:rsidR="007D6A12" w:rsidRDefault="00B30CF4">
            <w:pPr>
              <w:pStyle w:val="LO-normal"/>
              <w:widowControl w:val="0"/>
              <w:ind w:firstLine="0"/>
              <w:jc w:val="left"/>
            </w:pPr>
            <w:r>
              <w:t xml:space="preserve">Проведена консультация хирурга, специализирующегося на хирургии печени, перед началом 1-го курса химиотерапии (если пациенту показано проведение химиотерапии и/или </w:t>
            </w:r>
            <w:proofErr w:type="spellStart"/>
            <w:r>
              <w:t>таргетной</w:t>
            </w:r>
            <w:proofErr w:type="spellEnd"/>
            <w:r>
              <w:t xml:space="preserve"> терапии при поражении метастазами только печени) </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68792C34" w14:textId="77777777" w:rsidR="007D6A12" w:rsidRDefault="00B30CF4">
            <w:pPr>
              <w:pStyle w:val="LO-normal"/>
              <w:widowControl w:val="0"/>
              <w:ind w:firstLine="0"/>
              <w:jc w:val="center"/>
            </w:pPr>
            <w:r>
              <w:t>да/нет</w:t>
            </w:r>
          </w:p>
        </w:tc>
      </w:tr>
      <w:tr w:rsidR="007D6A12" w14:paraId="5B0E7853"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89111" w14:textId="77777777" w:rsidR="007D6A12" w:rsidRDefault="00B30CF4">
            <w:pPr>
              <w:pStyle w:val="LO-normal"/>
              <w:widowControl w:val="0"/>
              <w:ind w:firstLine="0"/>
            </w:pPr>
            <w:r>
              <w:t>6.</w:t>
            </w:r>
          </w:p>
        </w:tc>
        <w:tc>
          <w:tcPr>
            <w:tcW w:w="6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2121E" w14:textId="77777777" w:rsidR="007D6A12" w:rsidRDefault="00B30CF4">
            <w:pPr>
              <w:pStyle w:val="LO-normal"/>
              <w:widowControl w:val="0"/>
              <w:ind w:firstLine="0"/>
              <w:jc w:val="left"/>
            </w:pPr>
            <w:r>
              <w:t xml:space="preserve">Инфузии </w:t>
            </w:r>
            <w:proofErr w:type="spellStart"/>
            <w:r>
              <w:t>фторурацила</w:t>
            </w:r>
            <w:proofErr w:type="spellEnd"/>
            <w:r>
              <w:t xml:space="preserve">** выполнены через центральный венозный доступ (если пациенту проводится 46-часовая в/в инфузия </w:t>
            </w:r>
            <w:proofErr w:type="spellStart"/>
            <w:r>
              <w:t>фторурацила</w:t>
            </w:r>
            <w:proofErr w:type="spellEnd"/>
            <w:r>
              <w: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6ADDD3AD" w14:textId="77777777" w:rsidR="007D6A12" w:rsidRDefault="00B30CF4">
            <w:pPr>
              <w:pStyle w:val="LO-normal"/>
              <w:widowControl w:val="0"/>
              <w:ind w:firstLine="0"/>
              <w:jc w:val="center"/>
            </w:pPr>
            <w:r>
              <w:t>да/нет</w:t>
            </w:r>
          </w:p>
        </w:tc>
      </w:tr>
      <w:tr w:rsidR="007D6A12" w14:paraId="03C17210"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F852" w14:textId="77777777" w:rsidR="007D6A12" w:rsidRDefault="00B30CF4">
            <w:pPr>
              <w:pStyle w:val="LO-normal"/>
              <w:widowControl w:val="0"/>
              <w:ind w:firstLine="0"/>
            </w:pPr>
            <w:r>
              <w:t>7.</w:t>
            </w:r>
          </w:p>
        </w:tc>
        <w:tc>
          <w:tcPr>
            <w:tcW w:w="6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53867" w14:textId="77777777" w:rsidR="007D6A12" w:rsidRDefault="00B30CF4">
            <w:pPr>
              <w:pStyle w:val="LO-normal"/>
              <w:widowControl w:val="0"/>
              <w:ind w:firstLine="0"/>
              <w:jc w:val="left"/>
            </w:pPr>
            <w:r>
              <w:t xml:space="preserve">Выполнено </w:t>
            </w:r>
            <w:proofErr w:type="gramStart"/>
            <w:r>
              <w:rPr>
                <w:color w:val="000000"/>
                <w:sz w:val="22"/>
                <w:szCs w:val="22"/>
              </w:rPr>
              <w:t>патолого-анатомическое</w:t>
            </w:r>
            <w:proofErr w:type="gramEnd"/>
            <w:r>
              <w:rPr>
                <w:color w:val="000000"/>
                <w:sz w:val="22"/>
                <w:szCs w:val="22"/>
              </w:rPr>
              <w:t xml:space="preserve"> исследование </w:t>
            </w:r>
            <w:proofErr w:type="spellStart"/>
            <w:r>
              <w:rPr>
                <w:color w:val="000000"/>
                <w:sz w:val="22"/>
                <w:szCs w:val="22"/>
              </w:rPr>
              <w:t>биопсийного</w:t>
            </w:r>
            <w:proofErr w:type="spellEnd"/>
            <w:r>
              <w:rPr>
                <w:color w:val="000000"/>
                <w:sz w:val="22"/>
                <w:szCs w:val="22"/>
              </w:rPr>
              <w:t xml:space="preserve"> (операционного) материала</w:t>
            </w:r>
            <w:r>
              <w:t xml:space="preserve"> и/или </w:t>
            </w:r>
            <w:proofErr w:type="spellStart"/>
            <w:r>
              <w:rPr>
                <w:color w:val="000000"/>
              </w:rPr>
              <w:t>иммуногистохимическое</w:t>
            </w:r>
            <w:proofErr w:type="spellEnd"/>
            <w:r>
              <w:rPr>
                <w:color w:val="000000"/>
              </w:rPr>
              <w:t xml:space="preserve"> исследование при выполнении патолого-анатомического исследования</w:t>
            </w:r>
            <w:r>
              <w:t xml:space="preserve"> препарата удаленных тканей (при хирургическом вмешательстве)</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4DD1C6B8" w14:textId="77777777" w:rsidR="007D6A12" w:rsidRDefault="00B30CF4">
            <w:pPr>
              <w:pStyle w:val="LO-normal"/>
              <w:keepNext/>
              <w:keepLines/>
              <w:widowControl w:val="0"/>
              <w:spacing w:before="200"/>
              <w:ind w:firstLine="0"/>
              <w:jc w:val="center"/>
            </w:pPr>
            <w:r>
              <w:t>да/нет</w:t>
            </w:r>
          </w:p>
        </w:tc>
      </w:tr>
      <w:tr w:rsidR="007D6A12" w14:paraId="26123BB3"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194E6" w14:textId="77777777" w:rsidR="007D6A12" w:rsidRDefault="00B30CF4">
            <w:pPr>
              <w:pStyle w:val="LO-normal"/>
              <w:widowControl w:val="0"/>
              <w:ind w:firstLine="0"/>
            </w:pPr>
            <w:r>
              <w:t>8.</w:t>
            </w:r>
          </w:p>
        </w:tc>
        <w:tc>
          <w:tcPr>
            <w:tcW w:w="6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A012B" w14:textId="77777777" w:rsidR="007D6A12" w:rsidRDefault="00B30CF4">
            <w:pPr>
              <w:pStyle w:val="LO-normal"/>
              <w:widowControl w:val="0"/>
              <w:ind w:firstLine="0"/>
              <w:jc w:val="left"/>
            </w:pPr>
            <w:r>
              <w:t xml:space="preserve">Проведен 1-й курс </w:t>
            </w:r>
            <w:proofErr w:type="spellStart"/>
            <w:r>
              <w:t>адъювантной</w:t>
            </w:r>
            <w:proofErr w:type="spellEnd"/>
            <w:r>
              <w:t xml:space="preserve"> химиотерапии не позднее 60 дней с момента хирургического вмешательства (при проведении </w:t>
            </w:r>
            <w:proofErr w:type="spellStart"/>
            <w:r>
              <w:t>адъювантной</w:t>
            </w:r>
            <w:proofErr w:type="spellEnd"/>
            <w:r>
              <w:t xml:space="preserve"> химиотерапии и отсутствии медицинских противопоказаний)</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6F0B7847" w14:textId="77777777" w:rsidR="007D6A12" w:rsidRDefault="00B30CF4">
            <w:pPr>
              <w:pStyle w:val="LO-normal"/>
              <w:widowControl w:val="0"/>
              <w:ind w:firstLine="0"/>
              <w:jc w:val="center"/>
            </w:pPr>
            <w:r>
              <w:t>да/нет</w:t>
            </w:r>
          </w:p>
        </w:tc>
      </w:tr>
      <w:tr w:rsidR="007D6A12" w14:paraId="4CBBB3A7"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90ED5" w14:textId="77777777" w:rsidR="007D6A12" w:rsidRDefault="00B30CF4">
            <w:pPr>
              <w:pStyle w:val="LO-normal"/>
              <w:widowControl w:val="0"/>
              <w:ind w:firstLine="0"/>
            </w:pPr>
            <w:r>
              <w:lastRenderedPageBreak/>
              <w:t>9.</w:t>
            </w:r>
          </w:p>
        </w:tc>
        <w:tc>
          <w:tcPr>
            <w:tcW w:w="6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ABBD3" w14:textId="77777777" w:rsidR="007D6A12" w:rsidRDefault="00B30CF4">
            <w:pPr>
              <w:pStyle w:val="LO-normal"/>
              <w:widowControl w:val="0"/>
              <w:ind w:firstLine="0"/>
              <w:jc w:val="left"/>
            </w:pPr>
            <w:r>
              <w:t xml:space="preserve">Выполнена тотальная колоноскопия, или </w:t>
            </w:r>
            <w:proofErr w:type="spellStart"/>
            <w:r>
              <w:t>ирригоскопия</w:t>
            </w:r>
            <w:proofErr w:type="spellEnd"/>
            <w:r>
              <w:t>, или компьютерно-томографическая колоноскопия при невозможности выполнения тотальной колоноскопии до операции или в течение 3 </w:t>
            </w:r>
            <w:proofErr w:type="spellStart"/>
            <w:r>
              <w:t>мес</w:t>
            </w:r>
            <w:proofErr w:type="spellEnd"/>
            <w:r>
              <w:t xml:space="preserve"> после операции</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6BD45B33" w14:textId="77777777" w:rsidR="007D6A12" w:rsidRDefault="00B30CF4">
            <w:pPr>
              <w:pStyle w:val="LO-normal"/>
              <w:widowControl w:val="0"/>
              <w:ind w:firstLine="0"/>
              <w:jc w:val="center"/>
            </w:pPr>
            <w:r>
              <w:t>да/нет</w:t>
            </w:r>
          </w:p>
        </w:tc>
      </w:tr>
      <w:tr w:rsidR="007D6A12" w14:paraId="27BA107B"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7FEE2" w14:textId="77777777" w:rsidR="007D6A12" w:rsidRDefault="00B30CF4">
            <w:pPr>
              <w:pStyle w:val="LO-normal"/>
              <w:widowControl w:val="0"/>
              <w:ind w:firstLine="0"/>
            </w:pPr>
            <w:r>
              <w:t>10.</w:t>
            </w:r>
          </w:p>
        </w:tc>
        <w:tc>
          <w:tcPr>
            <w:tcW w:w="6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A0F8C" w14:textId="77777777" w:rsidR="007D6A12" w:rsidRDefault="00B30CF4">
            <w:pPr>
              <w:pStyle w:val="LO-normal"/>
              <w:widowControl w:val="0"/>
              <w:ind w:firstLine="0"/>
              <w:jc w:val="left"/>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3AA359D5" w14:textId="77777777" w:rsidR="007D6A12" w:rsidRDefault="00B30CF4">
            <w:pPr>
              <w:pStyle w:val="LO-normal"/>
              <w:widowControl w:val="0"/>
              <w:ind w:firstLine="0"/>
              <w:jc w:val="center"/>
            </w:pPr>
            <w:r>
              <w:t>да/нет</w:t>
            </w:r>
          </w:p>
        </w:tc>
      </w:tr>
      <w:tr w:rsidR="007D6A12" w14:paraId="3522E073"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6F8D4" w14:textId="77777777" w:rsidR="007D6A12" w:rsidRDefault="00B30CF4">
            <w:pPr>
              <w:pStyle w:val="LO-normal"/>
              <w:widowControl w:val="0"/>
              <w:ind w:firstLine="0"/>
            </w:pPr>
            <w:r>
              <w:t>11.</w:t>
            </w:r>
          </w:p>
        </w:tc>
        <w:tc>
          <w:tcPr>
            <w:tcW w:w="6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B50F" w14:textId="3225042F" w:rsidR="007D6A12" w:rsidRDefault="00B30CF4">
            <w:pPr>
              <w:pStyle w:val="LO-normal"/>
              <w:widowControl w:val="0"/>
              <w:ind w:firstLine="0"/>
              <w:jc w:val="left"/>
            </w:pPr>
            <w:r>
              <w:t xml:space="preserve">Выполнена рентгенография </w:t>
            </w:r>
            <w:r>
              <w:rPr>
                <w:color w:val="000000"/>
              </w:rPr>
              <w:t>легких или прицельная рентгенография органов грудной клетки</w:t>
            </w:r>
            <w:r>
              <w:t xml:space="preserve"> и/или компьютерная томография органов грудной клетки (при установлении диагноза) </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10B2C456" w14:textId="77777777" w:rsidR="007D6A12" w:rsidRDefault="00B30CF4">
            <w:pPr>
              <w:pStyle w:val="LO-normal"/>
              <w:widowControl w:val="0"/>
              <w:ind w:firstLine="0"/>
              <w:jc w:val="center"/>
            </w:pPr>
            <w:r>
              <w:t>да/нет</w:t>
            </w:r>
          </w:p>
        </w:tc>
      </w:tr>
      <w:tr w:rsidR="007D6A12" w14:paraId="767FCFEC" w14:textId="77777777">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96104" w14:textId="77777777" w:rsidR="007D6A12" w:rsidRDefault="00B30CF4">
            <w:pPr>
              <w:pStyle w:val="LO-normal"/>
              <w:widowControl w:val="0"/>
              <w:ind w:firstLine="0"/>
            </w:pPr>
            <w:r>
              <w:t>12.</w:t>
            </w:r>
          </w:p>
        </w:tc>
        <w:tc>
          <w:tcPr>
            <w:tcW w:w="6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B83A4" w14:textId="77777777" w:rsidR="007D6A12" w:rsidRDefault="00B30CF4">
            <w:pPr>
              <w:pStyle w:val="LO-normal"/>
              <w:widowControl w:val="0"/>
              <w:ind w:firstLine="0"/>
              <w:jc w:val="left"/>
            </w:pPr>
            <w:r>
              <w:t>Выполнено исследование уровня раково-эмбрионального антигена в крови (при установлении диагноза)</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14:paraId="0055CC00" w14:textId="77777777" w:rsidR="007D6A12" w:rsidRDefault="00B30CF4">
            <w:pPr>
              <w:pStyle w:val="LO-normal"/>
              <w:widowControl w:val="0"/>
              <w:ind w:firstLine="0"/>
              <w:jc w:val="center"/>
            </w:pPr>
            <w:r>
              <w:t>да/нет</w:t>
            </w:r>
          </w:p>
        </w:tc>
      </w:tr>
    </w:tbl>
    <w:p w14:paraId="205897B8" w14:textId="77777777" w:rsidR="007D6A12" w:rsidRDefault="00B30CF4" w:rsidP="00177FC9">
      <w:pPr>
        <w:pStyle w:val="af2"/>
        <w:keepNext w:val="0"/>
        <w:keepLines w:val="0"/>
        <w:numPr>
          <w:ilvl w:val="0"/>
          <w:numId w:val="2"/>
        </w:numPr>
        <w:shd w:val="clear" w:color="auto" w:fill="FFFFFF"/>
        <w:tabs>
          <w:tab w:val="clear" w:pos="0"/>
        </w:tabs>
        <w:spacing w:before="120" w:after="240" w:line="360" w:lineRule="auto"/>
        <w:jc w:val="center"/>
        <w:outlineLvl w:val="2"/>
        <w:rPr>
          <w:rFonts w:eastAsia="Times New Roman" w:cs="Times New Roman"/>
          <w:color w:val="000000"/>
          <w:sz w:val="28"/>
          <w:szCs w:val="28"/>
        </w:rPr>
      </w:pPr>
      <w:r>
        <w:br w:type="page"/>
      </w:r>
      <w:bookmarkStart w:id="43" w:name="_heading=h.3o7alnk"/>
      <w:bookmarkEnd w:id="43"/>
      <w:r>
        <w:rPr>
          <w:sz w:val="28"/>
          <w:szCs w:val="28"/>
        </w:rPr>
        <w:lastRenderedPageBreak/>
        <w:t>Список л</w:t>
      </w:r>
      <w:r w:rsidRPr="00177FC9">
        <w:rPr>
          <w:rFonts w:eastAsia="Times New Roman" w:cs="Times New Roman"/>
          <w:bCs/>
          <w:color w:val="000000" w:themeColor="text1"/>
          <w:sz w:val="28"/>
          <w:szCs w:val="24"/>
          <w:lang w:eastAsia="ar-SA" w:bidi="ar-SA"/>
        </w:rPr>
        <w:t>итератур</w:t>
      </w:r>
      <w:r>
        <w:rPr>
          <w:rFonts w:eastAsia="Times New Roman" w:cs="Times New Roman"/>
          <w:bCs/>
          <w:color w:val="000000" w:themeColor="text1"/>
          <w:sz w:val="28"/>
          <w:szCs w:val="24"/>
          <w:lang w:eastAsia="ar-SA" w:bidi="ar-SA"/>
        </w:rPr>
        <w:t>ы</w:t>
      </w:r>
    </w:p>
    <w:p w14:paraId="01C1291E" w14:textId="77777777" w:rsidR="007D6A12" w:rsidRDefault="007D6A12">
      <w:pPr>
        <w:pStyle w:val="LO-normal"/>
        <w:tabs>
          <w:tab w:val="left" w:pos="426"/>
        </w:tabs>
        <w:ind w:firstLine="0"/>
      </w:pPr>
    </w:p>
    <w:p w14:paraId="6A530B02" w14:textId="77777777" w:rsidR="007D6A12" w:rsidRDefault="00B30CF4">
      <w:pPr>
        <w:pStyle w:val="LO-normal"/>
        <w:numPr>
          <w:ilvl w:val="0"/>
          <w:numId w:val="18"/>
        </w:numPr>
        <w:tabs>
          <w:tab w:val="left" w:pos="567"/>
        </w:tabs>
        <w:ind w:left="567" w:hanging="567"/>
      </w:pPr>
      <w:proofErr w:type="spellStart"/>
      <w:r>
        <w:rPr>
          <w:lang w:val="en-US"/>
        </w:rPr>
        <w:t>Terzíc</w:t>
      </w:r>
      <w:proofErr w:type="spellEnd"/>
      <w:r>
        <w:rPr>
          <w:lang w:val="en-US"/>
        </w:rPr>
        <w:t xml:space="preserve"> J., </w:t>
      </w:r>
      <w:proofErr w:type="spellStart"/>
      <w:r>
        <w:rPr>
          <w:lang w:val="en-US"/>
        </w:rPr>
        <w:t>Grivennikov</w:t>
      </w:r>
      <w:proofErr w:type="spellEnd"/>
      <w:r>
        <w:rPr>
          <w:lang w:val="en-US"/>
        </w:rPr>
        <w:t xml:space="preserve"> S., Karin E., Karin M. </w:t>
      </w:r>
      <w:proofErr w:type="gramStart"/>
      <w:r>
        <w:rPr>
          <w:lang w:val="en-US"/>
        </w:rPr>
        <w:t>Inflammation</w:t>
      </w:r>
      <w:proofErr w:type="gramEnd"/>
      <w:r>
        <w:rPr>
          <w:lang w:val="en-US"/>
        </w:rPr>
        <w:t xml:space="preserve"> and colon cancer. </w:t>
      </w:r>
      <w:proofErr w:type="spellStart"/>
      <w:r>
        <w:t>Gastroenterology</w:t>
      </w:r>
      <w:proofErr w:type="spellEnd"/>
      <w:r>
        <w:t xml:space="preserve"> 2010,138:2101–14.</w:t>
      </w:r>
    </w:p>
    <w:p w14:paraId="0EDA44E4" w14:textId="77777777" w:rsidR="007D6A12" w:rsidRDefault="00B30CF4">
      <w:pPr>
        <w:pStyle w:val="LO-normal"/>
        <w:numPr>
          <w:ilvl w:val="0"/>
          <w:numId w:val="18"/>
        </w:numPr>
        <w:tabs>
          <w:tab w:val="left" w:pos="567"/>
        </w:tabs>
        <w:ind w:left="567" w:hanging="567"/>
      </w:pPr>
      <w:r>
        <w:rPr>
          <w:lang w:val="en-US"/>
        </w:rPr>
        <w:t xml:space="preserve">Johns L.E., </w:t>
      </w:r>
      <w:proofErr w:type="spellStart"/>
      <w:r>
        <w:rPr>
          <w:lang w:val="en-US"/>
        </w:rPr>
        <w:t>Houlston</w:t>
      </w:r>
      <w:proofErr w:type="spellEnd"/>
      <w:r>
        <w:rPr>
          <w:lang w:val="en-US"/>
        </w:rPr>
        <w:t xml:space="preserve"> R.S. A systematic review and meta-analysis of familial colorectal cancer risk. </w:t>
      </w:r>
      <w:proofErr w:type="spellStart"/>
      <w:r>
        <w:t>Am</w:t>
      </w:r>
      <w:proofErr w:type="spellEnd"/>
      <w:r>
        <w:t xml:space="preserve"> J </w:t>
      </w:r>
      <w:proofErr w:type="spellStart"/>
      <w:r>
        <w:t>Gastroenterol</w:t>
      </w:r>
      <w:proofErr w:type="spellEnd"/>
      <w:r>
        <w:t xml:space="preserve"> </w:t>
      </w:r>
      <w:proofErr w:type="gramStart"/>
      <w:r>
        <w:t>2001;96:2992</w:t>
      </w:r>
      <w:proofErr w:type="gramEnd"/>
      <w:r>
        <w:t xml:space="preserve">–3003. </w:t>
      </w:r>
    </w:p>
    <w:p w14:paraId="66919E4A" w14:textId="77777777" w:rsidR="007D6A12" w:rsidRDefault="00B30CF4">
      <w:pPr>
        <w:pStyle w:val="LO-normal"/>
        <w:numPr>
          <w:ilvl w:val="0"/>
          <w:numId w:val="18"/>
        </w:numPr>
        <w:tabs>
          <w:tab w:val="left" w:pos="567"/>
        </w:tabs>
        <w:ind w:left="567" w:hanging="567"/>
      </w:pPr>
      <w:proofErr w:type="spellStart"/>
      <w:r>
        <w:rPr>
          <w:lang w:val="en-US"/>
        </w:rPr>
        <w:t>Tenesa</w:t>
      </w:r>
      <w:proofErr w:type="spellEnd"/>
      <w:r>
        <w:rPr>
          <w:lang w:val="en-US"/>
        </w:rPr>
        <w:t xml:space="preserve"> A., Dunlop M.G. New insights into the </w:t>
      </w:r>
      <w:proofErr w:type="spellStart"/>
      <w:r>
        <w:rPr>
          <w:lang w:val="en-US"/>
        </w:rPr>
        <w:t>aetiology</w:t>
      </w:r>
      <w:proofErr w:type="spellEnd"/>
      <w:r>
        <w:rPr>
          <w:lang w:val="en-US"/>
        </w:rPr>
        <w:t xml:space="preserve"> of colorectal cancer from genome-wide association studies. </w:t>
      </w:r>
      <w:proofErr w:type="spellStart"/>
      <w:r>
        <w:t>Nat</w:t>
      </w:r>
      <w:proofErr w:type="spellEnd"/>
      <w:r>
        <w:t xml:space="preserve"> </w:t>
      </w:r>
      <w:proofErr w:type="spellStart"/>
      <w:r>
        <w:t>Rev</w:t>
      </w:r>
      <w:proofErr w:type="spellEnd"/>
      <w:r>
        <w:t xml:space="preserve"> </w:t>
      </w:r>
      <w:proofErr w:type="spellStart"/>
      <w:r>
        <w:t>Genet</w:t>
      </w:r>
      <w:proofErr w:type="spellEnd"/>
      <w:r>
        <w:t xml:space="preserve"> </w:t>
      </w:r>
      <w:proofErr w:type="gramStart"/>
      <w:r>
        <w:t>2009;10:353</w:t>
      </w:r>
      <w:proofErr w:type="gramEnd"/>
      <w:r>
        <w:t xml:space="preserve">–8. </w:t>
      </w:r>
    </w:p>
    <w:p w14:paraId="7B727750" w14:textId="77777777" w:rsidR="007D6A12" w:rsidRDefault="00B30CF4">
      <w:pPr>
        <w:pStyle w:val="LO-normal"/>
        <w:numPr>
          <w:ilvl w:val="0"/>
          <w:numId w:val="18"/>
        </w:numPr>
        <w:tabs>
          <w:tab w:val="left" w:pos="567"/>
        </w:tabs>
        <w:ind w:left="567" w:hanging="567"/>
      </w:pPr>
      <w:r>
        <w:rPr>
          <w:lang w:val="en-US"/>
        </w:rPr>
        <w:t xml:space="preserve">Huxley R.R., </w:t>
      </w:r>
      <w:proofErr w:type="spellStart"/>
      <w:r>
        <w:rPr>
          <w:lang w:val="en-US"/>
        </w:rPr>
        <w:t>Ansary</w:t>
      </w:r>
      <w:proofErr w:type="spellEnd"/>
      <w:r>
        <w:rPr>
          <w:lang w:val="en-US"/>
        </w:rPr>
        <w:t xml:space="preserve">-Moghaddam A., Clifton P. et al. The impact of dietary and lifestyle risk factors on risk of colorectal cancer: A quantitative overview of the epidemiological evidence. </w:t>
      </w:r>
      <w:r>
        <w:t xml:space="preserve">Int J </w:t>
      </w:r>
      <w:proofErr w:type="spellStart"/>
      <w:r>
        <w:t>Cancer</w:t>
      </w:r>
      <w:proofErr w:type="spellEnd"/>
      <w:r>
        <w:t xml:space="preserve"> </w:t>
      </w:r>
      <w:proofErr w:type="gramStart"/>
      <w:r>
        <w:t>2009;125:171</w:t>
      </w:r>
      <w:proofErr w:type="gramEnd"/>
      <w:r>
        <w:t xml:space="preserve">–80. </w:t>
      </w:r>
    </w:p>
    <w:p w14:paraId="7158309F" w14:textId="77777777" w:rsidR="007D6A12" w:rsidRDefault="00B30CF4">
      <w:pPr>
        <w:pStyle w:val="LO-normal"/>
        <w:numPr>
          <w:ilvl w:val="0"/>
          <w:numId w:val="18"/>
        </w:numPr>
        <w:tabs>
          <w:tab w:val="left" w:pos="567"/>
        </w:tabs>
        <w:ind w:left="567" w:hanging="567"/>
      </w:pPr>
      <w:r>
        <w:rPr>
          <w:lang w:val="en-US"/>
        </w:rPr>
        <w:t xml:space="preserve">Watson A.J.M., Collins P.D. Colon cancer: a civilization disorder. </w:t>
      </w:r>
      <w:proofErr w:type="spellStart"/>
      <w:r>
        <w:t>Dig</w:t>
      </w:r>
      <w:proofErr w:type="spellEnd"/>
      <w:r>
        <w:t xml:space="preserve"> </w:t>
      </w:r>
      <w:proofErr w:type="spellStart"/>
      <w:r>
        <w:t>Dis</w:t>
      </w:r>
      <w:proofErr w:type="spellEnd"/>
      <w:r>
        <w:t xml:space="preserve"> </w:t>
      </w:r>
      <w:proofErr w:type="gramStart"/>
      <w:r>
        <w:t>2011;29:222</w:t>
      </w:r>
      <w:proofErr w:type="gramEnd"/>
      <w:r>
        <w:t>–8.</w:t>
      </w:r>
    </w:p>
    <w:p w14:paraId="5F4E27A4" w14:textId="77777777" w:rsidR="007D6A12" w:rsidRDefault="00B30CF4">
      <w:pPr>
        <w:pStyle w:val="LO-normal"/>
        <w:numPr>
          <w:ilvl w:val="0"/>
          <w:numId w:val="18"/>
        </w:numPr>
        <w:tabs>
          <w:tab w:val="left" w:pos="567"/>
        </w:tabs>
        <w:ind w:left="567" w:hanging="567"/>
      </w:pPr>
      <w:r>
        <w:rPr>
          <w:lang w:val="nl-NL"/>
        </w:rPr>
        <w:t xml:space="preserve">Meyerhardt J.A., Catalano P.J., Haller D.G. et al. </w:t>
      </w:r>
      <w:r>
        <w:rPr>
          <w:lang w:val="en-US"/>
        </w:rPr>
        <w:t xml:space="preserve">Impact of diabetes mellitus on outcomes in patients with colon cancer. </w:t>
      </w:r>
      <w:r>
        <w:t xml:space="preserve">J </w:t>
      </w:r>
      <w:proofErr w:type="spellStart"/>
      <w:r>
        <w:t>Clin</w:t>
      </w:r>
      <w:proofErr w:type="spellEnd"/>
      <w:r>
        <w:t xml:space="preserve"> </w:t>
      </w:r>
      <w:proofErr w:type="spellStart"/>
      <w:r>
        <w:t>Oncol</w:t>
      </w:r>
      <w:proofErr w:type="spellEnd"/>
      <w:r>
        <w:t xml:space="preserve"> </w:t>
      </w:r>
      <w:proofErr w:type="gramStart"/>
      <w:r>
        <w:t>2003;21:433</w:t>
      </w:r>
      <w:proofErr w:type="gramEnd"/>
      <w:r>
        <w:t xml:space="preserve">–40. </w:t>
      </w:r>
    </w:p>
    <w:p w14:paraId="54539D5D" w14:textId="77777777" w:rsidR="007D6A12" w:rsidRDefault="00B30CF4">
      <w:pPr>
        <w:pStyle w:val="LO-normal"/>
        <w:numPr>
          <w:ilvl w:val="0"/>
          <w:numId w:val="18"/>
        </w:numPr>
        <w:tabs>
          <w:tab w:val="left" w:pos="567"/>
        </w:tabs>
        <w:ind w:left="567" w:hanging="567"/>
      </w:pPr>
      <w:r>
        <w:rPr>
          <w:lang w:val="nl-NL"/>
        </w:rPr>
        <w:t xml:space="preserve">Hjartåker A., Aagnes B., Robsahm T.E. et al. </w:t>
      </w:r>
      <w:r>
        <w:rPr>
          <w:lang w:val="en-US"/>
        </w:rPr>
        <w:t xml:space="preserve">Subsite-specific dietary risk factors for colorectal cancer: a review of cohort studies. </w:t>
      </w:r>
      <w:r>
        <w:t xml:space="preserve">J </w:t>
      </w:r>
      <w:proofErr w:type="spellStart"/>
      <w:r>
        <w:t>Oncol</w:t>
      </w:r>
      <w:proofErr w:type="spellEnd"/>
      <w:r>
        <w:t xml:space="preserve"> </w:t>
      </w:r>
      <w:proofErr w:type="gramStart"/>
      <w:r>
        <w:t>2013;2013:703854</w:t>
      </w:r>
      <w:proofErr w:type="gramEnd"/>
      <w:r>
        <w:t xml:space="preserve">. </w:t>
      </w:r>
    </w:p>
    <w:p w14:paraId="26C8CA02" w14:textId="77777777" w:rsidR="007D6A12" w:rsidRDefault="00B30CF4">
      <w:pPr>
        <w:pStyle w:val="LO-normal"/>
        <w:numPr>
          <w:ilvl w:val="0"/>
          <w:numId w:val="18"/>
        </w:numPr>
        <w:tabs>
          <w:tab w:val="left" w:pos="567"/>
        </w:tabs>
        <w:ind w:left="567" w:hanging="567"/>
      </w:pPr>
      <w:r>
        <w:rPr>
          <w:lang w:val="pt-PT"/>
        </w:rPr>
        <w:t xml:space="preserve">Theodoratou E., Farrington S.M., Tenesa A. et al. </w:t>
      </w:r>
      <w:r>
        <w:rPr>
          <w:lang w:val="en-US"/>
        </w:rPr>
        <w:t xml:space="preserve">Associations between dietary and lifestyle risk factors and colorectal cancer in the Scottish population. </w:t>
      </w:r>
      <w:proofErr w:type="spellStart"/>
      <w:r>
        <w:t>Eur</w:t>
      </w:r>
      <w:proofErr w:type="spellEnd"/>
      <w:r>
        <w:t xml:space="preserve"> J </w:t>
      </w:r>
      <w:proofErr w:type="spellStart"/>
      <w:r>
        <w:t>Cancer</w:t>
      </w:r>
      <w:proofErr w:type="spellEnd"/>
      <w:r>
        <w:t xml:space="preserve"> </w:t>
      </w:r>
      <w:proofErr w:type="spellStart"/>
      <w:r>
        <w:t>Prev</w:t>
      </w:r>
      <w:proofErr w:type="spellEnd"/>
      <w:r>
        <w:t xml:space="preserve"> </w:t>
      </w:r>
      <w:proofErr w:type="gramStart"/>
      <w:r>
        <w:t>2014;23:8</w:t>
      </w:r>
      <w:proofErr w:type="gramEnd"/>
      <w:r>
        <w:t xml:space="preserve">–17. </w:t>
      </w:r>
    </w:p>
    <w:p w14:paraId="7FFA84AA" w14:textId="511E468E" w:rsidR="007D6A12" w:rsidRDefault="00B30CF4">
      <w:pPr>
        <w:pStyle w:val="LO-normal"/>
        <w:numPr>
          <w:ilvl w:val="0"/>
          <w:numId w:val="18"/>
        </w:numPr>
        <w:tabs>
          <w:tab w:val="left" w:pos="567"/>
        </w:tabs>
        <w:ind w:left="567" w:hanging="567"/>
      </w:pPr>
      <w:r>
        <w:rPr>
          <w:lang w:val="en-US"/>
        </w:rPr>
        <w:t xml:space="preserve">Rasool S., </w:t>
      </w:r>
      <w:proofErr w:type="spellStart"/>
      <w:r>
        <w:rPr>
          <w:lang w:val="en-US"/>
        </w:rPr>
        <w:t>Kadla</w:t>
      </w:r>
      <w:proofErr w:type="spellEnd"/>
      <w:r>
        <w:rPr>
          <w:lang w:val="en-US"/>
        </w:rPr>
        <w:t xml:space="preserve"> S.A., Rasool V., </w:t>
      </w:r>
      <w:proofErr w:type="spellStart"/>
      <w:r>
        <w:rPr>
          <w:lang w:val="en-US"/>
        </w:rPr>
        <w:t>Ganai</w:t>
      </w:r>
      <w:proofErr w:type="spellEnd"/>
      <w:r>
        <w:rPr>
          <w:lang w:val="en-US"/>
        </w:rPr>
        <w:t xml:space="preserve"> B.A. A comparative overview of general risk factors associated with the incidence of colorectal cancer. </w:t>
      </w:r>
      <w:proofErr w:type="spellStart"/>
      <w:r>
        <w:t>Tumor</w:t>
      </w:r>
      <w:proofErr w:type="spellEnd"/>
      <w:r>
        <w:t xml:space="preserve"> </w:t>
      </w:r>
      <w:proofErr w:type="spellStart"/>
      <w:r>
        <w:t>Biol</w:t>
      </w:r>
      <w:proofErr w:type="spellEnd"/>
      <w:r>
        <w:t xml:space="preserve"> </w:t>
      </w:r>
      <w:proofErr w:type="gramStart"/>
      <w:r>
        <w:t>2013;34:2469</w:t>
      </w:r>
      <w:proofErr w:type="gramEnd"/>
      <w:r>
        <w:t xml:space="preserve">–76. </w:t>
      </w:r>
    </w:p>
    <w:p w14:paraId="48C07B13" w14:textId="77777777" w:rsidR="007D6A12" w:rsidRDefault="00B30CF4">
      <w:pPr>
        <w:pStyle w:val="LO-normal"/>
        <w:numPr>
          <w:ilvl w:val="0"/>
          <w:numId w:val="18"/>
        </w:numPr>
        <w:tabs>
          <w:tab w:val="left" w:pos="567"/>
        </w:tabs>
        <w:ind w:left="567" w:hanging="567"/>
      </w:pPr>
      <w:r>
        <w:rPr>
          <w:lang w:val="pt-PT"/>
        </w:rPr>
        <w:t xml:space="preserve">Esposito K., Chiodini P., Capuano A. et al. </w:t>
      </w:r>
      <w:r>
        <w:rPr>
          <w:lang w:val="en-US"/>
        </w:rPr>
        <w:t xml:space="preserve">Colorectal cancer association with metabolic syndrome and its components: a systematic review with meta-analysis. </w:t>
      </w:r>
      <w:proofErr w:type="spellStart"/>
      <w:r>
        <w:t>Endocrine</w:t>
      </w:r>
      <w:proofErr w:type="spellEnd"/>
      <w:r>
        <w:t xml:space="preserve"> </w:t>
      </w:r>
      <w:proofErr w:type="gramStart"/>
      <w:r>
        <w:t>2013;44:634</w:t>
      </w:r>
      <w:proofErr w:type="gramEnd"/>
      <w:r>
        <w:t>–47.</w:t>
      </w:r>
    </w:p>
    <w:p w14:paraId="1B3E518F" w14:textId="77777777" w:rsidR="007D6A12" w:rsidRDefault="00B30CF4">
      <w:pPr>
        <w:pStyle w:val="LO-normal"/>
        <w:numPr>
          <w:ilvl w:val="0"/>
          <w:numId w:val="18"/>
        </w:numPr>
        <w:tabs>
          <w:tab w:val="left" w:pos="567"/>
        </w:tabs>
        <w:ind w:left="567" w:hanging="567"/>
      </w:pPr>
      <w:r>
        <w:rPr>
          <w:lang w:val="en-US"/>
        </w:rPr>
        <w:t xml:space="preserve">Larsson S.C., Orsini N., </w:t>
      </w:r>
      <w:proofErr w:type="spellStart"/>
      <w:r>
        <w:rPr>
          <w:lang w:val="en-US"/>
        </w:rPr>
        <w:t>Wolk</w:t>
      </w:r>
      <w:proofErr w:type="spellEnd"/>
      <w:r>
        <w:rPr>
          <w:lang w:val="en-US"/>
        </w:rPr>
        <w:t xml:space="preserve"> A. Diabetes mellitus and risk of colorectal cancer: a meta-analysis. </w:t>
      </w:r>
      <w:r>
        <w:t xml:space="preserve">J </w:t>
      </w:r>
      <w:proofErr w:type="spellStart"/>
      <w:r>
        <w:t>Natl</w:t>
      </w:r>
      <w:proofErr w:type="spellEnd"/>
      <w:r>
        <w:t xml:space="preserve"> </w:t>
      </w:r>
      <w:proofErr w:type="spellStart"/>
      <w:r>
        <w:t>Cancer</w:t>
      </w:r>
      <w:proofErr w:type="spellEnd"/>
      <w:r>
        <w:t xml:space="preserve"> </w:t>
      </w:r>
      <w:proofErr w:type="spellStart"/>
      <w:r>
        <w:t>Inst</w:t>
      </w:r>
      <w:proofErr w:type="spellEnd"/>
      <w:r>
        <w:t xml:space="preserve"> </w:t>
      </w:r>
      <w:proofErr w:type="gramStart"/>
      <w:r>
        <w:t>2005;97:1679</w:t>
      </w:r>
      <w:proofErr w:type="gramEnd"/>
      <w:r>
        <w:t>–87.</w:t>
      </w:r>
    </w:p>
    <w:p w14:paraId="40CBA3A1" w14:textId="11859A5E" w:rsidR="007D6A12" w:rsidRDefault="00B30CF4">
      <w:pPr>
        <w:pStyle w:val="LO-normal"/>
        <w:numPr>
          <w:ilvl w:val="0"/>
          <w:numId w:val="18"/>
        </w:numPr>
        <w:tabs>
          <w:tab w:val="left" w:pos="567"/>
        </w:tabs>
        <w:ind w:left="567" w:hanging="567"/>
      </w:pPr>
      <w:proofErr w:type="spellStart"/>
      <w:r>
        <w:rPr>
          <w:lang w:val="en-US"/>
        </w:rPr>
        <w:t>Raskov</w:t>
      </w:r>
      <w:proofErr w:type="spellEnd"/>
      <w:r>
        <w:rPr>
          <w:lang w:val="en-US"/>
        </w:rPr>
        <w:t xml:space="preserve"> H., </w:t>
      </w:r>
      <w:proofErr w:type="spellStart"/>
      <w:r>
        <w:rPr>
          <w:lang w:val="en-US"/>
        </w:rPr>
        <w:t>Pommergaard</w:t>
      </w:r>
      <w:proofErr w:type="spellEnd"/>
      <w:r>
        <w:rPr>
          <w:lang w:val="en-US"/>
        </w:rPr>
        <w:t xml:space="preserve"> H.C., </w:t>
      </w:r>
      <w:proofErr w:type="spellStart"/>
      <w:r>
        <w:rPr>
          <w:lang w:val="en-US"/>
        </w:rPr>
        <w:t>Burcharth</w:t>
      </w:r>
      <w:proofErr w:type="spellEnd"/>
      <w:r>
        <w:rPr>
          <w:lang w:val="en-US"/>
        </w:rPr>
        <w:t xml:space="preserve"> J., Rosenberg J. Colorectal carcinogenesis – update and perspectives. </w:t>
      </w:r>
      <w:r>
        <w:t xml:space="preserve">World J </w:t>
      </w:r>
      <w:proofErr w:type="spellStart"/>
      <w:r>
        <w:t>Gastroenterol</w:t>
      </w:r>
      <w:proofErr w:type="spellEnd"/>
      <w:r>
        <w:t xml:space="preserve"> </w:t>
      </w:r>
      <w:proofErr w:type="gramStart"/>
      <w:r>
        <w:t>2014;20:18151</w:t>
      </w:r>
      <w:proofErr w:type="gramEnd"/>
      <w:r>
        <w:t xml:space="preserve">–64. </w:t>
      </w:r>
    </w:p>
    <w:p w14:paraId="5F5138AB" w14:textId="77777777" w:rsidR="007D6A12" w:rsidRDefault="00B30CF4">
      <w:pPr>
        <w:pStyle w:val="LO-normal"/>
        <w:numPr>
          <w:ilvl w:val="0"/>
          <w:numId w:val="18"/>
        </w:numPr>
        <w:tabs>
          <w:tab w:val="left" w:pos="567"/>
        </w:tabs>
        <w:ind w:left="567" w:hanging="567"/>
      </w:pPr>
      <w:r>
        <w:rPr>
          <w:color w:val="000000"/>
          <w:lang w:val="en-US"/>
        </w:rPr>
        <w:t xml:space="preserve">Donohoe C., O’Farrell N., Doyle S., Reynolds J. The role of obesity in gastrointestinal cancer: evidence and opinion. </w:t>
      </w:r>
      <w:proofErr w:type="spellStart"/>
      <w:r>
        <w:rPr>
          <w:color w:val="000000"/>
        </w:rPr>
        <w:t>Therap</w:t>
      </w:r>
      <w:proofErr w:type="spellEnd"/>
      <w:r>
        <w:rPr>
          <w:color w:val="000000"/>
        </w:rPr>
        <w:t xml:space="preserve"> </w:t>
      </w:r>
      <w:proofErr w:type="spellStart"/>
      <w:r>
        <w:rPr>
          <w:color w:val="000000"/>
        </w:rPr>
        <w:t>Adv</w:t>
      </w:r>
      <w:proofErr w:type="spellEnd"/>
      <w:r>
        <w:rPr>
          <w:color w:val="000000"/>
        </w:rPr>
        <w:t xml:space="preserve"> </w:t>
      </w:r>
      <w:proofErr w:type="spellStart"/>
      <w:r>
        <w:rPr>
          <w:color w:val="000000"/>
        </w:rPr>
        <w:t>Gastroenterol</w:t>
      </w:r>
      <w:proofErr w:type="spellEnd"/>
      <w:r>
        <w:rPr>
          <w:color w:val="000000"/>
        </w:rPr>
        <w:t xml:space="preserve"> </w:t>
      </w:r>
      <w:proofErr w:type="gramStart"/>
      <w:r>
        <w:rPr>
          <w:color w:val="000000"/>
        </w:rPr>
        <w:t>2014;7:38</w:t>
      </w:r>
      <w:proofErr w:type="gramEnd"/>
      <w:r>
        <w:rPr>
          <w:color w:val="000000"/>
        </w:rPr>
        <w:t xml:space="preserve">–50. </w:t>
      </w:r>
    </w:p>
    <w:p w14:paraId="49F7E883" w14:textId="77777777" w:rsidR="007D6A12" w:rsidRDefault="00B30CF4">
      <w:pPr>
        <w:pStyle w:val="LO-normal"/>
        <w:numPr>
          <w:ilvl w:val="0"/>
          <w:numId w:val="18"/>
        </w:numPr>
        <w:tabs>
          <w:tab w:val="left" w:pos="567"/>
        </w:tabs>
        <w:ind w:left="567" w:hanging="567"/>
        <w:rPr>
          <w:rFonts w:cs="Times New Roman"/>
        </w:rPr>
      </w:pPr>
      <w:r w:rsidRPr="00177FC9">
        <w:rPr>
          <w:rFonts w:eastAsia="Gungsuh" w:cs="Times New Roman"/>
        </w:rPr>
        <w:t xml:space="preserve">Злокачественные новообразования в России в 2019 году (заболеваемость и смертность). Под ред. А.Д. </w:t>
      </w:r>
      <w:proofErr w:type="spellStart"/>
      <w:r w:rsidRPr="00177FC9">
        <w:rPr>
          <w:rFonts w:eastAsia="Gungsuh" w:cs="Times New Roman"/>
        </w:rPr>
        <w:t>Каприна</w:t>
      </w:r>
      <w:proofErr w:type="spellEnd"/>
      <w:r w:rsidRPr="00177FC9">
        <w:rPr>
          <w:rFonts w:eastAsia="Gungsuh" w:cs="Times New Roman"/>
        </w:rPr>
        <w:t xml:space="preserve">, В.В. Старинского, </w:t>
      </w:r>
      <w:proofErr w:type="gramStart"/>
      <w:r w:rsidRPr="00177FC9">
        <w:rPr>
          <w:rFonts w:eastAsia="Gungsuh" w:cs="Times New Roman"/>
        </w:rPr>
        <w:t>А.О.</w:t>
      </w:r>
      <w:proofErr w:type="gramEnd"/>
      <w:r w:rsidRPr="00177FC9">
        <w:rPr>
          <w:rFonts w:eastAsia="Gungsuh" w:cs="Times New Roman"/>
        </w:rPr>
        <w:t xml:space="preserve"> </w:t>
      </w:r>
      <w:proofErr w:type="spellStart"/>
      <w:r w:rsidRPr="00177FC9">
        <w:rPr>
          <w:rFonts w:eastAsia="Gungsuh" w:cs="Times New Roman"/>
        </w:rPr>
        <w:t>Шахзадовой</w:t>
      </w:r>
      <w:proofErr w:type="spellEnd"/>
      <w:r w:rsidRPr="00177FC9">
        <w:rPr>
          <w:rFonts w:eastAsia="Gungsuh" w:cs="Times New Roman"/>
        </w:rPr>
        <w:t xml:space="preserve">. М.: МНИОИ им. </w:t>
      </w:r>
      <w:proofErr w:type="gramStart"/>
      <w:r w:rsidRPr="00177FC9">
        <w:rPr>
          <w:rFonts w:eastAsia="Gungsuh" w:cs="Times New Roman"/>
        </w:rPr>
        <w:t>П.А.</w:t>
      </w:r>
      <w:proofErr w:type="gramEnd"/>
      <w:r w:rsidRPr="00177FC9">
        <w:rPr>
          <w:rFonts w:eastAsia="Gungsuh" w:cs="Times New Roman"/>
        </w:rPr>
        <w:t xml:space="preserve"> Герцена − филиал ФГБУ НМИЦ радиологии Минздрава России, 2020. 252 с. </w:t>
      </w:r>
    </w:p>
    <w:p w14:paraId="469FD51D" w14:textId="77777777" w:rsidR="007D6A12" w:rsidRDefault="00000000">
      <w:pPr>
        <w:pStyle w:val="LO-normal"/>
        <w:numPr>
          <w:ilvl w:val="0"/>
          <w:numId w:val="18"/>
        </w:numPr>
        <w:tabs>
          <w:tab w:val="left" w:pos="567"/>
        </w:tabs>
        <w:ind w:left="567" w:hanging="567"/>
        <w:rPr>
          <w:lang w:val="en-US"/>
        </w:rPr>
      </w:pPr>
      <w:hyperlink r:id="rId9">
        <w:r w:rsidR="00B30CF4">
          <w:rPr>
            <w:color w:val="000000"/>
            <w:lang w:val="en-US"/>
          </w:rPr>
          <w:t>Speights V.O</w:t>
        </w:r>
      </w:hyperlink>
      <w:r w:rsidR="00B30CF4">
        <w:rPr>
          <w:color w:val="000000"/>
          <w:lang w:val="en-US"/>
        </w:rPr>
        <w:t xml:space="preserve">., </w:t>
      </w:r>
      <w:hyperlink r:id="rId10">
        <w:r w:rsidR="00B30CF4">
          <w:rPr>
            <w:color w:val="000000"/>
            <w:lang w:val="en-US"/>
          </w:rPr>
          <w:t>Johnson M.W</w:t>
        </w:r>
      </w:hyperlink>
      <w:r w:rsidR="00B30CF4">
        <w:rPr>
          <w:color w:val="000000"/>
          <w:lang w:val="en-US"/>
        </w:rPr>
        <w:t xml:space="preserve">., </w:t>
      </w:r>
      <w:hyperlink r:id="rId11">
        <w:r w:rsidR="00B30CF4">
          <w:rPr>
            <w:color w:val="000000"/>
            <w:lang w:val="en-US"/>
          </w:rPr>
          <w:t>Stoltenberg P.H</w:t>
        </w:r>
      </w:hyperlink>
      <w:r w:rsidR="00B30CF4">
        <w:rPr>
          <w:color w:val="000000"/>
          <w:lang w:val="en-US"/>
        </w:rPr>
        <w:t xml:space="preserve">. et al. Colorectal cancer: current trends in initial clinical manifestations. </w:t>
      </w:r>
      <w:hyperlink r:id="rId12">
        <w:r w:rsidR="00B30CF4">
          <w:rPr>
            <w:color w:val="000000"/>
            <w:lang w:val="en-US"/>
          </w:rPr>
          <w:t>South Med J</w:t>
        </w:r>
      </w:hyperlink>
      <w:r w:rsidR="00B30CF4">
        <w:rPr>
          <w:color w:val="000000"/>
          <w:lang w:val="en-US"/>
        </w:rPr>
        <w:t xml:space="preserve"> 1991;84(5):575–8.</w:t>
      </w:r>
    </w:p>
    <w:p w14:paraId="7CBF861C" w14:textId="77777777" w:rsidR="007D6A12" w:rsidRDefault="00B30CF4">
      <w:pPr>
        <w:pStyle w:val="LO-normal"/>
        <w:numPr>
          <w:ilvl w:val="0"/>
          <w:numId w:val="18"/>
        </w:numPr>
        <w:tabs>
          <w:tab w:val="left" w:pos="567"/>
        </w:tabs>
        <w:ind w:left="567" w:hanging="567"/>
      </w:pPr>
      <w:r>
        <w:rPr>
          <w:color w:val="000000"/>
          <w:lang w:val="nl-NL"/>
        </w:rPr>
        <w:t xml:space="preserve">Schmoll H.J., Van Cutsem E., Stein A. et al. </w:t>
      </w:r>
      <w:r>
        <w:rPr>
          <w:color w:val="000000"/>
          <w:lang w:val="en-US"/>
        </w:rPr>
        <w:t xml:space="preserve">ESMO consensus guidelines for management of patients with colon and rectal cancer. </w:t>
      </w:r>
      <w:r>
        <w:rPr>
          <w:color w:val="000000"/>
        </w:rPr>
        <w:t xml:space="preserve">A </w:t>
      </w:r>
      <w:proofErr w:type="spellStart"/>
      <w:r>
        <w:rPr>
          <w:color w:val="000000"/>
        </w:rPr>
        <w:t>personalized</w:t>
      </w:r>
      <w:proofErr w:type="spellEnd"/>
      <w:r>
        <w:rPr>
          <w:color w:val="000000"/>
        </w:rPr>
        <w:t xml:space="preserve"> </w:t>
      </w:r>
      <w:proofErr w:type="spellStart"/>
      <w:r>
        <w:rPr>
          <w:color w:val="000000"/>
        </w:rPr>
        <w:t>approach</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clinical</w:t>
      </w:r>
      <w:proofErr w:type="spellEnd"/>
      <w:r>
        <w:rPr>
          <w:color w:val="000000"/>
        </w:rPr>
        <w:t xml:space="preserve"> </w:t>
      </w:r>
      <w:proofErr w:type="spellStart"/>
      <w:r>
        <w:rPr>
          <w:color w:val="000000"/>
        </w:rPr>
        <w:t>decision</w:t>
      </w:r>
      <w:proofErr w:type="spellEnd"/>
      <w:r>
        <w:rPr>
          <w:color w:val="000000"/>
        </w:rPr>
        <w:t xml:space="preserve"> </w:t>
      </w:r>
      <w:proofErr w:type="spellStart"/>
      <w:r>
        <w:rPr>
          <w:color w:val="000000"/>
        </w:rPr>
        <w:t>making</w:t>
      </w:r>
      <w:proofErr w:type="spellEnd"/>
      <w:r>
        <w:rPr>
          <w:color w:val="000000"/>
        </w:rPr>
        <w:t xml:space="preserve">. </w:t>
      </w:r>
      <w:proofErr w:type="spellStart"/>
      <w:r>
        <w:rPr>
          <w:color w:val="000000"/>
        </w:rPr>
        <w:t>Ann</w:t>
      </w:r>
      <w:proofErr w:type="spellEnd"/>
      <w:r>
        <w:rPr>
          <w:color w:val="000000"/>
        </w:rPr>
        <w:t xml:space="preserve"> </w:t>
      </w:r>
      <w:proofErr w:type="spellStart"/>
      <w:r>
        <w:rPr>
          <w:color w:val="000000"/>
        </w:rPr>
        <w:t>Oncol</w:t>
      </w:r>
      <w:proofErr w:type="spellEnd"/>
      <w:r>
        <w:rPr>
          <w:color w:val="000000"/>
        </w:rPr>
        <w:t xml:space="preserve"> </w:t>
      </w:r>
      <w:proofErr w:type="gramStart"/>
      <w:r>
        <w:rPr>
          <w:color w:val="000000"/>
        </w:rPr>
        <w:t>2012;23:2479</w:t>
      </w:r>
      <w:proofErr w:type="gramEnd"/>
      <w:r>
        <w:rPr>
          <w:color w:val="000000"/>
        </w:rPr>
        <w:t>–516.</w:t>
      </w:r>
    </w:p>
    <w:p w14:paraId="5A88D270" w14:textId="77777777" w:rsidR="007D6A12" w:rsidRDefault="00B30CF4">
      <w:pPr>
        <w:pStyle w:val="LO-normal"/>
        <w:numPr>
          <w:ilvl w:val="0"/>
          <w:numId w:val="18"/>
        </w:numPr>
        <w:tabs>
          <w:tab w:val="left" w:pos="567"/>
        </w:tabs>
        <w:ind w:left="567" w:hanging="567"/>
      </w:pPr>
      <w:r>
        <w:t xml:space="preserve">Цуканов А.С., Шелыгин Ю.А., Фролов </w:t>
      </w:r>
      <w:proofErr w:type="gramStart"/>
      <w:r>
        <w:t>С.А.</w:t>
      </w:r>
      <w:proofErr w:type="gramEnd"/>
      <w:r>
        <w:t xml:space="preserve"> и др. Рекомендации по отбору пациентов для молекулярно-генетической диагностики синдрома Линча. Методические рекомендации. М., 2019.</w:t>
      </w:r>
    </w:p>
    <w:p w14:paraId="4DFDECAD"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Liu Z., </w:t>
      </w:r>
      <w:hyperlink r:id="rId13">
        <w:r w:rsidRPr="00B57262">
          <w:rPr>
            <w:lang w:val="en-US"/>
          </w:rPr>
          <w:t>Zhang Y</w:t>
        </w:r>
      </w:hyperlink>
      <w:r w:rsidRPr="00B57262">
        <w:rPr>
          <w:lang w:val="en-US"/>
        </w:rPr>
        <w:t xml:space="preserve">., </w:t>
      </w:r>
      <w:proofErr w:type="spellStart"/>
      <w:r w:rsidRPr="00B57262">
        <w:rPr>
          <w:lang w:val="en-US"/>
        </w:rPr>
        <w:t>Niu</w:t>
      </w:r>
      <w:proofErr w:type="spellEnd"/>
      <w:r w:rsidRPr="00B57262">
        <w:rPr>
          <w:lang w:val="en-US"/>
        </w:rPr>
        <w:t xml:space="preserve"> Y. et al. A systematic review and meta-analysis of diagnostic and prognostic serum biomarkers of colorectal cancer. </w:t>
      </w:r>
      <w:hyperlink r:id="rId14">
        <w:proofErr w:type="spellStart"/>
        <w:r w:rsidRPr="00B57262">
          <w:rPr>
            <w:lang w:val="en-US"/>
          </w:rPr>
          <w:t>PLoS</w:t>
        </w:r>
        <w:proofErr w:type="spellEnd"/>
        <w:r w:rsidRPr="00B57262">
          <w:rPr>
            <w:lang w:val="en-US"/>
          </w:rPr>
          <w:t xml:space="preserve"> One</w:t>
        </w:r>
      </w:hyperlink>
      <w:r w:rsidRPr="00B57262">
        <w:rPr>
          <w:lang w:val="en-US"/>
        </w:rPr>
        <w:t xml:space="preserve"> 2014;9(8</w:t>
      </w:r>
      <w:proofErr w:type="gramStart"/>
      <w:r w:rsidRPr="00B57262">
        <w:rPr>
          <w:lang w:val="en-US"/>
        </w:rPr>
        <w:t>):e</w:t>
      </w:r>
      <w:proofErr w:type="gramEnd"/>
      <w:r w:rsidRPr="00B57262">
        <w:rPr>
          <w:lang w:val="en-US"/>
        </w:rPr>
        <w:t>103910.</w:t>
      </w:r>
    </w:p>
    <w:p w14:paraId="216D8875"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Langevin J.M., </w:t>
      </w:r>
      <w:proofErr w:type="spellStart"/>
      <w:r w:rsidRPr="00B57262">
        <w:rPr>
          <w:lang w:val="en-US"/>
        </w:rPr>
        <w:t>Nivatvongs</w:t>
      </w:r>
      <w:proofErr w:type="spellEnd"/>
      <w:r w:rsidRPr="00B57262">
        <w:rPr>
          <w:lang w:val="en-US"/>
        </w:rPr>
        <w:t xml:space="preserve"> S. The true incidence of synchronous cancer of the large bowel. A prospective study. Am J Surg 1984;147(3):330–3.</w:t>
      </w:r>
    </w:p>
    <w:p w14:paraId="0218C1A8" w14:textId="77777777" w:rsidR="007D6A12" w:rsidRPr="00B57262" w:rsidRDefault="00000000">
      <w:pPr>
        <w:pStyle w:val="LO-normal"/>
        <w:numPr>
          <w:ilvl w:val="0"/>
          <w:numId w:val="18"/>
        </w:numPr>
        <w:tabs>
          <w:tab w:val="left" w:pos="567"/>
        </w:tabs>
        <w:ind w:left="567" w:hanging="567"/>
        <w:rPr>
          <w:lang w:val="en-US"/>
        </w:rPr>
      </w:pPr>
      <w:hyperlink r:id="rId15">
        <w:r w:rsidR="00B30CF4" w:rsidRPr="00B57262">
          <w:rPr>
            <w:lang w:val="en-US"/>
          </w:rPr>
          <w:t>Mulder S.A</w:t>
        </w:r>
      </w:hyperlink>
      <w:r w:rsidR="00B30CF4" w:rsidRPr="00B57262">
        <w:rPr>
          <w:lang w:val="en-US"/>
        </w:rPr>
        <w:t xml:space="preserve">., </w:t>
      </w:r>
      <w:hyperlink r:id="rId16">
        <w:proofErr w:type="spellStart"/>
        <w:r w:rsidR="00B30CF4" w:rsidRPr="00B57262">
          <w:rPr>
            <w:lang w:val="en-US"/>
          </w:rPr>
          <w:t>Kranse</w:t>
        </w:r>
        <w:proofErr w:type="spellEnd"/>
        <w:r w:rsidR="00B30CF4" w:rsidRPr="00B57262">
          <w:rPr>
            <w:lang w:val="en-US"/>
          </w:rPr>
          <w:t xml:space="preserve"> R</w:t>
        </w:r>
      </w:hyperlink>
      <w:r w:rsidR="00B30CF4" w:rsidRPr="00B57262">
        <w:rPr>
          <w:lang w:val="en-US"/>
        </w:rPr>
        <w:t xml:space="preserve">., </w:t>
      </w:r>
      <w:hyperlink r:id="rId17">
        <w:proofErr w:type="spellStart"/>
        <w:r w:rsidR="00B30CF4" w:rsidRPr="00B57262">
          <w:rPr>
            <w:lang w:val="en-US"/>
          </w:rPr>
          <w:t>Damhuis</w:t>
        </w:r>
        <w:proofErr w:type="spellEnd"/>
        <w:r w:rsidR="00B30CF4" w:rsidRPr="00B57262">
          <w:rPr>
            <w:lang w:val="en-US"/>
          </w:rPr>
          <w:t xml:space="preserve"> R.A</w:t>
        </w:r>
      </w:hyperlink>
      <w:r w:rsidR="00B30CF4" w:rsidRPr="00B57262">
        <w:rPr>
          <w:lang w:val="en-US"/>
        </w:rPr>
        <w:t>. et al. Prevalence and prognosis of synchronous colorectal cancer: a Dutch population-based study. Cancer Epidemiol 2011;35(5):442–7.</w:t>
      </w:r>
    </w:p>
    <w:p w14:paraId="0AC9F2A5" w14:textId="4D7FC763"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Finan</w:t>
      </w:r>
      <w:proofErr w:type="spellEnd"/>
      <w:r w:rsidRPr="00B57262">
        <w:rPr>
          <w:lang w:val="en-US"/>
        </w:rPr>
        <w:t xml:space="preserve"> P.J., Ritchie J.K., Hawley P.R. Synchronous and ‘early’ metachronous carcinomas of the colon and rectum. Br J Surg </w:t>
      </w:r>
      <w:proofErr w:type="gramStart"/>
      <w:r w:rsidRPr="00B57262">
        <w:rPr>
          <w:lang w:val="en-US"/>
        </w:rPr>
        <w:t>1987;74:945</w:t>
      </w:r>
      <w:proofErr w:type="gramEnd"/>
      <w:r w:rsidRPr="00B57262">
        <w:rPr>
          <w:lang w:val="en-US"/>
        </w:rPr>
        <w:t xml:space="preserve">–7. </w:t>
      </w:r>
    </w:p>
    <w:p w14:paraId="006E68A8" w14:textId="77777777" w:rsidR="007D6A12" w:rsidRPr="00B57262" w:rsidRDefault="00B30CF4">
      <w:pPr>
        <w:pStyle w:val="LO-normal"/>
        <w:numPr>
          <w:ilvl w:val="0"/>
          <w:numId w:val="18"/>
        </w:numPr>
        <w:tabs>
          <w:tab w:val="left" w:pos="567"/>
        </w:tabs>
        <w:ind w:left="567" w:hanging="567"/>
        <w:rPr>
          <w:lang w:val="en-US"/>
        </w:rPr>
      </w:pPr>
      <w:r>
        <w:rPr>
          <w:lang w:val="en-US"/>
        </w:rPr>
        <w:t xml:space="preserve">Computed tomographic colonography compared with colonoscopy or barium enema for diagnosis of colorectal cancer in older symptomatic patients: two </w:t>
      </w:r>
      <w:proofErr w:type="spellStart"/>
      <w:r>
        <w:rPr>
          <w:lang w:val="en-US"/>
        </w:rPr>
        <w:t>multicentre</w:t>
      </w:r>
      <w:proofErr w:type="spellEnd"/>
      <w:r>
        <w:rPr>
          <w:lang w:val="en-US"/>
        </w:rPr>
        <w:t xml:space="preserve"> </w:t>
      </w:r>
      <w:proofErr w:type="spellStart"/>
      <w:r>
        <w:rPr>
          <w:lang w:val="en-US"/>
        </w:rPr>
        <w:t>randomised</w:t>
      </w:r>
      <w:proofErr w:type="spellEnd"/>
      <w:r>
        <w:rPr>
          <w:lang w:val="en-US"/>
        </w:rPr>
        <w:t xml:space="preserve"> trials with economic evaluation (the SIGGAR trials). </w:t>
      </w:r>
      <w:r w:rsidRPr="00B57262">
        <w:rPr>
          <w:lang w:val="en-US"/>
        </w:rPr>
        <w:t xml:space="preserve">Health Technol Assess 2015;19(54):1–134. </w:t>
      </w:r>
    </w:p>
    <w:p w14:paraId="26B1AECB"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Floriani</w:t>
      </w:r>
      <w:proofErr w:type="spellEnd"/>
      <w:r w:rsidRPr="00B57262">
        <w:rPr>
          <w:lang w:val="en-US"/>
        </w:rPr>
        <w:t xml:space="preserve"> I., Torri V., </w:t>
      </w:r>
      <w:proofErr w:type="spellStart"/>
      <w:r w:rsidRPr="00B57262">
        <w:rPr>
          <w:lang w:val="en-US"/>
        </w:rPr>
        <w:t>Rulli</w:t>
      </w:r>
      <w:proofErr w:type="spellEnd"/>
      <w:r w:rsidRPr="00B57262">
        <w:rPr>
          <w:lang w:val="en-US"/>
        </w:rPr>
        <w:t xml:space="preserve"> E. et al. </w:t>
      </w:r>
      <w:r>
        <w:rPr>
          <w:lang w:val="en-US"/>
        </w:rPr>
        <w:t xml:space="preserve">Performance of imaging modalities in diagnosis of liver metastases from colorectal cancer: a systematic review and meta-analysis. </w:t>
      </w:r>
      <w:hyperlink r:id="rId18">
        <w:r>
          <w:rPr>
            <w:lang w:val="en-US"/>
          </w:rPr>
          <w:t xml:space="preserve">J </w:t>
        </w:r>
        <w:proofErr w:type="spellStart"/>
        <w:r>
          <w:rPr>
            <w:lang w:val="en-US"/>
          </w:rPr>
          <w:t>Magn</w:t>
        </w:r>
        <w:proofErr w:type="spellEnd"/>
        <w:r>
          <w:rPr>
            <w:lang w:val="en-US"/>
          </w:rPr>
          <w:t xml:space="preserve"> </w:t>
        </w:r>
        <w:proofErr w:type="spellStart"/>
        <w:r>
          <w:rPr>
            <w:lang w:val="en-US"/>
          </w:rPr>
          <w:t>Reson</w:t>
        </w:r>
        <w:proofErr w:type="spellEnd"/>
        <w:r>
          <w:rPr>
            <w:lang w:val="en-US"/>
          </w:rPr>
          <w:t xml:space="preserve"> Imaging</w:t>
        </w:r>
      </w:hyperlink>
      <w:r>
        <w:rPr>
          <w:lang w:val="en-US"/>
        </w:rPr>
        <w:t xml:space="preserve"> </w:t>
      </w:r>
      <w:r w:rsidRPr="00B57262">
        <w:rPr>
          <w:lang w:val="en-US"/>
        </w:rPr>
        <w:t>2010;31(1):19–31.</w:t>
      </w:r>
    </w:p>
    <w:p w14:paraId="098B6E0E"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Nordholm</w:t>
      </w:r>
      <w:proofErr w:type="spellEnd"/>
      <w:r w:rsidRPr="00B57262">
        <w:rPr>
          <w:lang w:val="en-US"/>
        </w:rPr>
        <w:t>-Carstensen A., Wille-</w:t>
      </w:r>
      <w:proofErr w:type="spellStart"/>
      <w:r w:rsidRPr="00B57262">
        <w:rPr>
          <w:lang w:val="en-US"/>
        </w:rPr>
        <w:t>Jørgensen</w:t>
      </w:r>
      <w:proofErr w:type="spellEnd"/>
      <w:r w:rsidRPr="00B57262">
        <w:rPr>
          <w:lang w:val="en-US"/>
        </w:rPr>
        <w:t xml:space="preserve"> P.A., Jorgensen L.N. et al. Indeterminate pulmonary nodules at colorectal cancer staging: a systematic review of predictive parameters for malignancy. Ann Surg Oncol 2013;20(12):4022–30. </w:t>
      </w:r>
    </w:p>
    <w:p w14:paraId="4509D209" w14:textId="3A11067E" w:rsidR="007D6A12" w:rsidRPr="00B57262" w:rsidRDefault="00000000">
      <w:pPr>
        <w:pStyle w:val="LO-normal"/>
        <w:numPr>
          <w:ilvl w:val="0"/>
          <w:numId w:val="18"/>
        </w:numPr>
        <w:tabs>
          <w:tab w:val="left" w:pos="567"/>
        </w:tabs>
        <w:ind w:left="567" w:hanging="567"/>
        <w:rPr>
          <w:lang w:val="en-US"/>
        </w:rPr>
      </w:pPr>
      <w:hyperlink r:id="rId19">
        <w:r w:rsidR="00B30CF4" w:rsidRPr="00B57262">
          <w:rPr>
            <w:lang w:val="en-US"/>
          </w:rPr>
          <w:t>Sun S</w:t>
        </w:r>
      </w:hyperlink>
      <w:r w:rsidR="00B30CF4" w:rsidRPr="00B57262">
        <w:rPr>
          <w:lang w:val="en-US"/>
        </w:rPr>
        <w:t xml:space="preserve">., </w:t>
      </w:r>
      <w:hyperlink r:id="rId20">
        <w:r w:rsidR="00B30CF4" w:rsidRPr="00B57262">
          <w:rPr>
            <w:lang w:val="en-US"/>
          </w:rPr>
          <w:t>Yang C</w:t>
        </w:r>
      </w:hyperlink>
      <w:r w:rsidR="00B30CF4" w:rsidRPr="00B57262">
        <w:rPr>
          <w:lang w:val="en-US"/>
        </w:rPr>
        <w:t xml:space="preserve">., </w:t>
      </w:r>
      <w:hyperlink r:id="rId21">
        <w:r w:rsidR="00B30CF4" w:rsidRPr="00B57262">
          <w:rPr>
            <w:lang w:val="en-US"/>
          </w:rPr>
          <w:t>Huang Z</w:t>
        </w:r>
      </w:hyperlink>
      <w:r w:rsidR="00B30CF4" w:rsidRPr="00B57262">
        <w:rPr>
          <w:lang w:val="en-US"/>
        </w:rPr>
        <w:t xml:space="preserve">. et al. </w:t>
      </w:r>
      <w:r w:rsidR="00B30CF4">
        <w:rPr>
          <w:lang w:val="en-US"/>
        </w:rPr>
        <w:t xml:space="preserve">Diagnostic value of magnetic resonance versus computed tomography colonography for colorectal cancer: a PRISMA-compliant systematic review and meta-analysis. </w:t>
      </w:r>
      <w:hyperlink r:id="rId22">
        <w:r w:rsidR="00B30CF4">
          <w:rPr>
            <w:lang w:val="en-US"/>
          </w:rPr>
          <w:t>Medicine (Baltimore)</w:t>
        </w:r>
      </w:hyperlink>
      <w:r w:rsidR="00B30CF4">
        <w:rPr>
          <w:lang w:val="en-US"/>
        </w:rPr>
        <w:t xml:space="preserve"> </w:t>
      </w:r>
      <w:r w:rsidR="00B30CF4" w:rsidRPr="00B57262">
        <w:rPr>
          <w:lang w:val="en-US"/>
        </w:rPr>
        <w:t>2018;97(22</w:t>
      </w:r>
      <w:proofErr w:type="gramStart"/>
      <w:r w:rsidR="00B30CF4" w:rsidRPr="00B57262">
        <w:rPr>
          <w:lang w:val="en-US"/>
        </w:rPr>
        <w:t>):e</w:t>
      </w:r>
      <w:proofErr w:type="gramEnd"/>
      <w:r w:rsidR="00B30CF4" w:rsidRPr="00B57262">
        <w:rPr>
          <w:lang w:val="en-US"/>
        </w:rPr>
        <w:t>10883.</w:t>
      </w:r>
    </w:p>
    <w:p w14:paraId="24CB7548" w14:textId="3A32EE55" w:rsidR="007D6A12" w:rsidRDefault="00B30CF4">
      <w:pPr>
        <w:pStyle w:val="LO-normal"/>
        <w:numPr>
          <w:ilvl w:val="0"/>
          <w:numId w:val="18"/>
        </w:numPr>
        <w:tabs>
          <w:tab w:val="left" w:pos="567"/>
        </w:tabs>
        <w:ind w:left="567" w:hanging="567"/>
        <w:rPr>
          <w:lang w:val="en-US"/>
        </w:rPr>
      </w:pPr>
      <w:r w:rsidRPr="00B57262">
        <w:rPr>
          <w:lang w:val="en-US"/>
        </w:rPr>
        <w:t>Brown G., Radcliffe A.G., Newcombe R.G. et al. Preoperative assessment of prognostic factors in rectal cancer using high-resolution magnetic resonance imaging. Br J Surg 2003;90(3):355–64.</w:t>
      </w:r>
    </w:p>
    <w:p w14:paraId="2C5F0A66"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Herrmann J., </w:t>
      </w:r>
      <w:proofErr w:type="spellStart"/>
      <w:r w:rsidRPr="00B57262">
        <w:rPr>
          <w:lang w:val="en-US"/>
        </w:rPr>
        <w:t>Lerman</w:t>
      </w:r>
      <w:proofErr w:type="spellEnd"/>
      <w:r w:rsidRPr="00B57262">
        <w:rPr>
          <w:lang w:val="en-US"/>
        </w:rPr>
        <w:t xml:space="preserve"> A., Sandhu N.P. et al. Evaluation and management of patients with heart disease and cancer: cardio-oncology. Mayo Clin Proc 2014;89(9):1287–306.</w:t>
      </w:r>
    </w:p>
    <w:p w14:paraId="551EAA38"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lastRenderedPageBreak/>
        <w:t>Starck</w:t>
      </w:r>
      <w:proofErr w:type="spellEnd"/>
      <w:r w:rsidRPr="00B57262">
        <w:rPr>
          <w:lang w:val="en-US"/>
        </w:rPr>
        <w:t xml:space="preserve"> M., </w:t>
      </w:r>
      <w:proofErr w:type="spellStart"/>
      <w:r w:rsidRPr="00B57262">
        <w:rPr>
          <w:lang w:val="en-US"/>
        </w:rPr>
        <w:t>Bohe</w:t>
      </w:r>
      <w:proofErr w:type="spellEnd"/>
      <w:r w:rsidRPr="00B57262">
        <w:rPr>
          <w:lang w:val="en-US"/>
        </w:rPr>
        <w:t xml:space="preserve"> M., </w:t>
      </w:r>
      <w:proofErr w:type="spellStart"/>
      <w:r w:rsidRPr="00B57262">
        <w:rPr>
          <w:lang w:val="en-US"/>
        </w:rPr>
        <w:t>Simanaitis</w:t>
      </w:r>
      <w:proofErr w:type="spellEnd"/>
      <w:r w:rsidRPr="00B57262">
        <w:rPr>
          <w:lang w:val="en-US"/>
        </w:rPr>
        <w:t xml:space="preserve"> M., Valentin L. Rectal </w:t>
      </w:r>
      <w:proofErr w:type="spellStart"/>
      <w:r w:rsidRPr="00B57262">
        <w:rPr>
          <w:lang w:val="en-US"/>
        </w:rPr>
        <w:t>endosonography</w:t>
      </w:r>
      <w:proofErr w:type="spellEnd"/>
      <w:r w:rsidRPr="00B57262">
        <w:rPr>
          <w:lang w:val="en-US"/>
        </w:rPr>
        <w:t xml:space="preserve"> can distinguish benign rectal lesions from invasive early rectal cancers. Colorectal Dis 2003;(3):246–50.</w:t>
      </w:r>
    </w:p>
    <w:p w14:paraId="147504E8"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Lee E.J., Lee J.B., Lee S.H. et al. Endoscopic submucosal dissection for colorectal tumors--1,000 colorectal ESD cases: one specialized institute's experiences. Surg </w:t>
      </w:r>
      <w:proofErr w:type="spellStart"/>
      <w:r w:rsidRPr="00B57262">
        <w:rPr>
          <w:lang w:val="en-US"/>
        </w:rPr>
        <w:t>Endosc</w:t>
      </w:r>
      <w:proofErr w:type="spellEnd"/>
      <w:r w:rsidRPr="00B57262">
        <w:rPr>
          <w:lang w:val="en-US"/>
        </w:rPr>
        <w:t xml:space="preserve"> 2013;27(1):31–9.</w:t>
      </w:r>
    </w:p>
    <w:p w14:paraId="6849F499"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Diagnostic value of endorectal ultrasound in preoperative assessment of lymph node involvement in colorectal cancer: A meta-analysis. Asian Pac J Cancer </w:t>
      </w:r>
      <w:proofErr w:type="spellStart"/>
      <w:r w:rsidRPr="00B57262">
        <w:rPr>
          <w:lang w:val="en-US"/>
        </w:rPr>
        <w:t>Prev</w:t>
      </w:r>
      <w:proofErr w:type="spellEnd"/>
      <w:r w:rsidRPr="00B57262">
        <w:rPr>
          <w:lang w:val="en-US"/>
        </w:rPr>
        <w:t xml:space="preserve"> </w:t>
      </w:r>
      <w:proofErr w:type="gramStart"/>
      <w:r w:rsidRPr="00B57262">
        <w:rPr>
          <w:lang w:val="en-US"/>
        </w:rPr>
        <w:t>2015;16:3485</w:t>
      </w:r>
      <w:proofErr w:type="gramEnd"/>
      <w:r w:rsidRPr="00B57262">
        <w:rPr>
          <w:lang w:val="en-US"/>
        </w:rPr>
        <w:t>–91.</w:t>
      </w:r>
    </w:p>
    <w:p w14:paraId="783973E3" w14:textId="77777777" w:rsidR="007D6A12" w:rsidRDefault="00B30CF4">
      <w:pPr>
        <w:pStyle w:val="LO-normal"/>
        <w:numPr>
          <w:ilvl w:val="0"/>
          <w:numId w:val="18"/>
        </w:numPr>
        <w:tabs>
          <w:tab w:val="left" w:pos="567"/>
        </w:tabs>
        <w:ind w:left="567" w:hanging="567"/>
        <w:rPr>
          <w:lang w:val="en-US"/>
        </w:rPr>
      </w:pPr>
      <w:r w:rsidRPr="00B57262">
        <w:rPr>
          <w:lang w:val="en-US"/>
        </w:rPr>
        <w:t xml:space="preserve">Choi S.H., Kim S.Y., Park S.H. et al. Diagnostic performance of CT, </w:t>
      </w:r>
      <w:proofErr w:type="spellStart"/>
      <w:r w:rsidRPr="00B57262">
        <w:rPr>
          <w:lang w:val="en-US"/>
        </w:rPr>
        <w:t>gadoxetate</w:t>
      </w:r>
      <w:proofErr w:type="spellEnd"/>
      <w:r w:rsidRPr="00B57262">
        <w:rPr>
          <w:lang w:val="en-US"/>
        </w:rPr>
        <w:t xml:space="preserve"> disodium-enhanced MRI, and PET/CT for the diagnosis of colorectal liver metastasis: systematic review and meta-analysis. J </w:t>
      </w:r>
      <w:proofErr w:type="spellStart"/>
      <w:r w:rsidRPr="00B57262">
        <w:rPr>
          <w:lang w:val="en-US"/>
        </w:rPr>
        <w:t>Magn</w:t>
      </w:r>
      <w:proofErr w:type="spellEnd"/>
      <w:r w:rsidRPr="00B57262">
        <w:rPr>
          <w:lang w:val="en-US"/>
        </w:rPr>
        <w:t xml:space="preserve"> </w:t>
      </w:r>
      <w:proofErr w:type="spellStart"/>
      <w:r w:rsidRPr="00B57262">
        <w:rPr>
          <w:lang w:val="en-US"/>
        </w:rPr>
        <w:t>Reson</w:t>
      </w:r>
      <w:proofErr w:type="spellEnd"/>
      <w:r w:rsidRPr="00B57262">
        <w:rPr>
          <w:lang w:val="en-US"/>
        </w:rPr>
        <w:t xml:space="preserve"> Imaging </w:t>
      </w:r>
      <w:proofErr w:type="gramStart"/>
      <w:r w:rsidRPr="00B57262">
        <w:rPr>
          <w:lang w:val="en-US"/>
        </w:rPr>
        <w:t>2018;47:1237</w:t>
      </w:r>
      <w:proofErr w:type="gramEnd"/>
      <w:r w:rsidRPr="00B57262">
        <w:rPr>
          <w:lang w:val="en-US"/>
        </w:rPr>
        <w:t>–50.</w:t>
      </w:r>
    </w:p>
    <w:p w14:paraId="4F1FB14B" w14:textId="77777777" w:rsidR="007D6A12" w:rsidRPr="00B57262" w:rsidRDefault="00B30CF4">
      <w:pPr>
        <w:pStyle w:val="LO-normal"/>
        <w:numPr>
          <w:ilvl w:val="0"/>
          <w:numId w:val="18"/>
        </w:numPr>
        <w:tabs>
          <w:tab w:val="left" w:pos="567"/>
        </w:tabs>
        <w:ind w:left="567" w:hanging="567"/>
        <w:rPr>
          <w:lang w:val="en-US"/>
        </w:rPr>
      </w:pPr>
      <w:r w:rsidRPr="00177FC9">
        <w:rPr>
          <w:lang w:val="en-US"/>
        </w:rPr>
        <w:t xml:space="preserve">Ko Y., Kim J., Park J.K. et al. Limited detection of small (≤10 mm) colorectal liver metastasis at preoperative CT in patients undergoing liver resection. </w:t>
      </w:r>
      <w:proofErr w:type="spellStart"/>
      <w:r w:rsidRPr="00177FC9">
        <w:rPr>
          <w:lang w:val="en-US"/>
        </w:rPr>
        <w:t>PloS</w:t>
      </w:r>
      <w:proofErr w:type="spellEnd"/>
      <w:r w:rsidRPr="00177FC9">
        <w:rPr>
          <w:lang w:val="en-US"/>
        </w:rPr>
        <w:t xml:space="preserve"> One 2017;12(12</w:t>
      </w:r>
      <w:proofErr w:type="gramStart"/>
      <w:r w:rsidRPr="00177FC9">
        <w:rPr>
          <w:lang w:val="en-US"/>
        </w:rPr>
        <w:t>):e</w:t>
      </w:r>
      <w:proofErr w:type="gramEnd"/>
      <w:r w:rsidRPr="00177FC9">
        <w:rPr>
          <w:lang w:val="en-US"/>
        </w:rPr>
        <w:t>0189797.</w:t>
      </w:r>
    </w:p>
    <w:p w14:paraId="0DE15E65" w14:textId="77777777" w:rsidR="007D6A12" w:rsidRPr="00B57262" w:rsidRDefault="00000000">
      <w:pPr>
        <w:pStyle w:val="LO-normal"/>
        <w:numPr>
          <w:ilvl w:val="0"/>
          <w:numId w:val="18"/>
        </w:numPr>
        <w:tabs>
          <w:tab w:val="left" w:pos="567"/>
        </w:tabs>
        <w:ind w:left="567" w:hanging="567"/>
        <w:rPr>
          <w:lang w:val="en-US"/>
        </w:rPr>
      </w:pPr>
      <w:hyperlink r:id="rId23">
        <w:proofErr w:type="spellStart"/>
        <w:r w:rsidR="00B30CF4" w:rsidRPr="00B57262">
          <w:rPr>
            <w:lang w:val="en-US"/>
          </w:rPr>
          <w:t>Ribas</w:t>
        </w:r>
        <w:proofErr w:type="spellEnd"/>
        <w:r w:rsidR="00B30CF4" w:rsidRPr="00B57262">
          <w:rPr>
            <w:lang w:val="en-US"/>
          </w:rPr>
          <w:t xml:space="preserve"> Y</w:t>
        </w:r>
      </w:hyperlink>
      <w:r w:rsidR="00B30CF4" w:rsidRPr="00B57262">
        <w:rPr>
          <w:lang w:val="en-US"/>
        </w:rPr>
        <w:t xml:space="preserve">., </w:t>
      </w:r>
      <w:hyperlink r:id="rId24">
        <w:proofErr w:type="spellStart"/>
        <w:r w:rsidR="00B30CF4" w:rsidRPr="00B57262">
          <w:rPr>
            <w:lang w:val="en-US"/>
          </w:rPr>
          <w:t>Hotouras</w:t>
        </w:r>
        <w:proofErr w:type="spellEnd"/>
        <w:r w:rsidR="00B30CF4" w:rsidRPr="00B57262">
          <w:rPr>
            <w:lang w:val="en-US"/>
          </w:rPr>
          <w:t xml:space="preserve"> A</w:t>
        </w:r>
      </w:hyperlink>
      <w:r w:rsidR="00B30CF4" w:rsidRPr="00B57262">
        <w:rPr>
          <w:lang w:val="en-US"/>
        </w:rPr>
        <w:t xml:space="preserve">., </w:t>
      </w:r>
      <w:hyperlink r:id="rId25">
        <w:r w:rsidR="00B30CF4" w:rsidRPr="00B57262">
          <w:rPr>
            <w:lang w:val="en-US"/>
          </w:rPr>
          <w:t>Wexner S.D</w:t>
        </w:r>
      </w:hyperlink>
      <w:r w:rsidR="00B30CF4" w:rsidRPr="00B57262">
        <w:rPr>
          <w:lang w:val="en-US"/>
        </w:rPr>
        <w:t xml:space="preserve">., </w:t>
      </w:r>
      <w:hyperlink r:id="rId26">
        <w:proofErr w:type="spellStart"/>
        <w:r w:rsidR="00B30CF4" w:rsidRPr="00B57262">
          <w:rPr>
            <w:lang w:val="en-US"/>
          </w:rPr>
          <w:t>D'Hoore</w:t>
        </w:r>
        <w:proofErr w:type="spellEnd"/>
        <w:r w:rsidR="00B30CF4" w:rsidRPr="00B57262">
          <w:rPr>
            <w:lang w:val="en-US"/>
          </w:rPr>
          <w:t xml:space="preserve"> A</w:t>
        </w:r>
      </w:hyperlink>
      <w:r w:rsidR="00B30CF4" w:rsidRPr="00B57262">
        <w:rPr>
          <w:lang w:val="en-US"/>
        </w:rPr>
        <w:t xml:space="preserve">. Shared decision-making and informed consent process in rectal cancer treatment: weighing up oncological and functional outcomes. </w:t>
      </w:r>
      <w:hyperlink r:id="rId27">
        <w:r w:rsidR="00B30CF4" w:rsidRPr="00B57262">
          <w:rPr>
            <w:lang w:val="en-US"/>
          </w:rPr>
          <w:t>Colorectal Dis</w:t>
        </w:r>
      </w:hyperlink>
      <w:r w:rsidR="00B30CF4" w:rsidRPr="00B57262">
        <w:rPr>
          <w:lang w:val="en-US"/>
        </w:rPr>
        <w:t xml:space="preserve"> 2016;18(1):9–12. </w:t>
      </w:r>
    </w:p>
    <w:p w14:paraId="19EEFB7F" w14:textId="77777777" w:rsidR="007D6A12" w:rsidRDefault="00000000">
      <w:pPr>
        <w:pStyle w:val="LO-normal"/>
        <w:numPr>
          <w:ilvl w:val="0"/>
          <w:numId w:val="18"/>
        </w:numPr>
        <w:tabs>
          <w:tab w:val="left" w:pos="567"/>
        </w:tabs>
        <w:ind w:left="567" w:hanging="567"/>
        <w:rPr>
          <w:lang w:val="en-US"/>
        </w:rPr>
      </w:pPr>
      <w:hyperlink r:id="rId28">
        <w:r w:rsidR="00B30CF4" w:rsidRPr="00B57262">
          <w:rPr>
            <w:lang w:val="en-US"/>
          </w:rPr>
          <w:t>Roth E.S</w:t>
        </w:r>
      </w:hyperlink>
      <w:r w:rsidR="00B30CF4" w:rsidRPr="00B57262">
        <w:rPr>
          <w:lang w:val="en-US"/>
        </w:rPr>
        <w:t xml:space="preserve">., </w:t>
      </w:r>
      <w:hyperlink r:id="rId29">
        <w:r w:rsidR="00B30CF4" w:rsidRPr="00B57262">
          <w:rPr>
            <w:lang w:val="en-US"/>
          </w:rPr>
          <w:t>Fetzer D.T</w:t>
        </w:r>
      </w:hyperlink>
      <w:r w:rsidR="00B30CF4" w:rsidRPr="00B57262">
        <w:rPr>
          <w:lang w:val="en-US"/>
        </w:rPr>
        <w:t xml:space="preserve">., </w:t>
      </w:r>
      <w:hyperlink r:id="rId30">
        <w:r w:rsidR="00B30CF4" w:rsidRPr="00B57262">
          <w:rPr>
            <w:lang w:val="en-US"/>
          </w:rPr>
          <w:t>Barron B.J</w:t>
        </w:r>
      </w:hyperlink>
      <w:r w:rsidR="00B30CF4" w:rsidRPr="00B57262">
        <w:rPr>
          <w:lang w:val="en-US"/>
        </w:rPr>
        <w:t xml:space="preserve">. et al. Does colon cancer ever metastasize to bone first? a temporal analysis of colorectal cancer progression. BMC Cancer </w:t>
      </w:r>
      <w:proofErr w:type="gramStart"/>
      <w:r w:rsidR="00B30CF4" w:rsidRPr="00B57262">
        <w:rPr>
          <w:lang w:val="en-US"/>
        </w:rPr>
        <w:t>2009;9:274</w:t>
      </w:r>
      <w:proofErr w:type="gramEnd"/>
      <w:r w:rsidR="00B30CF4" w:rsidRPr="00B57262">
        <w:rPr>
          <w:lang w:val="en-US"/>
        </w:rPr>
        <w:t>.</w:t>
      </w:r>
    </w:p>
    <w:p w14:paraId="0032F076" w14:textId="77777777" w:rsidR="007D6A12" w:rsidRPr="00B57262" w:rsidRDefault="00000000">
      <w:pPr>
        <w:pStyle w:val="LO-normal"/>
        <w:numPr>
          <w:ilvl w:val="0"/>
          <w:numId w:val="18"/>
        </w:numPr>
        <w:tabs>
          <w:tab w:val="left" w:pos="567"/>
        </w:tabs>
        <w:ind w:left="567" w:hanging="567"/>
        <w:rPr>
          <w:lang w:val="en-US"/>
        </w:rPr>
      </w:pPr>
      <w:hyperlink r:id="rId31">
        <w:proofErr w:type="spellStart"/>
        <w:r w:rsidR="00B30CF4" w:rsidRPr="00B57262">
          <w:rPr>
            <w:lang w:val="en-US"/>
          </w:rPr>
          <w:t>Augestad</w:t>
        </w:r>
        <w:proofErr w:type="spellEnd"/>
        <w:r w:rsidR="00B30CF4" w:rsidRPr="00B57262">
          <w:rPr>
            <w:lang w:val="en-US"/>
          </w:rPr>
          <w:t xml:space="preserve"> K.M</w:t>
        </w:r>
      </w:hyperlink>
      <w:r w:rsidR="00B30CF4" w:rsidRPr="00B57262">
        <w:rPr>
          <w:lang w:val="en-US"/>
        </w:rPr>
        <w:t xml:space="preserve">., </w:t>
      </w:r>
      <w:hyperlink r:id="rId32">
        <w:proofErr w:type="spellStart"/>
        <w:r w:rsidR="00B30CF4" w:rsidRPr="00B57262">
          <w:rPr>
            <w:lang w:val="en-US"/>
          </w:rPr>
          <w:t>Bakaki</w:t>
        </w:r>
        <w:proofErr w:type="spellEnd"/>
        <w:r w:rsidR="00B30CF4" w:rsidRPr="00B57262">
          <w:rPr>
            <w:lang w:val="en-US"/>
          </w:rPr>
          <w:t xml:space="preserve"> P.M</w:t>
        </w:r>
      </w:hyperlink>
      <w:r w:rsidR="00B30CF4" w:rsidRPr="00B57262">
        <w:rPr>
          <w:lang w:val="en-US"/>
        </w:rPr>
        <w:t xml:space="preserve">., </w:t>
      </w:r>
      <w:hyperlink r:id="rId33">
        <w:r w:rsidR="00B30CF4" w:rsidRPr="00B57262">
          <w:rPr>
            <w:lang w:val="en-US"/>
          </w:rPr>
          <w:t>Rose J</w:t>
        </w:r>
      </w:hyperlink>
      <w:r w:rsidR="00B30CF4" w:rsidRPr="00B57262">
        <w:rPr>
          <w:lang w:val="en-US"/>
        </w:rPr>
        <w:t>. et al. Metastatic spread pattern after curative colorectal cancer surgery. A retrospective, longitudinal analysis. Cancer Epidemiol 2015;39(5):734–44.</w:t>
      </w:r>
    </w:p>
    <w:p w14:paraId="3D3F909F"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Daza</w:t>
      </w:r>
      <w:proofErr w:type="spellEnd"/>
      <w:r w:rsidRPr="00B57262">
        <w:rPr>
          <w:lang w:val="en-US"/>
        </w:rPr>
        <w:t xml:space="preserve"> J.F., Solis N.M., </w:t>
      </w:r>
      <w:proofErr w:type="spellStart"/>
      <w:r w:rsidRPr="00B57262">
        <w:rPr>
          <w:lang w:val="en-US"/>
        </w:rPr>
        <w:t>Parpia</w:t>
      </w:r>
      <w:proofErr w:type="spellEnd"/>
      <w:r w:rsidRPr="00B57262">
        <w:rPr>
          <w:lang w:val="en-US"/>
        </w:rPr>
        <w:t xml:space="preserve"> S. et al. A meta-analysis exploring the role of PET and PET-CT in the management of potentially </w:t>
      </w:r>
      <w:proofErr w:type="spellStart"/>
      <w:r w:rsidRPr="00B57262">
        <w:rPr>
          <w:lang w:val="en-US"/>
        </w:rPr>
        <w:t>resectable</w:t>
      </w:r>
      <w:proofErr w:type="spellEnd"/>
      <w:r w:rsidRPr="00B57262">
        <w:rPr>
          <w:lang w:val="en-US"/>
        </w:rPr>
        <w:t xml:space="preserve"> colorectal cancer liver metastases. </w:t>
      </w:r>
      <w:proofErr w:type="spellStart"/>
      <w:r w:rsidRPr="00B57262">
        <w:rPr>
          <w:lang w:val="en-US"/>
        </w:rPr>
        <w:t>Eur</w:t>
      </w:r>
      <w:proofErr w:type="spellEnd"/>
      <w:r w:rsidRPr="00B57262">
        <w:rPr>
          <w:lang w:val="en-US"/>
        </w:rPr>
        <w:t xml:space="preserve"> J Surg Oncol 2019;45(8):1341–8.</w:t>
      </w:r>
    </w:p>
    <w:p w14:paraId="4A9BEE9E"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Muntean</w:t>
      </w:r>
      <w:proofErr w:type="spellEnd"/>
      <w:r w:rsidRPr="00B57262">
        <w:rPr>
          <w:lang w:val="en-US"/>
        </w:rPr>
        <w:t xml:space="preserve"> V., </w:t>
      </w:r>
      <w:proofErr w:type="spellStart"/>
      <w:r w:rsidRPr="00B57262">
        <w:rPr>
          <w:lang w:val="en-US"/>
        </w:rPr>
        <w:t>Oniu</w:t>
      </w:r>
      <w:proofErr w:type="spellEnd"/>
      <w:r w:rsidRPr="00B57262">
        <w:rPr>
          <w:lang w:val="en-US"/>
        </w:rPr>
        <w:t xml:space="preserve"> T., </w:t>
      </w:r>
      <w:proofErr w:type="spellStart"/>
      <w:r w:rsidRPr="00B57262">
        <w:rPr>
          <w:lang w:val="en-US"/>
        </w:rPr>
        <w:t>Lungoci</w:t>
      </w:r>
      <w:proofErr w:type="spellEnd"/>
      <w:r w:rsidRPr="00B57262">
        <w:rPr>
          <w:lang w:val="en-US"/>
        </w:rPr>
        <w:t xml:space="preserve"> C. et al. Staging laparoscopy in digestive cancers. J </w:t>
      </w:r>
      <w:proofErr w:type="spellStart"/>
      <w:r w:rsidRPr="00B57262">
        <w:rPr>
          <w:lang w:val="en-US"/>
        </w:rPr>
        <w:t>Gastrointestin</w:t>
      </w:r>
      <w:proofErr w:type="spellEnd"/>
      <w:r w:rsidRPr="00B57262">
        <w:rPr>
          <w:lang w:val="en-US"/>
        </w:rPr>
        <w:t xml:space="preserve"> Liver Dis 2009;18(4):461–7.</w:t>
      </w:r>
    </w:p>
    <w:p w14:paraId="5B1DF6DE" w14:textId="77777777" w:rsidR="007D6A12" w:rsidRPr="00B57262" w:rsidRDefault="00B30CF4">
      <w:pPr>
        <w:pStyle w:val="LO-normal"/>
        <w:numPr>
          <w:ilvl w:val="0"/>
          <w:numId w:val="18"/>
        </w:numPr>
        <w:tabs>
          <w:tab w:val="left" w:pos="567"/>
        </w:tabs>
        <w:ind w:left="567" w:hanging="567"/>
        <w:rPr>
          <w:lang w:val="en-US"/>
        </w:rPr>
      </w:pPr>
      <w:r w:rsidRPr="00B57262">
        <w:rPr>
          <w:lang w:val="en-US"/>
        </w:rPr>
        <w:t>De Marco M.F., Janssen-</w:t>
      </w:r>
      <w:proofErr w:type="spellStart"/>
      <w:r w:rsidRPr="00B57262">
        <w:rPr>
          <w:lang w:val="en-US"/>
        </w:rPr>
        <w:t>Heijnen</w:t>
      </w:r>
      <w:proofErr w:type="spellEnd"/>
      <w:r w:rsidRPr="00B57262">
        <w:rPr>
          <w:lang w:val="en-US"/>
        </w:rPr>
        <w:t xml:space="preserve"> M.L., van der Heijden L.H., </w:t>
      </w:r>
      <w:proofErr w:type="spellStart"/>
      <w:r w:rsidRPr="00B57262">
        <w:rPr>
          <w:lang w:val="en-US"/>
        </w:rPr>
        <w:t>Coebergh</w:t>
      </w:r>
      <w:proofErr w:type="spellEnd"/>
      <w:r w:rsidRPr="00B57262">
        <w:rPr>
          <w:lang w:val="en-US"/>
        </w:rPr>
        <w:t xml:space="preserve"> J.W. Comorbidity and colorectal cancer according to subsite and stage: a population-based study. </w:t>
      </w:r>
      <w:proofErr w:type="spellStart"/>
      <w:r w:rsidRPr="00B57262">
        <w:rPr>
          <w:lang w:val="en-US"/>
        </w:rPr>
        <w:t>Eur</w:t>
      </w:r>
      <w:proofErr w:type="spellEnd"/>
      <w:r w:rsidRPr="00B57262">
        <w:rPr>
          <w:lang w:val="en-US"/>
        </w:rPr>
        <w:t xml:space="preserve"> J Cancer 2000;36(1):95–9.</w:t>
      </w:r>
    </w:p>
    <w:p w14:paraId="279489D4" w14:textId="77777777" w:rsidR="007D6A12" w:rsidRPr="00B57262" w:rsidRDefault="00B30CF4">
      <w:pPr>
        <w:pStyle w:val="LO-normal"/>
        <w:numPr>
          <w:ilvl w:val="0"/>
          <w:numId w:val="18"/>
        </w:numPr>
        <w:tabs>
          <w:tab w:val="left" w:pos="567"/>
        </w:tabs>
        <w:ind w:left="567" w:hanging="567"/>
        <w:rPr>
          <w:lang w:val="en-US"/>
        </w:rPr>
      </w:pPr>
      <w:r w:rsidRPr="00177FC9">
        <w:t xml:space="preserve">Федянин </w:t>
      </w:r>
      <w:proofErr w:type="gramStart"/>
      <w:r w:rsidRPr="00177FC9">
        <w:t>М.Ю.</w:t>
      </w:r>
      <w:proofErr w:type="gramEnd"/>
      <w:r w:rsidRPr="00177FC9">
        <w:t>, Трякин А.А., Тюляндин С.А. Потенциальные предикторы эффективности анти-</w:t>
      </w:r>
      <w:r w:rsidRPr="00B57262">
        <w:rPr>
          <w:lang w:val="en-US"/>
        </w:rPr>
        <w:t>EGFR</w:t>
      </w:r>
      <w:r w:rsidRPr="00177FC9">
        <w:t xml:space="preserve">-терапии при метастатическом раке толстой кишки. </w:t>
      </w:r>
      <w:proofErr w:type="spellStart"/>
      <w:r w:rsidRPr="00B57262">
        <w:rPr>
          <w:lang w:val="en-US"/>
        </w:rPr>
        <w:t>Онкологическая</w:t>
      </w:r>
      <w:proofErr w:type="spellEnd"/>
      <w:r w:rsidRPr="00B57262">
        <w:rPr>
          <w:lang w:val="en-US"/>
        </w:rPr>
        <w:t xml:space="preserve"> </w:t>
      </w:r>
      <w:proofErr w:type="spellStart"/>
      <w:r w:rsidRPr="00B57262">
        <w:rPr>
          <w:lang w:val="en-US"/>
        </w:rPr>
        <w:t>колопроктология</w:t>
      </w:r>
      <w:proofErr w:type="spellEnd"/>
      <w:r w:rsidRPr="00B57262">
        <w:rPr>
          <w:lang w:val="en-US"/>
        </w:rPr>
        <w:t xml:space="preserve"> 2013;(2):21–30.</w:t>
      </w:r>
    </w:p>
    <w:p w14:paraId="08784211" w14:textId="77777777" w:rsidR="007D6A12" w:rsidRPr="00B57262" w:rsidRDefault="00000000">
      <w:pPr>
        <w:pStyle w:val="LO-normal"/>
        <w:numPr>
          <w:ilvl w:val="0"/>
          <w:numId w:val="18"/>
        </w:numPr>
        <w:tabs>
          <w:tab w:val="left" w:pos="567"/>
        </w:tabs>
        <w:ind w:left="567" w:hanging="567"/>
        <w:rPr>
          <w:lang w:val="en-US"/>
        </w:rPr>
      </w:pPr>
      <w:hyperlink r:id="rId34">
        <w:r w:rsidR="00B30CF4">
          <w:rPr>
            <w:lang w:val="en-US"/>
          </w:rPr>
          <w:t>Khattak M.A</w:t>
        </w:r>
      </w:hyperlink>
      <w:r w:rsidR="00B30CF4">
        <w:rPr>
          <w:lang w:val="en-US"/>
        </w:rPr>
        <w:t xml:space="preserve">., </w:t>
      </w:r>
      <w:hyperlink r:id="rId35">
        <w:r w:rsidR="00B30CF4">
          <w:rPr>
            <w:lang w:val="en-US"/>
          </w:rPr>
          <w:t>Martin H</w:t>
        </w:r>
      </w:hyperlink>
      <w:r w:rsidR="00B30CF4">
        <w:rPr>
          <w:lang w:val="en-US"/>
        </w:rPr>
        <w:t xml:space="preserve">., Davidson A., </w:t>
      </w:r>
      <w:hyperlink r:id="rId36">
        <w:r w:rsidR="00B30CF4">
          <w:rPr>
            <w:lang w:val="en-US"/>
          </w:rPr>
          <w:t>Phillips M</w:t>
        </w:r>
      </w:hyperlink>
      <w:r w:rsidR="00B30CF4">
        <w:rPr>
          <w:lang w:val="en-US"/>
        </w:rPr>
        <w:t xml:space="preserve">. Role of first-line anti-epidermal growth factor receptor therapy compared with anti-vascular endothelial growth factor therapy in </w:t>
      </w:r>
      <w:r w:rsidR="00B30CF4">
        <w:rPr>
          <w:lang w:val="en-US"/>
        </w:rPr>
        <w:lastRenderedPageBreak/>
        <w:t xml:space="preserve">advanced colorectal cancer: a meta-analysis of randomized clinical trials. </w:t>
      </w:r>
      <w:hyperlink r:id="rId37">
        <w:r w:rsidR="00B30CF4">
          <w:rPr>
            <w:lang w:val="en-US"/>
          </w:rPr>
          <w:t>Clin Colorectal Cancer</w:t>
        </w:r>
      </w:hyperlink>
      <w:r w:rsidR="00B30CF4">
        <w:rPr>
          <w:lang w:val="en-US"/>
        </w:rPr>
        <w:t xml:space="preserve"> </w:t>
      </w:r>
      <w:r w:rsidR="00B30CF4" w:rsidRPr="00B57262">
        <w:rPr>
          <w:lang w:val="en-US"/>
        </w:rPr>
        <w:t>2015;14(2):81–90. DOI: 10.1016/j.clcc.2014.12.011.</w:t>
      </w:r>
    </w:p>
    <w:p w14:paraId="088B348F" w14:textId="77777777" w:rsidR="007D6A12" w:rsidRDefault="00B30CF4">
      <w:pPr>
        <w:pStyle w:val="LO-normal"/>
        <w:numPr>
          <w:ilvl w:val="0"/>
          <w:numId w:val="18"/>
        </w:numPr>
        <w:tabs>
          <w:tab w:val="left" w:pos="567"/>
        </w:tabs>
        <w:ind w:left="567" w:hanging="567"/>
        <w:rPr>
          <w:lang w:val="en-US"/>
        </w:rPr>
      </w:pPr>
      <w:proofErr w:type="spellStart"/>
      <w:r w:rsidRPr="00B57262">
        <w:rPr>
          <w:lang w:val="en-US"/>
        </w:rPr>
        <w:t>Pietrantonio</w:t>
      </w:r>
      <w:proofErr w:type="spellEnd"/>
      <w:r w:rsidRPr="00B57262">
        <w:rPr>
          <w:lang w:val="en-US"/>
        </w:rPr>
        <w:t xml:space="preserve"> F., </w:t>
      </w:r>
      <w:proofErr w:type="spellStart"/>
      <w:r w:rsidRPr="00B57262">
        <w:rPr>
          <w:lang w:val="en-US"/>
        </w:rPr>
        <w:t>Petrelli</w:t>
      </w:r>
      <w:proofErr w:type="spellEnd"/>
      <w:r w:rsidRPr="00B57262">
        <w:rPr>
          <w:lang w:val="en-US"/>
        </w:rPr>
        <w:t xml:space="preserve"> F., </w:t>
      </w:r>
      <w:proofErr w:type="spellStart"/>
      <w:r w:rsidRPr="00B57262">
        <w:rPr>
          <w:lang w:val="en-US"/>
        </w:rPr>
        <w:t>Coinu</w:t>
      </w:r>
      <w:proofErr w:type="spellEnd"/>
      <w:r w:rsidRPr="00B57262">
        <w:rPr>
          <w:lang w:val="en-US"/>
        </w:rPr>
        <w:t xml:space="preserve"> A., et al. Predictive role of BRAF mutations in patients with advanced colorectal cancer receiving cetuximab and panitumumab: a meta-analysis. </w:t>
      </w:r>
      <w:proofErr w:type="spellStart"/>
      <w:r w:rsidRPr="00B57262">
        <w:rPr>
          <w:lang w:val="en-US"/>
        </w:rPr>
        <w:t>Eur</w:t>
      </w:r>
      <w:proofErr w:type="spellEnd"/>
      <w:r w:rsidRPr="00B57262">
        <w:rPr>
          <w:lang w:val="en-US"/>
        </w:rPr>
        <w:t xml:space="preserve"> J Cancer 2015;51(5):587–94.</w:t>
      </w:r>
    </w:p>
    <w:p w14:paraId="5F6C1622" w14:textId="77777777" w:rsidR="007D6A12" w:rsidRDefault="00B30CF4">
      <w:pPr>
        <w:pStyle w:val="LO-normal"/>
        <w:numPr>
          <w:ilvl w:val="0"/>
          <w:numId w:val="18"/>
        </w:numPr>
        <w:tabs>
          <w:tab w:val="left" w:pos="567"/>
        </w:tabs>
        <w:ind w:left="567" w:hanging="567"/>
        <w:rPr>
          <w:lang w:val="en-US"/>
        </w:rPr>
      </w:pPr>
      <w:r w:rsidRPr="00B57262">
        <w:rPr>
          <w:lang w:val="en-US"/>
        </w:rPr>
        <w:t>Yoshino T., Arnold D., Taniguchi H. et al. Pan-Asian adapted ESMO consensus guidelines for the management of patients with metastatic colorectal cancer: a JSMO-ESMO initiative endorsed by CSCO, KACO, MOS, SSO and TOS. Ann Oncol 2018;29(1):44–70.</w:t>
      </w:r>
    </w:p>
    <w:p w14:paraId="5099FB6E" w14:textId="4EEE158F" w:rsidR="007D6A12" w:rsidRPr="00B57262" w:rsidRDefault="00B30CF4">
      <w:pPr>
        <w:pStyle w:val="LO-normal"/>
        <w:numPr>
          <w:ilvl w:val="0"/>
          <w:numId w:val="18"/>
        </w:numPr>
        <w:tabs>
          <w:tab w:val="left" w:pos="567"/>
        </w:tabs>
        <w:ind w:left="567" w:hanging="567"/>
        <w:rPr>
          <w:lang w:val="en-US"/>
        </w:rPr>
      </w:pPr>
      <w:r w:rsidRPr="00B57262">
        <w:rPr>
          <w:lang w:val="en-US"/>
        </w:rPr>
        <w:t xml:space="preserve">Hurlstone D.P., Cross S.S., Drew K. et al. An evaluation of colorectal endoscopic mucosal resection using </w:t>
      </w:r>
      <w:proofErr w:type="gramStart"/>
      <w:r w:rsidRPr="00B57262">
        <w:rPr>
          <w:lang w:val="en-US"/>
        </w:rPr>
        <w:t>high-magnification</w:t>
      </w:r>
      <w:proofErr w:type="gramEnd"/>
      <w:r w:rsidRPr="00B57262">
        <w:rPr>
          <w:lang w:val="en-US"/>
        </w:rPr>
        <w:t xml:space="preserve"> </w:t>
      </w:r>
      <w:proofErr w:type="spellStart"/>
      <w:r w:rsidRPr="00B57262">
        <w:rPr>
          <w:lang w:val="en-US"/>
        </w:rPr>
        <w:t>chromoscopic</w:t>
      </w:r>
      <w:proofErr w:type="spellEnd"/>
      <w:r w:rsidRPr="00B57262">
        <w:rPr>
          <w:lang w:val="en-US"/>
        </w:rPr>
        <w:t xml:space="preserve"> colonoscopy: a prospective study of 1000 colonoscopies. Endoscopy 2004;36(6):491–8.</w:t>
      </w:r>
    </w:p>
    <w:p w14:paraId="3E4F8613"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Chiba H., </w:t>
      </w:r>
      <w:proofErr w:type="spellStart"/>
      <w:r w:rsidRPr="00B57262">
        <w:rPr>
          <w:lang w:val="en-US"/>
        </w:rPr>
        <w:t>Tachikawa</w:t>
      </w:r>
      <w:proofErr w:type="spellEnd"/>
      <w:r w:rsidRPr="00B57262">
        <w:rPr>
          <w:lang w:val="en-US"/>
        </w:rPr>
        <w:t xml:space="preserve"> J., </w:t>
      </w:r>
      <w:proofErr w:type="spellStart"/>
      <w:r w:rsidRPr="00B57262">
        <w:rPr>
          <w:lang w:val="en-US"/>
        </w:rPr>
        <w:t>Kurihara</w:t>
      </w:r>
      <w:proofErr w:type="spellEnd"/>
      <w:r w:rsidRPr="00B57262">
        <w:rPr>
          <w:lang w:val="en-US"/>
        </w:rPr>
        <w:t xml:space="preserve"> D. et al. Safety and efficacy of simultaneous colorectal ESD for large synchronous colorectal lesions. </w:t>
      </w:r>
      <w:proofErr w:type="spellStart"/>
      <w:r w:rsidRPr="00B57262">
        <w:rPr>
          <w:lang w:val="en-US"/>
        </w:rPr>
        <w:t>Endosc</w:t>
      </w:r>
      <w:proofErr w:type="spellEnd"/>
      <w:r w:rsidRPr="00B57262">
        <w:rPr>
          <w:lang w:val="en-US"/>
        </w:rPr>
        <w:t xml:space="preserve"> Int Open 2017;5(7</w:t>
      </w:r>
      <w:proofErr w:type="gramStart"/>
      <w:r w:rsidRPr="00B57262">
        <w:rPr>
          <w:lang w:val="en-US"/>
        </w:rPr>
        <w:t>):E</w:t>
      </w:r>
      <w:proofErr w:type="gramEnd"/>
      <w:r w:rsidRPr="00B57262">
        <w:rPr>
          <w:lang w:val="en-US"/>
        </w:rPr>
        <w:t>595–602.</w:t>
      </w:r>
    </w:p>
    <w:p w14:paraId="0BD75BF3"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Lee E.J., Lee J.B., Lee S.H. et al. </w:t>
      </w:r>
      <w:hyperlink r:id="rId38">
        <w:r>
          <w:rPr>
            <w:lang w:val="en-US"/>
          </w:rPr>
          <w:t>Endoscopic submucosal dissection for colorectal tumors--1,000 colorectal ESD cases: one specialized institute's experiences.</w:t>
        </w:r>
      </w:hyperlink>
      <w:r>
        <w:rPr>
          <w:lang w:val="en-US"/>
        </w:rPr>
        <w:t xml:space="preserve"> </w:t>
      </w:r>
      <w:r w:rsidRPr="00B57262">
        <w:rPr>
          <w:lang w:val="en-US"/>
        </w:rPr>
        <w:t xml:space="preserve">Surg </w:t>
      </w:r>
      <w:proofErr w:type="spellStart"/>
      <w:r w:rsidRPr="00B57262">
        <w:rPr>
          <w:lang w:val="en-US"/>
        </w:rPr>
        <w:t>Endosc</w:t>
      </w:r>
      <w:proofErr w:type="spellEnd"/>
      <w:r w:rsidRPr="00B57262">
        <w:rPr>
          <w:lang w:val="en-US"/>
        </w:rPr>
        <w:t xml:space="preserve"> 2013;27(1):31–9.</w:t>
      </w:r>
    </w:p>
    <w:p w14:paraId="5FEF32F8" w14:textId="77777777" w:rsidR="007D6A12" w:rsidRDefault="00000000">
      <w:pPr>
        <w:pStyle w:val="LO-normal"/>
        <w:numPr>
          <w:ilvl w:val="0"/>
          <w:numId w:val="18"/>
        </w:numPr>
        <w:tabs>
          <w:tab w:val="left" w:pos="567"/>
        </w:tabs>
        <w:ind w:left="567" w:hanging="567"/>
        <w:rPr>
          <w:lang w:val="en-US"/>
        </w:rPr>
      </w:pPr>
      <w:hyperlink r:id="rId39">
        <w:proofErr w:type="spellStart"/>
        <w:r w:rsidR="00B30CF4" w:rsidRPr="00B57262">
          <w:rPr>
            <w:lang w:val="en-US"/>
          </w:rPr>
          <w:t>Landmann</w:t>
        </w:r>
        <w:proofErr w:type="spellEnd"/>
        <w:r w:rsidR="00B30CF4" w:rsidRPr="00B57262">
          <w:rPr>
            <w:lang w:val="en-US"/>
          </w:rPr>
          <w:t xml:space="preserve"> </w:t>
        </w:r>
        <w:proofErr w:type="gramStart"/>
        <w:r w:rsidR="00B30CF4" w:rsidRPr="00B57262">
          <w:rPr>
            <w:lang w:val="en-US"/>
          </w:rPr>
          <w:t>R.G</w:t>
        </w:r>
        <w:proofErr w:type="gramEnd"/>
      </w:hyperlink>
      <w:r w:rsidR="00B30CF4" w:rsidRPr="00B57262">
        <w:rPr>
          <w:lang w:val="en-US"/>
        </w:rPr>
        <w:t xml:space="preserve">., </w:t>
      </w:r>
      <w:hyperlink r:id="rId40">
        <w:r w:rsidR="00B30CF4" w:rsidRPr="00B57262">
          <w:rPr>
            <w:lang w:val="en-US"/>
          </w:rPr>
          <w:t>Weiser M.R</w:t>
        </w:r>
      </w:hyperlink>
      <w:r w:rsidR="00B30CF4" w:rsidRPr="00B57262">
        <w:rPr>
          <w:lang w:val="en-US"/>
        </w:rPr>
        <w:t xml:space="preserve">. </w:t>
      </w:r>
      <w:r w:rsidR="00B30CF4">
        <w:rPr>
          <w:lang w:val="en-US"/>
        </w:rPr>
        <w:t>Surgical management of locally advanced and locally recurrent colon cancer. Clin Colon Rectal Surg 2005;18(3):182–9.</w:t>
      </w:r>
    </w:p>
    <w:p w14:paraId="76834F0C"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Brandi G., De Lorenzo S., </w:t>
      </w:r>
      <w:proofErr w:type="spellStart"/>
      <w:r w:rsidRPr="00B57262">
        <w:rPr>
          <w:lang w:val="en-US"/>
        </w:rPr>
        <w:t>Nannini</w:t>
      </w:r>
      <w:proofErr w:type="spellEnd"/>
      <w:r w:rsidRPr="00B57262">
        <w:rPr>
          <w:lang w:val="en-US"/>
        </w:rPr>
        <w:t xml:space="preserve"> M. et al. </w:t>
      </w:r>
      <w:r>
        <w:rPr>
          <w:lang w:val="en-US"/>
        </w:rPr>
        <w:t xml:space="preserve">Adjuvant chemotherapy for resected colorectal cancer metastases: Literature review and meta-analysis. </w:t>
      </w:r>
      <w:r w:rsidRPr="00B57262">
        <w:rPr>
          <w:lang w:val="en-US"/>
        </w:rPr>
        <w:t>World J Gastroenterol 2016;22(2):519.</w:t>
      </w:r>
    </w:p>
    <w:p w14:paraId="267C8256"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Keikes</w:t>
      </w:r>
      <w:proofErr w:type="spellEnd"/>
      <w:r w:rsidRPr="00B57262">
        <w:rPr>
          <w:lang w:val="en-US"/>
        </w:rPr>
        <w:t xml:space="preserve"> L., Koopman M., Tanis P.J. et al. </w:t>
      </w:r>
      <w:r>
        <w:rPr>
          <w:lang w:val="en-US"/>
        </w:rPr>
        <w:t xml:space="preserve">Evaluating the scientific basis of quality indicators in colorectal cancer care: a systematic review. </w:t>
      </w:r>
      <w:proofErr w:type="spellStart"/>
      <w:r w:rsidRPr="00B57262">
        <w:rPr>
          <w:lang w:val="en-US"/>
        </w:rPr>
        <w:t>Eur</w:t>
      </w:r>
      <w:proofErr w:type="spellEnd"/>
      <w:r w:rsidRPr="00B57262">
        <w:rPr>
          <w:lang w:val="en-US"/>
        </w:rPr>
        <w:t xml:space="preserve"> J Cancer </w:t>
      </w:r>
      <w:proofErr w:type="gramStart"/>
      <w:r w:rsidRPr="00B57262">
        <w:rPr>
          <w:lang w:val="en-US"/>
        </w:rPr>
        <w:t>2017;86:166</w:t>
      </w:r>
      <w:proofErr w:type="gramEnd"/>
      <w:r w:rsidRPr="00B57262">
        <w:rPr>
          <w:lang w:val="en-US"/>
        </w:rPr>
        <w:t>–77.</w:t>
      </w:r>
    </w:p>
    <w:p w14:paraId="11A0E434"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Yin Z., Liu C., Chen Y. et al. </w:t>
      </w:r>
      <w:r>
        <w:rPr>
          <w:lang w:val="en-US"/>
        </w:rPr>
        <w:t xml:space="preserve">Timing of hepatectomy in </w:t>
      </w:r>
      <w:proofErr w:type="spellStart"/>
      <w:r>
        <w:rPr>
          <w:lang w:val="en-US"/>
        </w:rPr>
        <w:t>resectable</w:t>
      </w:r>
      <w:proofErr w:type="spellEnd"/>
      <w:r>
        <w:rPr>
          <w:lang w:val="en-US"/>
        </w:rPr>
        <w:t xml:space="preserve"> synchronous colorectal liver metastases (SCRLM): Simultaneous or delayed? </w:t>
      </w:r>
      <w:r w:rsidRPr="00B57262">
        <w:rPr>
          <w:lang w:val="en-US"/>
        </w:rPr>
        <w:t>Hepatology 2013;57(6):2346–57.</w:t>
      </w:r>
    </w:p>
    <w:p w14:paraId="645F52E4"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Feng Q., Wei Y., Zhu D. et al. </w:t>
      </w:r>
      <w:r>
        <w:rPr>
          <w:lang w:val="en-US"/>
        </w:rPr>
        <w:t xml:space="preserve">Timing of hepatectomy for </w:t>
      </w:r>
      <w:proofErr w:type="spellStart"/>
      <w:r>
        <w:rPr>
          <w:lang w:val="en-US"/>
        </w:rPr>
        <w:t>resectable</w:t>
      </w:r>
      <w:proofErr w:type="spellEnd"/>
      <w:r>
        <w:rPr>
          <w:lang w:val="en-US"/>
        </w:rPr>
        <w:t xml:space="preserve"> synchronous colorectal liver metastases: for whom simultaneous resection is more suitable – a meta-analysis. </w:t>
      </w:r>
      <w:proofErr w:type="spellStart"/>
      <w:r w:rsidRPr="00B57262">
        <w:rPr>
          <w:lang w:val="en-US"/>
        </w:rPr>
        <w:t>PLoS</w:t>
      </w:r>
      <w:proofErr w:type="spellEnd"/>
      <w:r w:rsidRPr="00B57262">
        <w:rPr>
          <w:lang w:val="en-US"/>
        </w:rPr>
        <w:t xml:space="preserve"> One 2014;9(8</w:t>
      </w:r>
      <w:proofErr w:type="gramStart"/>
      <w:r w:rsidRPr="00B57262">
        <w:rPr>
          <w:lang w:val="en-US"/>
        </w:rPr>
        <w:t>):e</w:t>
      </w:r>
      <w:proofErr w:type="gramEnd"/>
      <w:r w:rsidRPr="00B57262">
        <w:rPr>
          <w:lang w:val="en-US"/>
        </w:rPr>
        <w:t>104348.</w:t>
      </w:r>
    </w:p>
    <w:p w14:paraId="37FBD0EA" w14:textId="1EBDF142" w:rsidR="007D6A12" w:rsidRPr="00B57262" w:rsidRDefault="00B30CF4">
      <w:pPr>
        <w:pStyle w:val="LO-normal"/>
        <w:numPr>
          <w:ilvl w:val="0"/>
          <w:numId w:val="18"/>
        </w:numPr>
        <w:tabs>
          <w:tab w:val="left" w:pos="567"/>
        </w:tabs>
        <w:ind w:left="567" w:hanging="567"/>
        <w:rPr>
          <w:lang w:val="en-US"/>
        </w:rPr>
      </w:pPr>
      <w:r w:rsidRPr="00B57262">
        <w:rPr>
          <w:lang w:val="en-US"/>
        </w:rPr>
        <w:t>Garden O.J., Rees M., Poston G.J. et al. Guidelines for resection of colorectal cancer liver metastases. Gut 2006;55(Suppl. 3):iii1–8.</w:t>
      </w:r>
    </w:p>
    <w:p w14:paraId="528A83EA" w14:textId="77777777" w:rsidR="007D6A12" w:rsidRDefault="00B30CF4">
      <w:pPr>
        <w:pStyle w:val="LO-normal"/>
        <w:numPr>
          <w:ilvl w:val="0"/>
          <w:numId w:val="18"/>
        </w:numPr>
        <w:tabs>
          <w:tab w:val="left" w:pos="567"/>
        </w:tabs>
        <w:ind w:left="567" w:hanging="567"/>
        <w:rPr>
          <w:lang w:val="en-US"/>
        </w:rPr>
      </w:pPr>
      <w:r>
        <w:rPr>
          <w:lang w:val="en-US"/>
        </w:rPr>
        <w:t xml:space="preserve">Hughes K.S., Simon R., </w:t>
      </w:r>
      <w:proofErr w:type="spellStart"/>
      <w:r>
        <w:rPr>
          <w:lang w:val="en-US"/>
        </w:rPr>
        <w:t>Songhorabodi</w:t>
      </w:r>
      <w:proofErr w:type="spellEnd"/>
      <w:r>
        <w:rPr>
          <w:lang w:val="en-US"/>
        </w:rPr>
        <w:t xml:space="preserve"> S. et al. Resection of the liver for colorectal carcinoma metastases: a multi-institutional study of patterns of recurrence. Surgery 1986;100(2):278–84.</w:t>
      </w:r>
    </w:p>
    <w:p w14:paraId="26F378DB"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Richardson B., </w:t>
      </w:r>
      <w:proofErr w:type="spellStart"/>
      <w:r w:rsidRPr="00B57262">
        <w:rPr>
          <w:lang w:val="en-US"/>
        </w:rPr>
        <w:t>Preskitt</w:t>
      </w:r>
      <w:proofErr w:type="spellEnd"/>
      <w:r w:rsidRPr="00B57262">
        <w:rPr>
          <w:lang w:val="en-US"/>
        </w:rPr>
        <w:t xml:space="preserve"> J., </w:t>
      </w:r>
      <w:proofErr w:type="spellStart"/>
      <w:r w:rsidRPr="00B57262">
        <w:rPr>
          <w:lang w:val="en-US"/>
        </w:rPr>
        <w:t>Lichliter</w:t>
      </w:r>
      <w:proofErr w:type="spellEnd"/>
      <w:r w:rsidRPr="00B57262">
        <w:rPr>
          <w:lang w:val="en-US"/>
        </w:rPr>
        <w:t xml:space="preserve"> W. et al. The effect of multidisciplinary teams for rectal cancer on delivery of care and patient outcome: has the use of multidisciplinary teams for </w:t>
      </w:r>
      <w:r w:rsidRPr="00B57262">
        <w:rPr>
          <w:lang w:val="en-US"/>
        </w:rPr>
        <w:lastRenderedPageBreak/>
        <w:t>rectal cancer affected the utilization of available resources, proportion of patients meeting the standard of care, and does this translate into changes in patient outcome? Am J Surg 2016;211(1):46–52.</w:t>
      </w:r>
    </w:p>
    <w:p w14:paraId="65704305" w14:textId="77777777" w:rsidR="007D6A12" w:rsidRDefault="00000000">
      <w:pPr>
        <w:pStyle w:val="LO-normal"/>
        <w:numPr>
          <w:ilvl w:val="0"/>
          <w:numId w:val="18"/>
        </w:numPr>
        <w:tabs>
          <w:tab w:val="left" w:pos="567"/>
        </w:tabs>
        <w:ind w:left="567" w:hanging="567"/>
        <w:rPr>
          <w:lang w:val="en-US"/>
        </w:rPr>
      </w:pPr>
      <w:hyperlink r:id="rId41">
        <w:r w:rsidR="00B30CF4">
          <w:rPr>
            <w:lang w:val="en-US"/>
          </w:rPr>
          <w:t>Chow F.C</w:t>
        </w:r>
      </w:hyperlink>
      <w:r w:rsidR="00B30CF4">
        <w:rPr>
          <w:lang w:val="en-US"/>
        </w:rPr>
        <w:t xml:space="preserve">., </w:t>
      </w:r>
      <w:hyperlink r:id="rId42">
        <w:proofErr w:type="spellStart"/>
        <w:r w:rsidR="00B30CF4">
          <w:rPr>
            <w:lang w:val="en-US"/>
          </w:rPr>
          <w:t>Chok</w:t>
        </w:r>
        <w:proofErr w:type="spellEnd"/>
        <w:r w:rsidR="00B30CF4">
          <w:rPr>
            <w:lang w:val="en-US"/>
          </w:rPr>
          <w:t xml:space="preserve"> K.S</w:t>
        </w:r>
      </w:hyperlink>
      <w:r w:rsidR="00B30CF4">
        <w:rPr>
          <w:lang w:val="en-US"/>
        </w:rPr>
        <w:t>. Colorectal liver metastases: an update on multidisciplinary approach. World J Hepatol 2019;11(2):150–72.</w:t>
      </w:r>
    </w:p>
    <w:p w14:paraId="1EC81260"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Brandi G., De Lorenzo S., </w:t>
      </w:r>
      <w:proofErr w:type="spellStart"/>
      <w:r w:rsidRPr="00B57262">
        <w:rPr>
          <w:lang w:val="en-US"/>
        </w:rPr>
        <w:t>Nannini</w:t>
      </w:r>
      <w:proofErr w:type="spellEnd"/>
      <w:r w:rsidRPr="00B57262">
        <w:rPr>
          <w:lang w:val="en-US"/>
        </w:rPr>
        <w:t xml:space="preserve"> M. et al. Adjuvant chemotherapy for resected colorectal cancer metastases: literature review and meta-analysis. World J Gastroenterol 2016;22(2):519–33.</w:t>
      </w:r>
    </w:p>
    <w:p w14:paraId="7C75B481" w14:textId="77777777" w:rsidR="007D6A12" w:rsidRDefault="00B30CF4">
      <w:pPr>
        <w:pStyle w:val="LO-normal"/>
        <w:numPr>
          <w:ilvl w:val="0"/>
          <w:numId w:val="18"/>
        </w:numPr>
        <w:tabs>
          <w:tab w:val="left" w:pos="567"/>
        </w:tabs>
        <w:ind w:left="567" w:hanging="567"/>
        <w:rPr>
          <w:lang w:val="en-US"/>
        </w:rPr>
      </w:pPr>
      <w:r w:rsidRPr="00B57262">
        <w:rPr>
          <w:lang w:val="en-US"/>
        </w:rPr>
        <w:t xml:space="preserve">Primrose J., Falk S., Finch-Jones M. et al. Systemic chemotherapy with or without cetuximab in patients with </w:t>
      </w:r>
      <w:proofErr w:type="spellStart"/>
      <w:r w:rsidRPr="00B57262">
        <w:rPr>
          <w:lang w:val="en-US"/>
        </w:rPr>
        <w:t>resectable</w:t>
      </w:r>
      <w:proofErr w:type="spellEnd"/>
      <w:r w:rsidRPr="00B57262">
        <w:rPr>
          <w:lang w:val="en-US"/>
        </w:rPr>
        <w:t xml:space="preserve"> colorectal liver metastasis: the New EPOC </w:t>
      </w:r>
      <w:proofErr w:type="spellStart"/>
      <w:r w:rsidRPr="00B57262">
        <w:rPr>
          <w:lang w:val="en-US"/>
        </w:rPr>
        <w:t>randomised</w:t>
      </w:r>
      <w:proofErr w:type="spellEnd"/>
      <w:r w:rsidRPr="00B57262">
        <w:rPr>
          <w:lang w:val="en-US"/>
        </w:rPr>
        <w:t xml:space="preserve"> controlled trial. Lancet Oncol 2014;15(6):601–11.</w:t>
      </w:r>
    </w:p>
    <w:p w14:paraId="4A9AAB94" w14:textId="77DD3070" w:rsidR="007D6A12" w:rsidRPr="00B57262" w:rsidRDefault="00B30CF4">
      <w:pPr>
        <w:pStyle w:val="LO-normal"/>
        <w:numPr>
          <w:ilvl w:val="0"/>
          <w:numId w:val="18"/>
        </w:numPr>
        <w:tabs>
          <w:tab w:val="left" w:pos="567"/>
        </w:tabs>
        <w:ind w:left="567" w:hanging="567"/>
        <w:rPr>
          <w:lang w:val="en-US"/>
        </w:rPr>
      </w:pPr>
      <w:r>
        <w:rPr>
          <w:lang w:val="en-US"/>
        </w:rPr>
        <w:t xml:space="preserve">Geissler M., </w:t>
      </w:r>
      <w:hyperlink r:id="rId43">
        <w:proofErr w:type="spellStart"/>
        <w:r>
          <w:rPr>
            <w:lang w:val="en-US"/>
          </w:rPr>
          <w:t>Riera-Knorrenschild</w:t>
        </w:r>
        <w:proofErr w:type="spellEnd"/>
      </w:hyperlink>
      <w:r>
        <w:rPr>
          <w:lang w:val="en-US"/>
        </w:rPr>
        <w:t xml:space="preserve"> J., </w:t>
      </w:r>
      <w:hyperlink r:id="rId44">
        <w:proofErr w:type="spellStart"/>
        <w:r>
          <w:rPr>
            <w:lang w:val="en-US"/>
          </w:rPr>
          <w:t>Tannapfel</w:t>
        </w:r>
        <w:proofErr w:type="spellEnd"/>
      </w:hyperlink>
      <w:r>
        <w:rPr>
          <w:lang w:val="en-US"/>
        </w:rPr>
        <w:t xml:space="preserve"> A. et al. </w:t>
      </w:r>
      <w:proofErr w:type="spellStart"/>
      <w:r>
        <w:rPr>
          <w:lang w:val="en-US"/>
        </w:rPr>
        <w:t>mFOLFOXIRI</w:t>
      </w:r>
      <w:proofErr w:type="spellEnd"/>
      <w:r>
        <w:rPr>
          <w:lang w:val="en-US"/>
        </w:rPr>
        <w:t xml:space="preserve"> + panitumumab versus FOLFOXIRI as first-line treatment in patients with RAS wild-type metastatic colorectal cancer m(CRC): a randomized phase II VOLFI trial of the AIO (AIO-KRK0109). </w:t>
      </w:r>
      <w:r w:rsidRPr="00B57262">
        <w:rPr>
          <w:lang w:val="en-US"/>
        </w:rPr>
        <w:t>J Clin Oncol 2018;(Suppl. 15):3509.</w:t>
      </w:r>
    </w:p>
    <w:p w14:paraId="2AB52A34"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Cremolini</w:t>
      </w:r>
      <w:proofErr w:type="spellEnd"/>
      <w:r w:rsidRPr="00B57262">
        <w:rPr>
          <w:lang w:val="en-US"/>
        </w:rPr>
        <w:t xml:space="preserve"> C., </w:t>
      </w:r>
      <w:proofErr w:type="spellStart"/>
      <w:r w:rsidRPr="00B57262">
        <w:rPr>
          <w:lang w:val="en-US"/>
        </w:rPr>
        <w:t>Loupakis</w:t>
      </w:r>
      <w:proofErr w:type="spellEnd"/>
      <w:r w:rsidRPr="00B57262">
        <w:rPr>
          <w:lang w:val="en-US"/>
        </w:rPr>
        <w:t xml:space="preserve"> F., </w:t>
      </w:r>
      <w:proofErr w:type="spellStart"/>
      <w:r w:rsidRPr="00B57262">
        <w:rPr>
          <w:lang w:val="en-US"/>
        </w:rPr>
        <w:t>Antoniotti</w:t>
      </w:r>
      <w:proofErr w:type="spellEnd"/>
      <w:r w:rsidRPr="00B57262">
        <w:rPr>
          <w:lang w:val="en-US"/>
        </w:rPr>
        <w:t xml:space="preserve"> C. et al. FOLFOXIRI plus bevacizumab versus FOLFIRI plus bevacizumab as first-line treatment of patients with metastatic colorectal cancer: updated overall survival and molecular subgroup analyses of the open-label, phase 3 TRIBE study. Lancet Oncol 2015;16(13):1306–15.</w:t>
      </w:r>
    </w:p>
    <w:p w14:paraId="0320D3C7" w14:textId="77777777" w:rsidR="007D6A12" w:rsidRDefault="00000000">
      <w:pPr>
        <w:pStyle w:val="LO-normal"/>
        <w:numPr>
          <w:ilvl w:val="0"/>
          <w:numId w:val="18"/>
        </w:numPr>
        <w:tabs>
          <w:tab w:val="left" w:pos="567"/>
        </w:tabs>
        <w:ind w:left="567" w:hanging="567"/>
        <w:rPr>
          <w:lang w:val="en-US"/>
        </w:rPr>
      </w:pPr>
      <w:hyperlink r:id="rId45">
        <w:proofErr w:type="spellStart"/>
        <w:r w:rsidR="00B30CF4" w:rsidRPr="00B57262">
          <w:rPr>
            <w:lang w:val="en-US"/>
          </w:rPr>
          <w:t>Baraniskin</w:t>
        </w:r>
        <w:proofErr w:type="spellEnd"/>
        <w:r w:rsidR="00B30CF4" w:rsidRPr="00B57262">
          <w:rPr>
            <w:lang w:val="en-US"/>
          </w:rPr>
          <w:t xml:space="preserve"> A</w:t>
        </w:r>
      </w:hyperlink>
      <w:r w:rsidR="00B30CF4" w:rsidRPr="00B57262">
        <w:rPr>
          <w:lang w:val="en-US"/>
        </w:rPr>
        <w:t xml:space="preserve">., </w:t>
      </w:r>
      <w:hyperlink r:id="rId46">
        <w:proofErr w:type="spellStart"/>
        <w:r w:rsidR="00B30CF4" w:rsidRPr="00B57262">
          <w:rPr>
            <w:lang w:val="en-US"/>
          </w:rPr>
          <w:t>Buchberger</w:t>
        </w:r>
        <w:proofErr w:type="spellEnd"/>
        <w:r w:rsidR="00B30CF4" w:rsidRPr="00B57262">
          <w:rPr>
            <w:lang w:val="en-US"/>
          </w:rPr>
          <w:t xml:space="preserve"> B</w:t>
        </w:r>
      </w:hyperlink>
      <w:r w:rsidR="00B30CF4" w:rsidRPr="00B57262">
        <w:rPr>
          <w:lang w:val="en-US"/>
        </w:rPr>
        <w:t xml:space="preserve">., </w:t>
      </w:r>
      <w:hyperlink r:id="rId47">
        <w:r w:rsidR="00B30CF4" w:rsidRPr="00B57262">
          <w:rPr>
            <w:lang w:val="en-US"/>
          </w:rPr>
          <w:t>Pox C</w:t>
        </w:r>
      </w:hyperlink>
      <w:r w:rsidR="00B30CF4" w:rsidRPr="00B57262">
        <w:rPr>
          <w:lang w:val="en-US"/>
        </w:rPr>
        <w:t xml:space="preserve">. et al. Efficacy of bevacizumab in first-line treatment of metastatic colorectal cancer: A systematic review and meta-analysis. </w:t>
      </w:r>
      <w:hyperlink r:id="rId48">
        <w:proofErr w:type="spellStart"/>
        <w:r w:rsidR="00B30CF4" w:rsidRPr="00B57262">
          <w:rPr>
            <w:lang w:val="en-US"/>
          </w:rPr>
          <w:t>Eur</w:t>
        </w:r>
        <w:proofErr w:type="spellEnd"/>
        <w:r w:rsidR="00B30CF4" w:rsidRPr="00B57262">
          <w:rPr>
            <w:lang w:val="en-US"/>
          </w:rPr>
          <w:t xml:space="preserve"> J Cancer</w:t>
        </w:r>
      </w:hyperlink>
      <w:r w:rsidR="00B30CF4" w:rsidRPr="00B57262">
        <w:rPr>
          <w:lang w:val="en-US"/>
        </w:rPr>
        <w:t xml:space="preserve"> </w:t>
      </w:r>
      <w:proofErr w:type="gramStart"/>
      <w:r w:rsidR="00B30CF4" w:rsidRPr="00B57262">
        <w:rPr>
          <w:lang w:val="en-US"/>
        </w:rPr>
        <w:t>2019;106:37</w:t>
      </w:r>
      <w:proofErr w:type="gramEnd"/>
      <w:r w:rsidR="00B30CF4" w:rsidRPr="00B57262">
        <w:rPr>
          <w:lang w:val="en-US"/>
        </w:rPr>
        <w:t>–44.</w:t>
      </w:r>
    </w:p>
    <w:p w14:paraId="1D692654" w14:textId="77777777" w:rsidR="007D6A12" w:rsidRPr="00B57262" w:rsidRDefault="00000000">
      <w:pPr>
        <w:pStyle w:val="LO-normal"/>
        <w:numPr>
          <w:ilvl w:val="0"/>
          <w:numId w:val="18"/>
        </w:numPr>
        <w:tabs>
          <w:tab w:val="left" w:pos="567"/>
        </w:tabs>
        <w:ind w:left="567" w:hanging="567"/>
        <w:rPr>
          <w:lang w:val="en-US"/>
        </w:rPr>
      </w:pPr>
      <w:hyperlink r:id="rId49">
        <w:r w:rsidR="00B30CF4" w:rsidRPr="00B57262">
          <w:rPr>
            <w:lang w:val="en-US"/>
          </w:rPr>
          <w:t>Cetinkaya</w:t>
        </w:r>
      </w:hyperlink>
      <w:r w:rsidR="00B30CF4" w:rsidRPr="00B57262">
        <w:rPr>
          <w:lang w:val="en-US"/>
        </w:rPr>
        <w:t xml:space="preserve"> E.,</w:t>
      </w:r>
      <w:hyperlink r:id="rId50">
        <w:r w:rsidR="00B30CF4" w:rsidRPr="00B57262">
          <w:rPr>
            <w:lang w:val="en-US"/>
          </w:rPr>
          <w:t xml:space="preserve"> </w:t>
        </w:r>
        <w:proofErr w:type="spellStart"/>
        <w:r w:rsidR="00B30CF4" w:rsidRPr="00B57262">
          <w:rPr>
            <w:lang w:val="en-US"/>
          </w:rPr>
          <w:t>Dogrul</w:t>
        </w:r>
        <w:proofErr w:type="spellEnd"/>
      </w:hyperlink>
      <w:r w:rsidR="00B30CF4" w:rsidRPr="00B57262">
        <w:rPr>
          <w:lang w:val="en-US"/>
        </w:rPr>
        <w:t xml:space="preserve"> A.B., </w:t>
      </w:r>
      <w:hyperlink r:id="rId51">
        <w:proofErr w:type="spellStart"/>
        <w:r w:rsidR="00B30CF4" w:rsidRPr="00B57262">
          <w:rPr>
            <w:lang w:val="en-US"/>
          </w:rPr>
          <w:t>Tirnaksiz</w:t>
        </w:r>
        <w:proofErr w:type="spellEnd"/>
      </w:hyperlink>
      <w:r w:rsidR="00B30CF4" w:rsidRPr="00B57262">
        <w:rPr>
          <w:lang w:val="en-US"/>
        </w:rPr>
        <w:t xml:space="preserve"> M.B. Role of </w:t>
      </w:r>
      <w:proofErr w:type="spellStart"/>
      <w:r w:rsidR="00B30CF4" w:rsidRPr="00B57262">
        <w:rPr>
          <w:lang w:val="en-US"/>
        </w:rPr>
        <w:t>self expandable</w:t>
      </w:r>
      <w:proofErr w:type="spellEnd"/>
      <w:r w:rsidR="00B30CF4" w:rsidRPr="00B57262">
        <w:rPr>
          <w:lang w:val="en-US"/>
        </w:rPr>
        <w:t xml:space="preserve"> stents in management of colorectal cancers. World J </w:t>
      </w:r>
      <w:proofErr w:type="spellStart"/>
      <w:r w:rsidR="00B30CF4" w:rsidRPr="00B57262">
        <w:rPr>
          <w:lang w:val="en-US"/>
        </w:rPr>
        <w:t>Gastrointest</w:t>
      </w:r>
      <w:proofErr w:type="spellEnd"/>
      <w:r w:rsidR="00B30CF4" w:rsidRPr="00B57262">
        <w:rPr>
          <w:lang w:val="en-US"/>
        </w:rPr>
        <w:t xml:space="preserve"> Oncol 2016;8(1):113–20. </w:t>
      </w:r>
    </w:p>
    <w:p w14:paraId="65F01E5C"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Goldberg R.M., Fleming T.R., </w:t>
      </w:r>
      <w:proofErr w:type="spellStart"/>
      <w:r w:rsidRPr="00B57262">
        <w:rPr>
          <w:lang w:val="en-US"/>
        </w:rPr>
        <w:t>Tangen</w:t>
      </w:r>
      <w:proofErr w:type="spellEnd"/>
      <w:r w:rsidRPr="00B57262">
        <w:rPr>
          <w:lang w:val="en-US"/>
        </w:rPr>
        <w:t xml:space="preserve"> C.M. et al. Surgery for recurrent colon cancer: strategies for identifying </w:t>
      </w:r>
      <w:proofErr w:type="spellStart"/>
      <w:r w:rsidRPr="00B57262">
        <w:rPr>
          <w:lang w:val="en-US"/>
        </w:rPr>
        <w:t>resectable</w:t>
      </w:r>
      <w:proofErr w:type="spellEnd"/>
      <w:r w:rsidRPr="00B57262">
        <w:rPr>
          <w:lang w:val="en-US"/>
        </w:rPr>
        <w:t xml:space="preserve"> recurrence and success rates after resection. Ann Intern Med 1998;129(1):27–35.</w:t>
      </w:r>
    </w:p>
    <w:p w14:paraId="47C9A8F5" w14:textId="77777777" w:rsidR="007D6A12" w:rsidRPr="00B57262" w:rsidRDefault="00B30CF4">
      <w:pPr>
        <w:pStyle w:val="LO-normal"/>
        <w:numPr>
          <w:ilvl w:val="0"/>
          <w:numId w:val="18"/>
        </w:numPr>
        <w:tabs>
          <w:tab w:val="left" w:pos="567"/>
        </w:tabs>
        <w:ind w:left="567" w:hanging="567"/>
        <w:rPr>
          <w:lang w:val="en-US"/>
        </w:rPr>
      </w:pPr>
      <w:r w:rsidRPr="00B57262">
        <w:rPr>
          <w:lang w:val="en-US"/>
        </w:rPr>
        <w:t>Bowne W.B., Lee B., Wong W.D. et al. Operative salvage for locoregional recurrent colon cancer after curative resection: an analysis of 100 cases. Dis Colon Rectum 2005;48(5):897–909.</w:t>
      </w:r>
    </w:p>
    <w:p w14:paraId="1E638A4F"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Güenaga</w:t>
      </w:r>
      <w:proofErr w:type="spellEnd"/>
      <w:r w:rsidRPr="00B57262">
        <w:rPr>
          <w:lang w:val="en-US"/>
        </w:rPr>
        <w:t xml:space="preserve"> K.F., Matos D., Wille-</w:t>
      </w:r>
      <w:proofErr w:type="spellStart"/>
      <w:r w:rsidRPr="00B57262">
        <w:rPr>
          <w:lang w:val="en-US"/>
        </w:rPr>
        <w:t>Jørgensen</w:t>
      </w:r>
      <w:proofErr w:type="spellEnd"/>
      <w:r w:rsidRPr="00B57262">
        <w:rPr>
          <w:lang w:val="en-US"/>
        </w:rPr>
        <w:t xml:space="preserve"> P. Mechanical bowel preparation for elective colorectal surgery. Cochrane Database Syst Rev 2011;(9):CD001544. </w:t>
      </w:r>
    </w:p>
    <w:p w14:paraId="6BBDC13A" w14:textId="77777777" w:rsidR="007D6A12" w:rsidRPr="00B57262" w:rsidRDefault="00B30CF4">
      <w:pPr>
        <w:pStyle w:val="LO-normal"/>
        <w:numPr>
          <w:ilvl w:val="0"/>
          <w:numId w:val="18"/>
        </w:numPr>
        <w:tabs>
          <w:tab w:val="left" w:pos="567"/>
        </w:tabs>
        <w:ind w:left="567" w:hanging="567"/>
        <w:rPr>
          <w:lang w:val="en-US"/>
        </w:rPr>
      </w:pPr>
      <w:r w:rsidRPr="00B57262">
        <w:rPr>
          <w:lang w:val="en-US"/>
        </w:rPr>
        <w:t>Lacy A.M., García-</w:t>
      </w:r>
      <w:proofErr w:type="spellStart"/>
      <w:r w:rsidRPr="00B57262">
        <w:rPr>
          <w:lang w:val="en-US"/>
        </w:rPr>
        <w:t>Valdecasas</w:t>
      </w:r>
      <w:proofErr w:type="spellEnd"/>
      <w:r w:rsidRPr="00B57262">
        <w:rPr>
          <w:lang w:val="en-US"/>
        </w:rPr>
        <w:t xml:space="preserve"> J.C., Delgado S. et al. Laparoscopy-assisted colectomy versus open colectomy for treatment of non-metastatic colon cancer: a </w:t>
      </w:r>
      <w:proofErr w:type="spellStart"/>
      <w:r w:rsidRPr="00B57262">
        <w:rPr>
          <w:lang w:val="en-US"/>
        </w:rPr>
        <w:t>randomised</w:t>
      </w:r>
      <w:proofErr w:type="spellEnd"/>
      <w:r w:rsidRPr="00B57262">
        <w:rPr>
          <w:lang w:val="en-US"/>
        </w:rPr>
        <w:t xml:space="preserve"> trial. Lancet 2002;359(9325):2224–9.</w:t>
      </w:r>
    </w:p>
    <w:p w14:paraId="69AAC7AD"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lastRenderedPageBreak/>
        <w:t>Veldkamp</w:t>
      </w:r>
      <w:proofErr w:type="spellEnd"/>
      <w:r w:rsidRPr="00B57262">
        <w:rPr>
          <w:lang w:val="en-US"/>
        </w:rPr>
        <w:t xml:space="preserve"> R., </w:t>
      </w:r>
      <w:proofErr w:type="spellStart"/>
      <w:r w:rsidRPr="00B57262">
        <w:rPr>
          <w:lang w:val="en-US"/>
        </w:rPr>
        <w:t>Kuhry</w:t>
      </w:r>
      <w:proofErr w:type="spellEnd"/>
      <w:r w:rsidRPr="00B57262">
        <w:rPr>
          <w:lang w:val="en-US"/>
        </w:rPr>
        <w:t xml:space="preserve"> E., Hop W.C. et al. Laparoscopic surgery versus open surgery for colon cancer: short-term outcomes of a </w:t>
      </w:r>
      <w:proofErr w:type="spellStart"/>
      <w:r w:rsidRPr="00B57262">
        <w:rPr>
          <w:lang w:val="en-US"/>
        </w:rPr>
        <w:t>randomised</w:t>
      </w:r>
      <w:proofErr w:type="spellEnd"/>
      <w:r w:rsidRPr="00B57262">
        <w:rPr>
          <w:lang w:val="en-US"/>
        </w:rPr>
        <w:t xml:space="preserve"> trial. Lancet Oncol 2005;6(7):477–84. </w:t>
      </w:r>
    </w:p>
    <w:p w14:paraId="57BB308E" w14:textId="77777777" w:rsidR="007D6A12" w:rsidRDefault="00B30CF4">
      <w:pPr>
        <w:pStyle w:val="LO-normal"/>
        <w:numPr>
          <w:ilvl w:val="0"/>
          <w:numId w:val="18"/>
        </w:numPr>
        <w:tabs>
          <w:tab w:val="left" w:pos="567"/>
        </w:tabs>
        <w:ind w:left="567" w:hanging="567"/>
        <w:rPr>
          <w:lang w:val="en-US"/>
        </w:rPr>
      </w:pPr>
      <w:proofErr w:type="spellStart"/>
      <w:r w:rsidRPr="00B57262">
        <w:rPr>
          <w:lang w:val="en-US"/>
        </w:rPr>
        <w:t>Guillou</w:t>
      </w:r>
      <w:proofErr w:type="spellEnd"/>
      <w:r w:rsidRPr="00B57262">
        <w:rPr>
          <w:lang w:val="en-US"/>
        </w:rPr>
        <w:t xml:space="preserve"> P.J., Quirke P., Thorpe H. et al. Short-term endpoints of conventional versus laparoscopic-assisted surgery in patients with colorectal cancer (MRC CLASICC trial): </w:t>
      </w:r>
      <w:proofErr w:type="spellStart"/>
      <w:r w:rsidRPr="00B57262">
        <w:rPr>
          <w:lang w:val="en-US"/>
        </w:rPr>
        <w:t>multicentre</w:t>
      </w:r>
      <w:proofErr w:type="spellEnd"/>
      <w:r w:rsidRPr="00B57262">
        <w:rPr>
          <w:lang w:val="en-US"/>
        </w:rPr>
        <w:t xml:space="preserve">, </w:t>
      </w:r>
      <w:proofErr w:type="spellStart"/>
      <w:r w:rsidRPr="00B57262">
        <w:rPr>
          <w:lang w:val="en-US"/>
        </w:rPr>
        <w:t>randomised</w:t>
      </w:r>
      <w:proofErr w:type="spellEnd"/>
      <w:r w:rsidRPr="00B57262">
        <w:rPr>
          <w:lang w:val="en-US"/>
        </w:rPr>
        <w:t xml:space="preserve"> controlled trial. Lancet 2005;365(9472):1718–26. </w:t>
      </w:r>
    </w:p>
    <w:p w14:paraId="4342A954"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Fleshman</w:t>
      </w:r>
      <w:proofErr w:type="spellEnd"/>
      <w:r w:rsidRPr="00B57262">
        <w:rPr>
          <w:lang w:val="en-US"/>
        </w:rPr>
        <w:t xml:space="preserve"> J., Sargent D.J., Green E. et al. Laparoscopic colectomy for cancer is not inferior to open surgery based on 5-year data from the COST Study Group trial. Ann Surg 2007;246(4):655–62.</w:t>
      </w:r>
    </w:p>
    <w:p w14:paraId="6F66CB03"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De Salvo G.L., </w:t>
      </w:r>
      <w:proofErr w:type="spellStart"/>
      <w:r w:rsidRPr="00B57262">
        <w:rPr>
          <w:lang w:val="en-US"/>
        </w:rPr>
        <w:t>Gava</w:t>
      </w:r>
      <w:proofErr w:type="spellEnd"/>
      <w:r w:rsidRPr="00B57262">
        <w:rPr>
          <w:lang w:val="en-US"/>
        </w:rPr>
        <w:t xml:space="preserve"> C., </w:t>
      </w:r>
      <w:proofErr w:type="spellStart"/>
      <w:r w:rsidRPr="00B57262">
        <w:rPr>
          <w:lang w:val="en-US"/>
        </w:rPr>
        <w:t>Pucciarelli</w:t>
      </w:r>
      <w:proofErr w:type="spellEnd"/>
      <w:r w:rsidRPr="00B57262">
        <w:rPr>
          <w:lang w:val="en-US"/>
        </w:rPr>
        <w:t xml:space="preserve"> S., Lise M. Curative surgery for obstruction from primary left colorectal carcinoma: primary or staged resection? Cochrane Database Syst Rev 2004;(2):CD002101.</w:t>
      </w:r>
    </w:p>
    <w:p w14:paraId="55872794" w14:textId="77777777" w:rsidR="007D6A12" w:rsidRPr="00B57262" w:rsidRDefault="00B30CF4">
      <w:pPr>
        <w:pStyle w:val="LO-normal"/>
        <w:numPr>
          <w:ilvl w:val="0"/>
          <w:numId w:val="18"/>
        </w:numPr>
        <w:tabs>
          <w:tab w:val="left" w:pos="567"/>
        </w:tabs>
        <w:ind w:left="567" w:hanging="567"/>
        <w:rPr>
          <w:lang w:val="en-US"/>
        </w:rPr>
      </w:pPr>
      <w:proofErr w:type="spellStart"/>
      <w:r>
        <w:rPr>
          <w:lang w:val="en-US"/>
        </w:rPr>
        <w:t>Khot</w:t>
      </w:r>
      <w:proofErr w:type="spellEnd"/>
      <w:r>
        <w:rPr>
          <w:lang w:val="en-US"/>
        </w:rPr>
        <w:t xml:space="preserve"> U.P., Lang A.W., Murali K., Parker M.C. Systematic review of the efficacy and safety of colorectal stents. </w:t>
      </w:r>
      <w:r w:rsidRPr="00B57262">
        <w:rPr>
          <w:lang w:val="en-US"/>
        </w:rPr>
        <w:t xml:space="preserve">Br J Surg 2002;89(9):1096–120. </w:t>
      </w:r>
    </w:p>
    <w:p w14:paraId="3D062B69" w14:textId="7B98331E" w:rsidR="007D6A12" w:rsidRPr="00B57262" w:rsidRDefault="00B30CF4">
      <w:pPr>
        <w:pStyle w:val="LO-normal"/>
        <w:numPr>
          <w:ilvl w:val="0"/>
          <w:numId w:val="18"/>
        </w:numPr>
        <w:tabs>
          <w:tab w:val="left" w:pos="567"/>
        </w:tabs>
        <w:ind w:left="567" w:hanging="567"/>
        <w:rPr>
          <w:lang w:val="en-US"/>
        </w:rPr>
      </w:pPr>
      <w:r w:rsidRPr="00B57262">
        <w:rPr>
          <w:lang w:val="en-US"/>
        </w:rPr>
        <w:t xml:space="preserve">Meyer F., </w:t>
      </w:r>
      <w:proofErr w:type="spellStart"/>
      <w:r w:rsidRPr="00B57262">
        <w:rPr>
          <w:lang w:val="en-US"/>
        </w:rPr>
        <w:t>Marusch</w:t>
      </w:r>
      <w:proofErr w:type="spellEnd"/>
      <w:r w:rsidRPr="00B57262">
        <w:rPr>
          <w:lang w:val="en-US"/>
        </w:rPr>
        <w:t xml:space="preserve"> F., </w:t>
      </w:r>
      <w:proofErr w:type="spellStart"/>
      <w:r w:rsidRPr="00B57262">
        <w:rPr>
          <w:lang w:val="en-US"/>
        </w:rPr>
        <w:t>Coch</w:t>
      </w:r>
      <w:proofErr w:type="spellEnd"/>
      <w:r w:rsidRPr="00B57262">
        <w:rPr>
          <w:lang w:val="en-US"/>
        </w:rPr>
        <w:t xml:space="preserve"> A. et al. </w:t>
      </w:r>
      <w:r>
        <w:rPr>
          <w:lang w:val="en-US"/>
        </w:rPr>
        <w:t xml:space="preserve">Emergency operation in carcinomas of the left colon: value of Hartmann's procedure. </w:t>
      </w:r>
      <w:r w:rsidRPr="00B57262">
        <w:rPr>
          <w:lang w:val="en-US"/>
        </w:rPr>
        <w:t xml:space="preserve">Tech </w:t>
      </w:r>
      <w:proofErr w:type="spellStart"/>
      <w:r w:rsidRPr="00B57262">
        <w:rPr>
          <w:lang w:val="en-US"/>
        </w:rPr>
        <w:t>Coloproctol</w:t>
      </w:r>
      <w:proofErr w:type="spellEnd"/>
      <w:r w:rsidRPr="00B57262">
        <w:rPr>
          <w:lang w:val="en-US"/>
        </w:rPr>
        <w:t xml:space="preserve"> 2004;8(Suppl. 1):S226–9.</w:t>
      </w:r>
    </w:p>
    <w:p w14:paraId="30BC4266"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Iveson</w:t>
      </w:r>
      <w:proofErr w:type="spellEnd"/>
      <w:r w:rsidRPr="00B57262">
        <w:rPr>
          <w:lang w:val="en-US"/>
        </w:rPr>
        <w:t xml:space="preserve"> T., </w:t>
      </w:r>
      <w:proofErr w:type="spellStart"/>
      <w:r w:rsidRPr="00B57262">
        <w:rPr>
          <w:lang w:val="en-US"/>
        </w:rPr>
        <w:t>Sobrero</w:t>
      </w:r>
      <w:proofErr w:type="spellEnd"/>
      <w:r w:rsidRPr="00B57262">
        <w:rPr>
          <w:lang w:val="en-US"/>
        </w:rPr>
        <w:t xml:space="preserve"> A.F., Yoshino T. et al. </w:t>
      </w:r>
      <w:r>
        <w:rPr>
          <w:lang w:val="en-US"/>
        </w:rPr>
        <w:t xml:space="preserve">Prospective pooled analysis of four randomized trials investigating duration of adjuvant (adj) oxaliplatin-based therapy (3 vs 6 months {m}) for patients (pts) with high-risk stage II colorectal cancer (CC). </w:t>
      </w:r>
      <w:r w:rsidRPr="00B57262">
        <w:rPr>
          <w:lang w:val="en-US"/>
        </w:rPr>
        <w:t>J Clin Oncol 2019;(Suppl.):3501.</w:t>
      </w:r>
    </w:p>
    <w:p w14:paraId="414C0212" w14:textId="77777777" w:rsidR="007D6A12" w:rsidRPr="00B57262" w:rsidRDefault="00B30CF4">
      <w:pPr>
        <w:pStyle w:val="LO-normal"/>
        <w:numPr>
          <w:ilvl w:val="0"/>
          <w:numId w:val="18"/>
        </w:numPr>
        <w:tabs>
          <w:tab w:val="left" w:pos="567"/>
        </w:tabs>
        <w:ind w:left="567" w:hanging="567"/>
        <w:rPr>
          <w:lang w:val="en-US"/>
        </w:rPr>
      </w:pPr>
      <w:r w:rsidRPr="00177FC9">
        <w:t xml:space="preserve">Федянин </w:t>
      </w:r>
      <w:proofErr w:type="gramStart"/>
      <w:r w:rsidRPr="00177FC9">
        <w:t>М.Ю.</w:t>
      </w:r>
      <w:proofErr w:type="gramEnd"/>
      <w:r w:rsidRPr="00177FC9">
        <w:t xml:space="preserve"> Современная клиническая и молекулярно-биологическая платформа лечения пациентов раком толстой кишки: </w:t>
      </w:r>
      <w:proofErr w:type="spellStart"/>
      <w:r w:rsidRPr="00177FC9">
        <w:t>дис</w:t>
      </w:r>
      <w:proofErr w:type="spellEnd"/>
      <w:r w:rsidRPr="00177FC9">
        <w:t xml:space="preserve">. … д-ра мед. наук. </w:t>
      </w:r>
      <w:r w:rsidRPr="00B57262">
        <w:rPr>
          <w:lang w:val="en-US"/>
        </w:rPr>
        <w:t>М., 2018. 414 c.</w:t>
      </w:r>
    </w:p>
    <w:p w14:paraId="1BF83D2A" w14:textId="77777777" w:rsidR="007D6A12" w:rsidRDefault="00B30CF4">
      <w:pPr>
        <w:pStyle w:val="LO-normal"/>
        <w:numPr>
          <w:ilvl w:val="0"/>
          <w:numId w:val="18"/>
        </w:numPr>
        <w:tabs>
          <w:tab w:val="left" w:pos="567"/>
        </w:tabs>
        <w:ind w:left="567" w:hanging="567"/>
        <w:rPr>
          <w:lang w:val="en-US"/>
        </w:rPr>
      </w:pPr>
      <w:proofErr w:type="spellStart"/>
      <w:r>
        <w:rPr>
          <w:lang w:val="en-US"/>
        </w:rPr>
        <w:t>Grothey</w:t>
      </w:r>
      <w:proofErr w:type="spellEnd"/>
      <w:r>
        <w:rPr>
          <w:lang w:val="en-US"/>
        </w:rPr>
        <w:t xml:space="preserve"> A., </w:t>
      </w:r>
      <w:proofErr w:type="spellStart"/>
      <w:r>
        <w:rPr>
          <w:lang w:val="en-US"/>
        </w:rPr>
        <w:t>Sobrero</w:t>
      </w:r>
      <w:proofErr w:type="spellEnd"/>
      <w:r>
        <w:rPr>
          <w:lang w:val="en-US"/>
        </w:rPr>
        <w:t xml:space="preserve"> A.F., Shields A.F. et al. Duration of adjuvant chemotherapy for stage III colon cancer. N </w:t>
      </w:r>
      <w:proofErr w:type="spellStart"/>
      <w:r>
        <w:rPr>
          <w:lang w:val="en-US"/>
        </w:rPr>
        <w:t>Engl</w:t>
      </w:r>
      <w:proofErr w:type="spellEnd"/>
      <w:r>
        <w:rPr>
          <w:lang w:val="en-US"/>
        </w:rPr>
        <w:t xml:space="preserve"> J Med </w:t>
      </w:r>
      <w:proofErr w:type="gramStart"/>
      <w:r>
        <w:rPr>
          <w:lang w:val="en-US"/>
        </w:rPr>
        <w:t>2018;378:1177</w:t>
      </w:r>
      <w:proofErr w:type="gramEnd"/>
      <w:r>
        <w:rPr>
          <w:lang w:val="en-US"/>
        </w:rPr>
        <w:t>–88.</w:t>
      </w:r>
    </w:p>
    <w:p w14:paraId="1D4F38D2" w14:textId="18EDFE9C" w:rsidR="007D6A12" w:rsidRPr="00B57262" w:rsidRDefault="00B30CF4">
      <w:pPr>
        <w:pStyle w:val="LO-normal"/>
        <w:numPr>
          <w:ilvl w:val="0"/>
          <w:numId w:val="18"/>
        </w:numPr>
        <w:tabs>
          <w:tab w:val="left" w:pos="567"/>
        </w:tabs>
        <w:ind w:left="567" w:hanging="567"/>
        <w:rPr>
          <w:lang w:val="en-US"/>
        </w:rPr>
      </w:pPr>
      <w:r w:rsidRPr="00B57262">
        <w:rPr>
          <w:lang w:val="en-US"/>
        </w:rPr>
        <w:t xml:space="preserve">Alberts S.R., Sargent D.J., Nair S. et al. Effect of oxaliplatin, fluorouracil, and leucovorin with or without cetuximab on survival among patients with resected stage III colon cancer: a randomized trial. JAMA </w:t>
      </w:r>
      <w:proofErr w:type="gramStart"/>
      <w:r w:rsidRPr="00B57262">
        <w:rPr>
          <w:lang w:val="en-US"/>
        </w:rPr>
        <w:t>2012;307:1383</w:t>
      </w:r>
      <w:proofErr w:type="gramEnd"/>
      <w:r w:rsidRPr="00B57262">
        <w:rPr>
          <w:lang w:val="en-US"/>
        </w:rPr>
        <w:t xml:space="preserve">–93. </w:t>
      </w:r>
    </w:p>
    <w:p w14:paraId="03438B7D" w14:textId="77777777" w:rsidR="007D6A12" w:rsidRDefault="00B30CF4">
      <w:pPr>
        <w:pStyle w:val="LO-normal"/>
        <w:numPr>
          <w:ilvl w:val="0"/>
          <w:numId w:val="18"/>
        </w:numPr>
        <w:tabs>
          <w:tab w:val="left" w:pos="567"/>
        </w:tabs>
        <w:ind w:left="567" w:hanging="567"/>
        <w:rPr>
          <w:lang w:val="en-US"/>
        </w:rPr>
      </w:pPr>
      <w:r w:rsidRPr="00B57262">
        <w:rPr>
          <w:lang w:val="en-US"/>
        </w:rPr>
        <w:t xml:space="preserve">Allegra C.J., </w:t>
      </w:r>
      <w:proofErr w:type="spellStart"/>
      <w:r w:rsidRPr="00B57262">
        <w:rPr>
          <w:lang w:val="en-US"/>
        </w:rPr>
        <w:t>Yothers</w:t>
      </w:r>
      <w:proofErr w:type="spellEnd"/>
      <w:r w:rsidRPr="00B57262">
        <w:rPr>
          <w:lang w:val="en-US"/>
        </w:rPr>
        <w:t xml:space="preserve"> G., O’Connell M.J. et al. Bevacizumab in stage II-III colon cancer: </w:t>
      </w:r>
      <w:r w:rsidRPr="00B57262">
        <w:rPr>
          <w:lang w:val="en-US"/>
        </w:rPr>
        <w:br/>
        <w:t xml:space="preserve">5-year update of the National Surgical Adjuvant Breast and Bowel Project C-08 trial. J Clin Oncol </w:t>
      </w:r>
      <w:proofErr w:type="gramStart"/>
      <w:r w:rsidRPr="00B57262">
        <w:rPr>
          <w:lang w:val="en-US"/>
        </w:rPr>
        <w:t>2013;31:359</w:t>
      </w:r>
      <w:proofErr w:type="gramEnd"/>
      <w:r w:rsidRPr="00B57262">
        <w:rPr>
          <w:lang w:val="en-US"/>
        </w:rPr>
        <w:t>–64.</w:t>
      </w:r>
    </w:p>
    <w:p w14:paraId="514ADA8E" w14:textId="77777777" w:rsidR="007D6A12" w:rsidRDefault="00B30CF4">
      <w:pPr>
        <w:pStyle w:val="LO-normal"/>
        <w:numPr>
          <w:ilvl w:val="0"/>
          <w:numId w:val="18"/>
        </w:numPr>
        <w:tabs>
          <w:tab w:val="left" w:pos="567"/>
        </w:tabs>
        <w:ind w:left="567" w:hanging="567"/>
        <w:rPr>
          <w:lang w:val="en-US"/>
        </w:rPr>
      </w:pPr>
      <w:r>
        <w:rPr>
          <w:lang w:val="en-US"/>
        </w:rPr>
        <w:t xml:space="preserve">Seymour M.T., Maughan T.S., Ledermann J.A. et al. Different strategies of sequential and combination chemotherapy for patients with poor prognosis advanced colorectal cancer (MRC FOCUS): a </w:t>
      </w:r>
      <w:proofErr w:type="spellStart"/>
      <w:r>
        <w:rPr>
          <w:lang w:val="en-US"/>
        </w:rPr>
        <w:t>randomised</w:t>
      </w:r>
      <w:proofErr w:type="spellEnd"/>
      <w:r>
        <w:rPr>
          <w:lang w:val="en-US"/>
        </w:rPr>
        <w:t xml:space="preserve"> controlled trial. Lancet </w:t>
      </w:r>
      <w:proofErr w:type="gramStart"/>
      <w:r>
        <w:rPr>
          <w:lang w:val="en-US"/>
        </w:rPr>
        <w:t>2007;370:143</w:t>
      </w:r>
      <w:proofErr w:type="gramEnd"/>
      <w:r>
        <w:rPr>
          <w:lang w:val="en-US"/>
        </w:rPr>
        <w:t xml:space="preserve">–52. </w:t>
      </w:r>
    </w:p>
    <w:p w14:paraId="3FAF5081" w14:textId="77777777" w:rsidR="007D6A12" w:rsidRPr="00B57262" w:rsidRDefault="00B30CF4">
      <w:pPr>
        <w:pStyle w:val="LO-normal"/>
        <w:numPr>
          <w:ilvl w:val="0"/>
          <w:numId w:val="18"/>
        </w:numPr>
        <w:tabs>
          <w:tab w:val="left" w:pos="567"/>
        </w:tabs>
        <w:ind w:left="567" w:hanging="567"/>
        <w:rPr>
          <w:lang w:val="en-US"/>
        </w:rPr>
      </w:pPr>
      <w:r>
        <w:rPr>
          <w:lang w:val="en-US"/>
        </w:rPr>
        <w:t xml:space="preserve">Cunningham D., </w:t>
      </w:r>
      <w:proofErr w:type="spellStart"/>
      <w:r>
        <w:rPr>
          <w:lang w:val="en-US"/>
        </w:rPr>
        <w:t>Sirohi</w:t>
      </w:r>
      <w:proofErr w:type="spellEnd"/>
      <w:r>
        <w:rPr>
          <w:lang w:val="en-US"/>
        </w:rPr>
        <w:t xml:space="preserve"> B., </w:t>
      </w:r>
      <w:proofErr w:type="spellStart"/>
      <w:r>
        <w:rPr>
          <w:lang w:val="en-US"/>
        </w:rPr>
        <w:t>Pluzanska</w:t>
      </w:r>
      <w:proofErr w:type="spellEnd"/>
      <w:r>
        <w:rPr>
          <w:lang w:val="en-US"/>
        </w:rPr>
        <w:t xml:space="preserve"> A. et al. Two different first-line 5-fluorouracil regimens with or without oxaliplatin in patients with metastatic colorectal cancer. </w:t>
      </w:r>
      <w:r w:rsidRPr="00B57262">
        <w:rPr>
          <w:lang w:val="en-US"/>
        </w:rPr>
        <w:t xml:space="preserve">Ann Oncol </w:t>
      </w:r>
      <w:proofErr w:type="gramStart"/>
      <w:r w:rsidRPr="00B57262">
        <w:rPr>
          <w:lang w:val="en-US"/>
        </w:rPr>
        <w:t>2009;20:244</w:t>
      </w:r>
      <w:proofErr w:type="gramEnd"/>
      <w:r w:rsidRPr="00B57262">
        <w:rPr>
          <w:lang w:val="en-US"/>
        </w:rPr>
        <w:t xml:space="preserve">–50. </w:t>
      </w:r>
    </w:p>
    <w:p w14:paraId="43B04A51"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lastRenderedPageBreak/>
        <w:t>Ackland</w:t>
      </w:r>
      <w:proofErr w:type="spellEnd"/>
      <w:r w:rsidRPr="00B57262">
        <w:rPr>
          <w:lang w:val="en-US"/>
        </w:rPr>
        <w:t xml:space="preserve"> S.P., Jones M., Tu D. et al. </w:t>
      </w:r>
      <w:r>
        <w:rPr>
          <w:lang w:val="en-US"/>
        </w:rPr>
        <w:t xml:space="preserve">A meta-analysis of two </w:t>
      </w:r>
      <w:proofErr w:type="spellStart"/>
      <w:r>
        <w:rPr>
          <w:lang w:val="en-US"/>
        </w:rPr>
        <w:t>randomised</w:t>
      </w:r>
      <w:proofErr w:type="spellEnd"/>
      <w:r>
        <w:rPr>
          <w:lang w:val="en-US"/>
        </w:rPr>
        <w:t xml:space="preserve"> trials of early chemotherapy in asymptomatic metastatic colorectal cancer. </w:t>
      </w:r>
      <w:r w:rsidRPr="00B57262">
        <w:rPr>
          <w:lang w:val="en-US"/>
        </w:rPr>
        <w:t xml:space="preserve">Br J Cancer </w:t>
      </w:r>
      <w:proofErr w:type="gramStart"/>
      <w:r w:rsidRPr="00B57262">
        <w:rPr>
          <w:lang w:val="en-US"/>
        </w:rPr>
        <w:t>2005;93:1236</w:t>
      </w:r>
      <w:proofErr w:type="gramEnd"/>
      <w:r w:rsidRPr="00B57262">
        <w:rPr>
          <w:lang w:val="en-US"/>
        </w:rPr>
        <w:t>–43.</w:t>
      </w:r>
    </w:p>
    <w:p w14:paraId="5D1FDD04" w14:textId="7D4D721F" w:rsidR="007D6A12" w:rsidRPr="00B57262" w:rsidRDefault="00B30CF4">
      <w:pPr>
        <w:pStyle w:val="LO-normal"/>
        <w:numPr>
          <w:ilvl w:val="0"/>
          <w:numId w:val="18"/>
        </w:numPr>
        <w:tabs>
          <w:tab w:val="left" w:pos="567"/>
        </w:tabs>
        <w:ind w:left="567" w:hanging="567"/>
        <w:rPr>
          <w:lang w:val="en-US"/>
        </w:rPr>
      </w:pPr>
      <w:r w:rsidRPr="00B57262">
        <w:rPr>
          <w:lang w:val="en-US"/>
        </w:rPr>
        <w:t xml:space="preserve">Jonker D., Rumble R.B., </w:t>
      </w:r>
      <w:proofErr w:type="spellStart"/>
      <w:r w:rsidRPr="00B57262">
        <w:rPr>
          <w:lang w:val="en-US"/>
        </w:rPr>
        <w:t>Maroun</w:t>
      </w:r>
      <w:proofErr w:type="spellEnd"/>
      <w:r w:rsidRPr="00B57262">
        <w:rPr>
          <w:lang w:val="en-US"/>
        </w:rPr>
        <w:t xml:space="preserve"> J. Gastrointestinal Cancer Disease Site Group of Cancer Care Ontario’s Program in Evidence-Based Care. Role of oxaliplatin combined with </w:t>
      </w:r>
      <w:r w:rsidRPr="00B57262">
        <w:rPr>
          <w:lang w:val="en-US"/>
        </w:rPr>
        <w:br/>
        <w:t xml:space="preserve">5-fluorouracil and </w:t>
      </w:r>
      <w:proofErr w:type="spellStart"/>
      <w:r w:rsidRPr="00B57262">
        <w:rPr>
          <w:lang w:val="en-US"/>
        </w:rPr>
        <w:t>folinic</w:t>
      </w:r>
      <w:proofErr w:type="spellEnd"/>
      <w:r w:rsidRPr="00B57262">
        <w:rPr>
          <w:lang w:val="en-US"/>
        </w:rPr>
        <w:t xml:space="preserve"> acid in the first-and second-line treatment of advanced colorectal cancer. </w:t>
      </w:r>
      <w:proofErr w:type="spellStart"/>
      <w:r w:rsidRPr="00B57262">
        <w:rPr>
          <w:lang w:val="en-US"/>
        </w:rPr>
        <w:t>Curr</w:t>
      </w:r>
      <w:proofErr w:type="spellEnd"/>
      <w:r w:rsidRPr="00B57262">
        <w:rPr>
          <w:lang w:val="en-US"/>
        </w:rPr>
        <w:t xml:space="preserve"> Oncol 2006;13(5):173. </w:t>
      </w:r>
    </w:p>
    <w:p w14:paraId="2A6EC942" w14:textId="77777777" w:rsidR="007D6A12" w:rsidRDefault="00B30CF4">
      <w:pPr>
        <w:pStyle w:val="LO-normal"/>
        <w:numPr>
          <w:ilvl w:val="0"/>
          <w:numId w:val="18"/>
        </w:numPr>
        <w:tabs>
          <w:tab w:val="left" w:pos="567"/>
        </w:tabs>
        <w:ind w:left="567" w:hanging="567"/>
        <w:rPr>
          <w:lang w:val="en-US"/>
        </w:rPr>
      </w:pPr>
      <w:proofErr w:type="spellStart"/>
      <w:r w:rsidRPr="00B57262">
        <w:rPr>
          <w:lang w:val="en-US"/>
        </w:rPr>
        <w:t>Tournigand</w:t>
      </w:r>
      <w:proofErr w:type="spellEnd"/>
      <w:r w:rsidRPr="00B57262">
        <w:rPr>
          <w:lang w:val="en-US"/>
        </w:rPr>
        <w:t xml:space="preserve"> C., Andre T., Achille E. et al. FOLFIRI followed by FOLFOX6 or the reverse sequence in advanced colorectal cancer: a randomized GERCOR study. J Clin Oncol </w:t>
      </w:r>
      <w:proofErr w:type="gramStart"/>
      <w:r w:rsidRPr="00B57262">
        <w:rPr>
          <w:lang w:val="en-US"/>
        </w:rPr>
        <w:t>2004;22:229</w:t>
      </w:r>
      <w:proofErr w:type="gramEnd"/>
      <w:r w:rsidRPr="00B57262">
        <w:rPr>
          <w:lang w:val="en-US"/>
        </w:rPr>
        <w:t>–37.</w:t>
      </w:r>
    </w:p>
    <w:p w14:paraId="772BA48B" w14:textId="1F200C18" w:rsidR="007D6A12" w:rsidRDefault="00000000">
      <w:pPr>
        <w:pStyle w:val="LO-normal"/>
        <w:numPr>
          <w:ilvl w:val="0"/>
          <w:numId w:val="18"/>
        </w:numPr>
        <w:tabs>
          <w:tab w:val="left" w:pos="567"/>
        </w:tabs>
        <w:ind w:left="567" w:hanging="567"/>
        <w:rPr>
          <w:lang w:val="en-US"/>
        </w:rPr>
      </w:pPr>
      <w:hyperlink r:id="rId52">
        <w:r w:rsidR="00B30CF4" w:rsidRPr="00B57262">
          <w:rPr>
            <w:lang w:val="en-US"/>
          </w:rPr>
          <w:t xml:space="preserve">Van </w:t>
        </w:r>
        <w:proofErr w:type="spellStart"/>
        <w:r w:rsidR="00B30CF4" w:rsidRPr="00B57262">
          <w:rPr>
            <w:lang w:val="en-US"/>
          </w:rPr>
          <w:t>Helden</w:t>
        </w:r>
        <w:proofErr w:type="spellEnd"/>
        <w:r w:rsidR="00B30CF4" w:rsidRPr="00B57262">
          <w:rPr>
            <w:lang w:val="en-US"/>
          </w:rPr>
          <w:t xml:space="preserve"> E</w:t>
        </w:r>
        <w:r w:rsidR="00B30CF4">
          <w:rPr>
            <w:lang w:val="en-US"/>
          </w:rPr>
          <w:t>.</w:t>
        </w:r>
        <w:r w:rsidR="00B30CF4" w:rsidRPr="00B57262">
          <w:rPr>
            <w:lang w:val="en-US"/>
          </w:rPr>
          <w:t>J</w:t>
        </w:r>
      </w:hyperlink>
      <w:r w:rsidR="00B30CF4">
        <w:rPr>
          <w:lang w:val="en-US"/>
        </w:rPr>
        <w:t>.</w:t>
      </w:r>
      <w:r w:rsidR="00B30CF4" w:rsidRPr="00B57262">
        <w:rPr>
          <w:lang w:val="en-US"/>
        </w:rPr>
        <w:t xml:space="preserve">, </w:t>
      </w:r>
      <w:hyperlink r:id="rId53">
        <w:r w:rsidR="00B30CF4" w:rsidRPr="00B57262">
          <w:rPr>
            <w:lang w:val="en-US"/>
          </w:rPr>
          <w:t xml:space="preserve">Menke-van der </w:t>
        </w:r>
        <w:proofErr w:type="spellStart"/>
        <w:r w:rsidR="00B30CF4" w:rsidRPr="00B57262">
          <w:rPr>
            <w:lang w:val="en-US"/>
          </w:rPr>
          <w:t>Houven</w:t>
        </w:r>
        <w:proofErr w:type="spellEnd"/>
        <w:r w:rsidR="00B30CF4" w:rsidRPr="00B57262">
          <w:rPr>
            <w:lang w:val="en-US"/>
          </w:rPr>
          <w:t xml:space="preserve"> van </w:t>
        </w:r>
        <w:proofErr w:type="spellStart"/>
        <w:r w:rsidR="00B30CF4" w:rsidRPr="00B57262">
          <w:rPr>
            <w:lang w:val="en-US"/>
          </w:rPr>
          <w:t>Oordt</w:t>
        </w:r>
        <w:proofErr w:type="spellEnd"/>
        <w:r w:rsidR="00B30CF4" w:rsidRPr="00B57262">
          <w:rPr>
            <w:lang w:val="en-US"/>
          </w:rPr>
          <w:t xml:space="preserve"> C</w:t>
        </w:r>
        <w:r w:rsidR="00B30CF4">
          <w:rPr>
            <w:lang w:val="en-US"/>
          </w:rPr>
          <w:t>.</w:t>
        </w:r>
        <w:r w:rsidR="00B30CF4" w:rsidRPr="00B57262">
          <w:rPr>
            <w:lang w:val="en-US"/>
          </w:rPr>
          <w:t>W</w:t>
        </w:r>
      </w:hyperlink>
      <w:r w:rsidR="00B30CF4">
        <w:rPr>
          <w:lang w:val="en-US"/>
        </w:rPr>
        <w:t>.</w:t>
      </w:r>
      <w:r w:rsidR="00B30CF4" w:rsidRPr="00B57262">
        <w:rPr>
          <w:lang w:val="en-US"/>
        </w:rPr>
        <w:t xml:space="preserve">, </w:t>
      </w:r>
      <w:hyperlink r:id="rId54">
        <w:r w:rsidR="00B30CF4" w:rsidRPr="00B57262">
          <w:rPr>
            <w:lang w:val="en-US"/>
          </w:rPr>
          <w:t>Heymans M</w:t>
        </w:r>
        <w:r w:rsidR="00B30CF4">
          <w:rPr>
            <w:lang w:val="en-US"/>
          </w:rPr>
          <w:t>.</w:t>
        </w:r>
        <w:r w:rsidR="00B30CF4" w:rsidRPr="00B57262">
          <w:rPr>
            <w:lang w:val="en-US"/>
          </w:rPr>
          <w:t>W</w:t>
        </w:r>
      </w:hyperlink>
      <w:r w:rsidR="00B30CF4">
        <w:rPr>
          <w:lang w:val="en-US"/>
        </w:rPr>
        <w:t>.</w:t>
      </w:r>
      <w:r w:rsidR="00B30CF4" w:rsidRPr="00B57262">
        <w:rPr>
          <w:lang w:val="en-US"/>
        </w:rPr>
        <w:t xml:space="preserve"> et al. </w:t>
      </w:r>
      <w:r w:rsidR="00B30CF4">
        <w:rPr>
          <w:lang w:val="en-US"/>
        </w:rPr>
        <w:t xml:space="preserve">Optimal use of anti-EGFR monoclonal antibodies for patients with advanced colorectal cancer: a meta-analysis. </w:t>
      </w:r>
      <w:hyperlink r:id="rId55">
        <w:r w:rsidR="00B30CF4">
          <w:rPr>
            <w:lang w:val="en-US"/>
          </w:rPr>
          <w:t>Cancer Metastasis Rev</w:t>
        </w:r>
      </w:hyperlink>
      <w:r w:rsidR="00B30CF4">
        <w:rPr>
          <w:lang w:val="en-US"/>
        </w:rPr>
        <w:t xml:space="preserve"> 2017;36(2):395–406. </w:t>
      </w:r>
    </w:p>
    <w:p w14:paraId="605451D8"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Le D.T., </w:t>
      </w:r>
      <w:proofErr w:type="spellStart"/>
      <w:r w:rsidRPr="00B57262">
        <w:rPr>
          <w:lang w:val="en-US"/>
        </w:rPr>
        <w:t>Uram</w:t>
      </w:r>
      <w:proofErr w:type="spellEnd"/>
      <w:r w:rsidRPr="00B57262">
        <w:rPr>
          <w:lang w:val="en-US"/>
        </w:rPr>
        <w:t xml:space="preserve"> J.N., Wang H. et al. </w:t>
      </w:r>
      <w:r>
        <w:rPr>
          <w:lang w:val="en-US"/>
        </w:rPr>
        <w:t xml:space="preserve">PD-1 blockade in tumors with mismatch-repair deficiency. </w:t>
      </w:r>
      <w:r w:rsidRPr="00B57262">
        <w:rPr>
          <w:lang w:val="en-US"/>
        </w:rPr>
        <w:t xml:space="preserve">N </w:t>
      </w:r>
      <w:proofErr w:type="spellStart"/>
      <w:r w:rsidRPr="00B57262">
        <w:rPr>
          <w:lang w:val="en-US"/>
        </w:rPr>
        <w:t>Engl</w:t>
      </w:r>
      <w:proofErr w:type="spellEnd"/>
      <w:r w:rsidRPr="00B57262">
        <w:rPr>
          <w:lang w:val="en-US"/>
        </w:rPr>
        <w:t xml:space="preserve"> J Med </w:t>
      </w:r>
      <w:proofErr w:type="gramStart"/>
      <w:r w:rsidRPr="00B57262">
        <w:rPr>
          <w:lang w:val="en-US"/>
        </w:rPr>
        <w:t>2015;372:2509</w:t>
      </w:r>
      <w:proofErr w:type="gramEnd"/>
      <w:r w:rsidRPr="00B57262">
        <w:rPr>
          <w:lang w:val="en-US"/>
        </w:rPr>
        <w:t>–20.</w:t>
      </w:r>
    </w:p>
    <w:p w14:paraId="1DD4B44C" w14:textId="77777777" w:rsidR="007D6A12" w:rsidRPr="00B57262" w:rsidRDefault="00B30CF4">
      <w:pPr>
        <w:pStyle w:val="LO-normal"/>
        <w:numPr>
          <w:ilvl w:val="0"/>
          <w:numId w:val="18"/>
        </w:numPr>
        <w:tabs>
          <w:tab w:val="left" w:pos="567"/>
        </w:tabs>
        <w:ind w:left="567" w:hanging="567"/>
        <w:rPr>
          <w:lang w:val="en-US"/>
        </w:rPr>
      </w:pPr>
      <w:bookmarkStart w:id="44" w:name="_Hlk102515836"/>
      <w:r w:rsidRPr="00B57262">
        <w:rPr>
          <w:lang w:val="en-US"/>
        </w:rPr>
        <w:t>Overman M.J., McDermott R., Leach J.L. et al. Nivolumab in patients with metastatic DNA mismatch repair-deficient or microsatellite instability-high colorectal cancer (</w:t>
      </w:r>
      <w:proofErr w:type="spellStart"/>
      <w:r w:rsidRPr="00B57262">
        <w:rPr>
          <w:lang w:val="en-US"/>
        </w:rPr>
        <w:t>CheckMate</w:t>
      </w:r>
      <w:proofErr w:type="spellEnd"/>
      <w:r w:rsidRPr="00B57262">
        <w:rPr>
          <w:lang w:val="en-US"/>
        </w:rPr>
        <w:t xml:space="preserve"> 142): an open-label, </w:t>
      </w:r>
      <w:proofErr w:type="spellStart"/>
      <w:r w:rsidRPr="00B57262">
        <w:rPr>
          <w:lang w:val="en-US"/>
        </w:rPr>
        <w:t>multicentre</w:t>
      </w:r>
      <w:proofErr w:type="spellEnd"/>
      <w:r w:rsidRPr="00B57262">
        <w:rPr>
          <w:lang w:val="en-US"/>
        </w:rPr>
        <w:t xml:space="preserve">, phase 2 study. </w:t>
      </w:r>
      <w:hyperlink r:id="rId56">
        <w:r w:rsidRPr="00B57262">
          <w:rPr>
            <w:lang w:val="en-US"/>
          </w:rPr>
          <w:t>Lancet Oncol</w:t>
        </w:r>
      </w:hyperlink>
      <w:r w:rsidRPr="00B57262">
        <w:rPr>
          <w:lang w:val="en-US"/>
        </w:rPr>
        <w:t xml:space="preserve"> 2017;18(9):1182–91</w:t>
      </w:r>
      <w:bookmarkEnd w:id="44"/>
      <w:r w:rsidRPr="00B57262">
        <w:rPr>
          <w:lang w:val="en-US"/>
        </w:rPr>
        <w:t>.</w:t>
      </w:r>
    </w:p>
    <w:p w14:paraId="04157F83"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Overman M.J., </w:t>
      </w:r>
      <w:proofErr w:type="spellStart"/>
      <w:r w:rsidRPr="00B57262">
        <w:rPr>
          <w:lang w:val="en-US"/>
        </w:rPr>
        <w:t>Lonardi</w:t>
      </w:r>
      <w:proofErr w:type="spellEnd"/>
      <w:r w:rsidRPr="00B57262">
        <w:rPr>
          <w:lang w:val="en-US"/>
        </w:rPr>
        <w:t xml:space="preserve"> S., Wong K.Y.M. et al. Durable clinical benefit with nivolumab plus ipilimumab in DNA mismatch repair-deficient/microsatellite instability-high metastatic colorectal cancer. J Clin Oncol 2018;36(8):773–9.</w:t>
      </w:r>
    </w:p>
    <w:bookmarkStart w:id="45" w:name="_Hlk102513019"/>
    <w:bookmarkStart w:id="46" w:name="_Hlk102512992"/>
    <w:p w14:paraId="47C96509" w14:textId="47FC6E7D" w:rsidR="007D6A12" w:rsidRPr="00B57262" w:rsidRDefault="00B30CF4">
      <w:pPr>
        <w:pStyle w:val="LO-normal"/>
        <w:numPr>
          <w:ilvl w:val="0"/>
          <w:numId w:val="18"/>
        </w:numPr>
        <w:tabs>
          <w:tab w:val="left" w:pos="567"/>
        </w:tabs>
        <w:ind w:left="567" w:hanging="567"/>
        <w:rPr>
          <w:lang w:val="en-US"/>
        </w:rPr>
      </w:pPr>
      <w:r w:rsidRPr="00B57262">
        <w:rPr>
          <w:lang w:val="en-US"/>
        </w:rPr>
        <w:fldChar w:fldCharType="begin"/>
      </w:r>
      <w:r w:rsidRPr="00177FC9">
        <w:rPr>
          <w:lang w:val="en-US"/>
        </w:rPr>
        <w:instrText xml:space="preserve"> HYPERLINK "https://ascopubs.org/author/Wirapati%2C+Pratyaksha" \h </w:instrText>
      </w:r>
      <w:r w:rsidRPr="00B57262">
        <w:rPr>
          <w:lang w:val="en-US"/>
        </w:rPr>
      </w:r>
      <w:r w:rsidRPr="00B57262">
        <w:rPr>
          <w:lang w:val="en-US"/>
        </w:rPr>
        <w:fldChar w:fldCharType="separate"/>
      </w:r>
      <w:proofErr w:type="spellStart"/>
      <w:r w:rsidRPr="00B57262">
        <w:rPr>
          <w:lang w:val="en-US"/>
        </w:rPr>
        <w:t>Wirapati</w:t>
      </w:r>
      <w:proofErr w:type="spellEnd"/>
      <w:r w:rsidRPr="00B57262">
        <w:rPr>
          <w:lang w:val="en-US"/>
        </w:rPr>
        <w:fldChar w:fldCharType="end"/>
      </w:r>
      <w:r w:rsidRPr="00B57262">
        <w:rPr>
          <w:lang w:val="en-US"/>
        </w:rPr>
        <w:t xml:space="preserve"> P., </w:t>
      </w:r>
      <w:hyperlink r:id="rId57">
        <w:proofErr w:type="spellStart"/>
        <w:r w:rsidRPr="00B57262">
          <w:rPr>
            <w:lang w:val="en-US"/>
          </w:rPr>
          <w:t>Pomella</w:t>
        </w:r>
        <w:proofErr w:type="spellEnd"/>
      </w:hyperlink>
      <w:r w:rsidRPr="00B57262">
        <w:rPr>
          <w:lang w:val="en-US"/>
        </w:rPr>
        <w:t xml:space="preserve"> V., </w:t>
      </w:r>
      <w:hyperlink r:id="rId58">
        <w:proofErr w:type="spellStart"/>
        <w:r w:rsidRPr="00B57262">
          <w:rPr>
            <w:lang w:val="en-US"/>
          </w:rPr>
          <w:t>Vandenbosch</w:t>
        </w:r>
        <w:proofErr w:type="spellEnd"/>
      </w:hyperlink>
      <w:r w:rsidRPr="00B57262">
        <w:rPr>
          <w:lang w:val="en-US"/>
        </w:rPr>
        <w:t xml:space="preserve"> B. et al. </w:t>
      </w:r>
      <w:r>
        <w:rPr>
          <w:lang w:val="en-US"/>
        </w:rPr>
        <w:t xml:space="preserve">Velour trial biomarkers update: impact of </w:t>
      </w:r>
      <w:r w:rsidRPr="00177FC9">
        <w:rPr>
          <w:lang w:val="en-US"/>
        </w:rPr>
        <w:t>RAS</w:t>
      </w:r>
      <w:r>
        <w:rPr>
          <w:lang w:val="en-US"/>
        </w:rPr>
        <w:t xml:space="preserve">, </w:t>
      </w:r>
      <w:r w:rsidRPr="00B57262">
        <w:rPr>
          <w:lang w:val="en-US"/>
        </w:rPr>
        <w:t>BRAF</w:t>
      </w:r>
      <w:r>
        <w:rPr>
          <w:lang w:val="en-US"/>
        </w:rPr>
        <w:t xml:space="preserve">, and sidedness on aflibercept activity. </w:t>
      </w:r>
      <w:r w:rsidRPr="00B57262">
        <w:rPr>
          <w:lang w:val="en-US"/>
        </w:rPr>
        <w:t>J Clin Oncol 2017;(Suppl. 15):3538</w:t>
      </w:r>
      <w:bookmarkEnd w:id="45"/>
      <w:r w:rsidRPr="00B57262">
        <w:rPr>
          <w:lang w:val="en-US"/>
        </w:rPr>
        <w:t>.</w:t>
      </w:r>
    </w:p>
    <w:bookmarkEnd w:id="46"/>
    <w:p w14:paraId="1435D6B3" w14:textId="3A7FE6BA" w:rsidR="007D6A12" w:rsidRDefault="00B30CF4">
      <w:pPr>
        <w:pStyle w:val="LO-normal"/>
        <w:numPr>
          <w:ilvl w:val="0"/>
          <w:numId w:val="18"/>
        </w:numPr>
        <w:tabs>
          <w:tab w:val="left" w:pos="567"/>
        </w:tabs>
        <w:ind w:left="567" w:hanging="567"/>
        <w:rPr>
          <w:lang w:val="en-US"/>
        </w:rPr>
      </w:pPr>
      <w:proofErr w:type="spellStart"/>
      <w:r>
        <w:rPr>
          <w:lang w:val="en-US"/>
        </w:rPr>
        <w:t>Kopetz</w:t>
      </w:r>
      <w:proofErr w:type="spellEnd"/>
      <w:r>
        <w:rPr>
          <w:lang w:val="en-US"/>
        </w:rPr>
        <w:t xml:space="preserve"> S., McDonough S.L., Morris V.K. et al. Randomized trial of irinotecan and cetuximab with or without vemurafenib in </w:t>
      </w:r>
      <w:r w:rsidRPr="00B57262">
        <w:rPr>
          <w:lang w:val="en-US"/>
        </w:rPr>
        <w:t>BRAF</w:t>
      </w:r>
      <w:r>
        <w:rPr>
          <w:lang w:val="en-US"/>
        </w:rPr>
        <w:t xml:space="preserve">-mutant metastatic colorectal cancer (SWOG 1406). J Clin Oncol 2017;35(Suppl. </w:t>
      </w:r>
      <w:r w:rsidRPr="00B57262">
        <w:rPr>
          <w:lang w:val="en-US"/>
        </w:rPr>
        <w:t>4</w:t>
      </w:r>
      <w:r>
        <w:rPr>
          <w:lang w:val="en-US"/>
        </w:rPr>
        <w:t>):520.</w:t>
      </w:r>
    </w:p>
    <w:p w14:paraId="707A4EFE" w14:textId="77777777" w:rsidR="007D6A12" w:rsidRDefault="00B30CF4">
      <w:pPr>
        <w:pStyle w:val="LO-normal"/>
        <w:numPr>
          <w:ilvl w:val="0"/>
          <w:numId w:val="18"/>
        </w:numPr>
        <w:tabs>
          <w:tab w:val="left" w:pos="567"/>
        </w:tabs>
        <w:ind w:left="567" w:hanging="567"/>
        <w:rPr>
          <w:lang w:val="en-US"/>
        </w:rPr>
      </w:pPr>
      <w:r w:rsidRPr="00B57262">
        <w:rPr>
          <w:lang w:val="en-US"/>
        </w:rPr>
        <w:t xml:space="preserve">Corcoran R.B., Andre T., </w:t>
      </w:r>
      <w:proofErr w:type="spellStart"/>
      <w:r w:rsidRPr="00B57262">
        <w:rPr>
          <w:lang w:val="en-US"/>
        </w:rPr>
        <w:t>Atreya</w:t>
      </w:r>
      <w:proofErr w:type="spellEnd"/>
      <w:r w:rsidRPr="00B57262">
        <w:rPr>
          <w:lang w:val="en-US"/>
        </w:rPr>
        <w:t xml:space="preserve"> C.E. et al. Combined </w:t>
      </w:r>
      <w:r w:rsidRPr="00177FC9">
        <w:rPr>
          <w:lang w:val="en-US"/>
        </w:rPr>
        <w:t>BRAF, EGFR</w:t>
      </w:r>
      <w:r w:rsidRPr="00B57262">
        <w:rPr>
          <w:lang w:val="en-US"/>
        </w:rPr>
        <w:t>, and MEK inhibition in patients with BRAF</w:t>
      </w:r>
      <w:r w:rsidRPr="00177FC9">
        <w:rPr>
          <w:lang w:val="en-US"/>
        </w:rPr>
        <w:t>V600E</w:t>
      </w:r>
      <w:r w:rsidRPr="00B57262">
        <w:rPr>
          <w:lang w:val="en-US"/>
        </w:rPr>
        <w:t xml:space="preserve">-mutant colorectal cancer. Cancer </w:t>
      </w:r>
      <w:proofErr w:type="spellStart"/>
      <w:r w:rsidRPr="00B57262">
        <w:rPr>
          <w:lang w:val="en-US"/>
        </w:rPr>
        <w:t>Discov</w:t>
      </w:r>
      <w:proofErr w:type="spellEnd"/>
      <w:r w:rsidRPr="00B57262">
        <w:rPr>
          <w:lang w:val="en-US"/>
        </w:rPr>
        <w:t xml:space="preserve"> 2018;8(4):428–43.</w:t>
      </w:r>
    </w:p>
    <w:p w14:paraId="1F35486F"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Hansen R., </w:t>
      </w:r>
      <w:proofErr w:type="spellStart"/>
      <w:r w:rsidRPr="00B57262">
        <w:rPr>
          <w:lang w:val="en-US"/>
        </w:rPr>
        <w:t>Quebbeman</w:t>
      </w:r>
      <w:proofErr w:type="spellEnd"/>
      <w:r w:rsidRPr="00B57262">
        <w:rPr>
          <w:lang w:val="en-US"/>
        </w:rPr>
        <w:t xml:space="preserve"> E., </w:t>
      </w:r>
      <w:proofErr w:type="spellStart"/>
      <w:r w:rsidRPr="00B57262">
        <w:rPr>
          <w:lang w:val="en-US"/>
        </w:rPr>
        <w:t>Ausman</w:t>
      </w:r>
      <w:proofErr w:type="spellEnd"/>
      <w:r w:rsidRPr="00B57262">
        <w:rPr>
          <w:lang w:val="en-US"/>
        </w:rPr>
        <w:t xml:space="preserve"> R. et al. </w:t>
      </w:r>
      <w:r>
        <w:rPr>
          <w:lang w:val="en-US"/>
        </w:rPr>
        <w:t>Continuous systemic 5</w:t>
      </w:r>
      <w:r w:rsidRPr="00B57262">
        <w:rPr>
          <w:lang w:val="en-US"/>
        </w:rPr>
        <w:t>‐</w:t>
      </w:r>
      <w:r>
        <w:rPr>
          <w:lang w:val="en-US"/>
        </w:rPr>
        <w:t xml:space="preserve">fluorouracil infusion in advanced colorectal cancer: Results in 91 patients. </w:t>
      </w:r>
      <w:r w:rsidRPr="00B57262">
        <w:rPr>
          <w:lang w:val="en-US"/>
        </w:rPr>
        <w:t>J Surg Oncol 1989;40(3):177–81.</w:t>
      </w:r>
    </w:p>
    <w:p w14:paraId="5A287C00"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Costi</w:t>
      </w:r>
      <w:proofErr w:type="spellEnd"/>
      <w:r w:rsidRPr="00B57262">
        <w:rPr>
          <w:lang w:val="en-US"/>
        </w:rPr>
        <w:t xml:space="preserve"> R., Leonardi F., </w:t>
      </w:r>
      <w:proofErr w:type="spellStart"/>
      <w:r w:rsidRPr="00B57262">
        <w:rPr>
          <w:lang w:val="en-US"/>
        </w:rPr>
        <w:t>Zanoni</w:t>
      </w:r>
      <w:proofErr w:type="spellEnd"/>
      <w:r w:rsidRPr="00B57262">
        <w:rPr>
          <w:lang w:val="en-US"/>
        </w:rPr>
        <w:t xml:space="preserve"> D. et al. </w:t>
      </w:r>
      <w:r>
        <w:rPr>
          <w:lang w:val="en-US"/>
        </w:rPr>
        <w:t xml:space="preserve">Palliative care and end-stage colorectal cancer management: the surgeon meets the oncologist. </w:t>
      </w:r>
      <w:r w:rsidRPr="00B57262">
        <w:rPr>
          <w:lang w:val="en-US"/>
        </w:rPr>
        <w:t>World J Gastroenterol 2014;20(24):7602–21.</w:t>
      </w:r>
    </w:p>
    <w:p w14:paraId="5E29F63F" w14:textId="77777777" w:rsidR="007D6A12" w:rsidRDefault="00B30CF4">
      <w:pPr>
        <w:pStyle w:val="LO-normal"/>
        <w:numPr>
          <w:ilvl w:val="0"/>
          <w:numId w:val="18"/>
        </w:numPr>
        <w:tabs>
          <w:tab w:val="left" w:pos="567"/>
        </w:tabs>
        <w:ind w:left="567" w:hanging="567"/>
        <w:rPr>
          <w:lang w:val="en-US"/>
        </w:rPr>
      </w:pPr>
      <w:proofErr w:type="spellStart"/>
      <w:r>
        <w:rPr>
          <w:lang w:val="en-US"/>
        </w:rPr>
        <w:t>Bayraktar</w:t>
      </w:r>
      <w:proofErr w:type="spellEnd"/>
      <w:r>
        <w:rPr>
          <w:lang w:val="en-US"/>
        </w:rPr>
        <w:t xml:space="preserve"> B., </w:t>
      </w:r>
      <w:proofErr w:type="spellStart"/>
      <w:r>
        <w:rPr>
          <w:lang w:val="en-US"/>
        </w:rPr>
        <w:t>Ozemir</w:t>
      </w:r>
      <w:proofErr w:type="spellEnd"/>
      <w:r>
        <w:rPr>
          <w:lang w:val="en-US"/>
        </w:rPr>
        <w:t xml:space="preserve"> I.A., </w:t>
      </w:r>
      <w:proofErr w:type="spellStart"/>
      <w:r>
        <w:rPr>
          <w:lang w:val="en-US"/>
        </w:rPr>
        <w:t>Kefeli</w:t>
      </w:r>
      <w:proofErr w:type="spellEnd"/>
      <w:r>
        <w:rPr>
          <w:lang w:val="en-US"/>
        </w:rPr>
        <w:t xml:space="preserve"> U. et al. </w:t>
      </w:r>
      <w:hyperlink r:id="rId59">
        <w:r>
          <w:rPr>
            <w:lang w:val="en-US"/>
          </w:rPr>
          <w:t>Colorectal stenting for palliation and as a bridge to surgery: a 5-year follow-up study.</w:t>
        </w:r>
      </w:hyperlink>
      <w:r>
        <w:rPr>
          <w:lang w:val="en-US"/>
        </w:rPr>
        <w:t xml:space="preserve"> World J Gastroenterol 2015;21(31):9373–9. </w:t>
      </w:r>
    </w:p>
    <w:p w14:paraId="0AD8BE75" w14:textId="77777777" w:rsidR="007D6A12" w:rsidRPr="00B57262" w:rsidRDefault="00000000" w:rsidP="00B57262">
      <w:pPr>
        <w:pStyle w:val="LO-normal"/>
        <w:numPr>
          <w:ilvl w:val="0"/>
          <w:numId w:val="18"/>
        </w:numPr>
        <w:tabs>
          <w:tab w:val="left" w:pos="567"/>
        </w:tabs>
        <w:ind w:left="567" w:hanging="567"/>
        <w:rPr>
          <w:lang w:val="en-US"/>
        </w:rPr>
      </w:pPr>
      <w:hyperlink r:id="rId60">
        <w:proofErr w:type="spellStart"/>
        <w:r w:rsidR="00B30CF4" w:rsidRPr="00B57262">
          <w:rPr>
            <w:lang w:val="en-US"/>
          </w:rPr>
          <w:t>Saif</w:t>
        </w:r>
        <w:proofErr w:type="spellEnd"/>
      </w:hyperlink>
      <w:r w:rsidR="00B30CF4">
        <w:rPr>
          <w:lang w:val="en-US"/>
        </w:rPr>
        <w:t xml:space="preserve"> M.W., </w:t>
      </w:r>
      <w:hyperlink r:id="rId61">
        <w:r w:rsidR="00B30CF4" w:rsidRPr="00B57262">
          <w:rPr>
            <w:lang w:val="en-US"/>
          </w:rPr>
          <w:t>Siddiqui</w:t>
        </w:r>
      </w:hyperlink>
      <w:r w:rsidR="00B30CF4">
        <w:rPr>
          <w:lang w:val="en-US"/>
        </w:rPr>
        <w:t xml:space="preserve"> I.A.P., </w:t>
      </w:r>
      <w:hyperlink r:id="rId62">
        <w:proofErr w:type="spellStart"/>
        <w:r w:rsidR="00B30CF4" w:rsidRPr="00B57262">
          <w:rPr>
            <w:lang w:val="en-US"/>
          </w:rPr>
          <w:t>Sohail</w:t>
        </w:r>
        <w:proofErr w:type="spellEnd"/>
      </w:hyperlink>
      <w:r w:rsidR="00B30CF4">
        <w:rPr>
          <w:lang w:val="en-US"/>
        </w:rPr>
        <w:t xml:space="preserve"> M.A. Management of ascites due to gastrointestinal malignancy. </w:t>
      </w:r>
      <w:hyperlink r:id="rId63">
        <w:r w:rsidR="00B30CF4" w:rsidRPr="00B57262">
          <w:rPr>
            <w:lang w:val="en-US"/>
          </w:rPr>
          <w:t>Ann Saudi Med</w:t>
        </w:r>
      </w:hyperlink>
      <w:r w:rsidR="00B30CF4">
        <w:rPr>
          <w:lang w:val="en-US"/>
        </w:rPr>
        <w:t xml:space="preserve"> </w:t>
      </w:r>
      <w:r w:rsidR="00B30CF4" w:rsidRPr="00B57262">
        <w:rPr>
          <w:lang w:val="en-US"/>
        </w:rPr>
        <w:t xml:space="preserve">2009;29(5):369–77. </w:t>
      </w:r>
    </w:p>
    <w:p w14:paraId="380F53BD" w14:textId="77777777" w:rsidR="007D6A12" w:rsidRPr="00B57262" w:rsidRDefault="00B30CF4">
      <w:pPr>
        <w:pStyle w:val="LO-normal"/>
        <w:numPr>
          <w:ilvl w:val="0"/>
          <w:numId w:val="18"/>
        </w:numPr>
        <w:tabs>
          <w:tab w:val="left" w:pos="567"/>
        </w:tabs>
        <w:ind w:left="567" w:hanging="567"/>
        <w:rPr>
          <w:lang w:val="en-US"/>
        </w:rPr>
      </w:pPr>
      <w:r>
        <w:rPr>
          <w:lang w:val="en-US"/>
        </w:rPr>
        <w:t xml:space="preserve">Silver J.A., Baima J. Cancer </w:t>
      </w:r>
      <w:proofErr w:type="spellStart"/>
      <w:r>
        <w:rPr>
          <w:lang w:val="en-US"/>
        </w:rPr>
        <w:t>prehabilitation</w:t>
      </w:r>
      <w:proofErr w:type="spellEnd"/>
      <w:r>
        <w:rPr>
          <w:lang w:val="en-US"/>
        </w:rPr>
        <w:t xml:space="preserve">: an opportunity to decrease treatment related morbidity, increase cancer treatment options, and improve physical and psychological health outcomes. </w:t>
      </w:r>
      <w:r w:rsidRPr="00B57262">
        <w:rPr>
          <w:lang w:val="en-US"/>
        </w:rPr>
        <w:t xml:space="preserve">Am J Phys Med </w:t>
      </w:r>
      <w:proofErr w:type="spellStart"/>
      <w:r w:rsidRPr="00B57262">
        <w:rPr>
          <w:lang w:val="en-US"/>
        </w:rPr>
        <w:t>Rehabil</w:t>
      </w:r>
      <w:proofErr w:type="spellEnd"/>
      <w:r w:rsidRPr="00B57262">
        <w:rPr>
          <w:lang w:val="en-US"/>
        </w:rPr>
        <w:t xml:space="preserve"> </w:t>
      </w:r>
      <w:proofErr w:type="gramStart"/>
      <w:r w:rsidRPr="00B57262">
        <w:rPr>
          <w:lang w:val="en-US"/>
        </w:rPr>
        <w:t>2013;92:715</w:t>
      </w:r>
      <w:proofErr w:type="gramEnd"/>
      <w:r w:rsidRPr="00B57262">
        <w:rPr>
          <w:lang w:val="en-US"/>
        </w:rPr>
        <w:t>–27.</w:t>
      </w:r>
    </w:p>
    <w:p w14:paraId="3F0C4D35" w14:textId="77777777" w:rsidR="007D6A12" w:rsidRPr="00B57262" w:rsidRDefault="00B30CF4">
      <w:pPr>
        <w:pStyle w:val="LO-normal"/>
        <w:numPr>
          <w:ilvl w:val="0"/>
          <w:numId w:val="18"/>
        </w:numPr>
        <w:tabs>
          <w:tab w:val="left" w:pos="567"/>
        </w:tabs>
        <w:ind w:left="567" w:hanging="567"/>
        <w:rPr>
          <w:lang w:val="en-US"/>
        </w:rPr>
      </w:pPr>
      <w:proofErr w:type="spellStart"/>
      <w:r>
        <w:rPr>
          <w:lang w:val="en-US"/>
        </w:rPr>
        <w:t>Hijazia</w:t>
      </w:r>
      <w:proofErr w:type="spellEnd"/>
      <w:r>
        <w:rPr>
          <w:lang w:val="en-US"/>
        </w:rPr>
        <w:t xml:space="preserve"> Y., </w:t>
      </w:r>
      <w:proofErr w:type="spellStart"/>
      <w:r>
        <w:rPr>
          <w:lang w:val="en-US"/>
        </w:rPr>
        <w:t>Gondal</w:t>
      </w:r>
      <w:proofErr w:type="spellEnd"/>
      <w:r>
        <w:rPr>
          <w:lang w:val="en-US"/>
        </w:rPr>
        <w:t xml:space="preserve"> U., Aziz O. A systematic review of </w:t>
      </w:r>
      <w:proofErr w:type="spellStart"/>
      <w:r>
        <w:rPr>
          <w:lang w:val="en-US"/>
        </w:rPr>
        <w:t>prehabilitation</w:t>
      </w:r>
      <w:proofErr w:type="spellEnd"/>
      <w:r>
        <w:rPr>
          <w:lang w:val="en-US"/>
        </w:rPr>
        <w:t xml:space="preserve"> programs in abdominal cancer surgery. </w:t>
      </w:r>
      <w:r w:rsidRPr="00B57262">
        <w:rPr>
          <w:lang w:val="en-US"/>
        </w:rPr>
        <w:t xml:space="preserve">Int J Surg </w:t>
      </w:r>
      <w:proofErr w:type="gramStart"/>
      <w:r w:rsidRPr="00B57262">
        <w:rPr>
          <w:lang w:val="en-US"/>
        </w:rPr>
        <w:t>2017;39:156</w:t>
      </w:r>
      <w:proofErr w:type="gramEnd"/>
      <w:r w:rsidRPr="00B57262">
        <w:rPr>
          <w:lang w:val="en-US"/>
        </w:rPr>
        <w:t>–62.</w:t>
      </w:r>
    </w:p>
    <w:p w14:paraId="55FAB209"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Gillis C., Li C., Lee L. et al. </w:t>
      </w:r>
      <w:proofErr w:type="spellStart"/>
      <w:r>
        <w:rPr>
          <w:lang w:val="en-US"/>
        </w:rPr>
        <w:t>Prehabilitation</w:t>
      </w:r>
      <w:proofErr w:type="spellEnd"/>
      <w:r>
        <w:rPr>
          <w:lang w:val="en-US"/>
        </w:rPr>
        <w:t xml:space="preserve"> versus rehabilitation: a randomized control trial in patients undergoing colorectal resection for cancer. </w:t>
      </w:r>
      <w:r w:rsidRPr="00B57262">
        <w:rPr>
          <w:lang w:val="en-US"/>
        </w:rPr>
        <w:t xml:space="preserve">Anesthesiology </w:t>
      </w:r>
      <w:proofErr w:type="gramStart"/>
      <w:r w:rsidRPr="00B57262">
        <w:rPr>
          <w:lang w:val="en-US"/>
        </w:rPr>
        <w:t>2014;121:937</w:t>
      </w:r>
      <w:proofErr w:type="gramEnd"/>
      <w:r w:rsidRPr="00B57262">
        <w:rPr>
          <w:lang w:val="en-US"/>
        </w:rPr>
        <w:t>–47.</w:t>
      </w:r>
    </w:p>
    <w:p w14:paraId="0D8CDD90" w14:textId="77777777" w:rsidR="007D6A12" w:rsidRDefault="00B30CF4">
      <w:pPr>
        <w:pStyle w:val="LO-normal"/>
        <w:numPr>
          <w:ilvl w:val="0"/>
          <w:numId w:val="18"/>
        </w:numPr>
        <w:tabs>
          <w:tab w:val="left" w:pos="567"/>
        </w:tabs>
        <w:ind w:left="567" w:hanging="567"/>
        <w:rPr>
          <w:lang w:val="en-US"/>
        </w:rPr>
      </w:pPr>
      <w:proofErr w:type="spellStart"/>
      <w:r>
        <w:rPr>
          <w:lang w:val="en-US"/>
        </w:rPr>
        <w:t>Tsimopoulou</w:t>
      </w:r>
      <w:proofErr w:type="spellEnd"/>
      <w:r>
        <w:rPr>
          <w:lang w:val="en-US"/>
        </w:rPr>
        <w:t xml:space="preserve"> I., </w:t>
      </w:r>
      <w:proofErr w:type="spellStart"/>
      <w:r>
        <w:rPr>
          <w:lang w:val="en-US"/>
        </w:rPr>
        <w:t>Pasquali</w:t>
      </w:r>
      <w:proofErr w:type="spellEnd"/>
      <w:r>
        <w:rPr>
          <w:lang w:val="en-US"/>
        </w:rPr>
        <w:t xml:space="preserve"> S., Howard R. et al. Psychological </w:t>
      </w:r>
      <w:proofErr w:type="spellStart"/>
      <w:r>
        <w:rPr>
          <w:lang w:val="en-US"/>
        </w:rPr>
        <w:t>prehabilitation</w:t>
      </w:r>
      <w:proofErr w:type="spellEnd"/>
      <w:r>
        <w:rPr>
          <w:lang w:val="en-US"/>
        </w:rPr>
        <w:t xml:space="preserve"> before cancer surgery: a systematic review. Ann Surg Oncol 2015;22(13):4117–23.</w:t>
      </w:r>
    </w:p>
    <w:p w14:paraId="701C8C11"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Li P., Fang F., Cai J.X. et al. </w:t>
      </w:r>
      <w:r>
        <w:rPr>
          <w:lang w:val="en-US"/>
        </w:rPr>
        <w:t xml:space="preserve">Fast-track rehabilitation vs conventional care in laparoscopic colorectal resection for colorectal malignancy: a meta-analysis. </w:t>
      </w:r>
      <w:r w:rsidRPr="00B57262">
        <w:rPr>
          <w:lang w:val="en-US"/>
        </w:rPr>
        <w:t xml:space="preserve">World J Gastroenterol </w:t>
      </w:r>
      <w:proofErr w:type="gramStart"/>
      <w:r w:rsidRPr="00B57262">
        <w:rPr>
          <w:lang w:val="en-US"/>
        </w:rPr>
        <w:t>2013;19:9119</w:t>
      </w:r>
      <w:proofErr w:type="gramEnd"/>
      <w:r w:rsidRPr="00B57262">
        <w:rPr>
          <w:lang w:val="en-US"/>
        </w:rPr>
        <w:t>–26.</w:t>
      </w:r>
    </w:p>
    <w:p w14:paraId="12364F35" w14:textId="77777777" w:rsidR="007D6A12" w:rsidRPr="00B57262" w:rsidRDefault="00B30CF4">
      <w:pPr>
        <w:pStyle w:val="LO-normal"/>
        <w:numPr>
          <w:ilvl w:val="0"/>
          <w:numId w:val="18"/>
        </w:numPr>
        <w:tabs>
          <w:tab w:val="left" w:pos="567"/>
        </w:tabs>
        <w:ind w:left="567" w:hanging="567"/>
        <w:rPr>
          <w:lang w:val="en-US"/>
        </w:rPr>
      </w:pPr>
      <w:r>
        <w:rPr>
          <w:lang w:val="en-US"/>
        </w:rPr>
        <w:t xml:space="preserve">Wren S.M., Martin M., Yoon J.K., </w:t>
      </w:r>
      <w:proofErr w:type="spellStart"/>
      <w:r>
        <w:rPr>
          <w:lang w:val="en-US"/>
        </w:rPr>
        <w:t>Bech</w:t>
      </w:r>
      <w:proofErr w:type="spellEnd"/>
      <w:r>
        <w:rPr>
          <w:lang w:val="en-US"/>
        </w:rPr>
        <w:t xml:space="preserve"> F. Postoperative pneumonia-prevention program for the inpatient surgical ward. </w:t>
      </w:r>
      <w:r w:rsidRPr="00B57262">
        <w:rPr>
          <w:lang w:val="en-US"/>
        </w:rPr>
        <w:t>J Am Coll Surg 2010;210(4):491–5.</w:t>
      </w:r>
    </w:p>
    <w:p w14:paraId="48894E70"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Soh J.S., Lee H.J., Jung K.W. et al. </w:t>
      </w:r>
      <w:r>
        <w:rPr>
          <w:lang w:val="en-US"/>
        </w:rPr>
        <w:t xml:space="preserve">The diagnostic value of a digital rectal examination compared with high-resolution anorectal manometry in patients with chronic constipation and fecal incontinence. </w:t>
      </w:r>
      <w:r w:rsidRPr="00B57262">
        <w:rPr>
          <w:lang w:val="en-US"/>
        </w:rPr>
        <w:t xml:space="preserve">Am J Gastroenterol </w:t>
      </w:r>
      <w:proofErr w:type="gramStart"/>
      <w:r w:rsidRPr="00B57262">
        <w:rPr>
          <w:lang w:val="en-US"/>
        </w:rPr>
        <w:t>2015;110:1197</w:t>
      </w:r>
      <w:proofErr w:type="gramEnd"/>
      <w:r w:rsidRPr="00B57262">
        <w:rPr>
          <w:lang w:val="en-US"/>
        </w:rPr>
        <w:t>–204.</w:t>
      </w:r>
    </w:p>
    <w:p w14:paraId="569302A4" w14:textId="77777777" w:rsidR="007D6A12" w:rsidRPr="00B57262" w:rsidRDefault="00B30CF4">
      <w:pPr>
        <w:pStyle w:val="LO-normal"/>
        <w:numPr>
          <w:ilvl w:val="0"/>
          <w:numId w:val="18"/>
        </w:numPr>
        <w:tabs>
          <w:tab w:val="left" w:pos="567"/>
        </w:tabs>
        <w:ind w:left="567" w:hanging="567"/>
        <w:rPr>
          <w:lang w:val="en-US"/>
        </w:rPr>
      </w:pPr>
      <w:proofErr w:type="spellStart"/>
      <w:r>
        <w:rPr>
          <w:lang w:val="en-US"/>
        </w:rPr>
        <w:t>Lundby</w:t>
      </w:r>
      <w:proofErr w:type="spellEnd"/>
      <w:r>
        <w:rPr>
          <w:lang w:val="en-US"/>
        </w:rPr>
        <w:t xml:space="preserve"> L., </w:t>
      </w:r>
      <w:proofErr w:type="spellStart"/>
      <w:r>
        <w:rPr>
          <w:lang w:val="en-US"/>
        </w:rPr>
        <w:t>Duelund</w:t>
      </w:r>
      <w:proofErr w:type="spellEnd"/>
      <w:r>
        <w:rPr>
          <w:lang w:val="en-US"/>
        </w:rPr>
        <w:t xml:space="preserve">-Jakobsen J. Management of fecal incontinence after treatment for rectal cancer. </w:t>
      </w:r>
      <w:proofErr w:type="spellStart"/>
      <w:r w:rsidRPr="00B57262">
        <w:rPr>
          <w:lang w:val="en-US"/>
        </w:rPr>
        <w:t>Curr</w:t>
      </w:r>
      <w:proofErr w:type="spellEnd"/>
      <w:r w:rsidRPr="00B57262">
        <w:rPr>
          <w:lang w:val="en-US"/>
        </w:rPr>
        <w:t xml:space="preserve"> </w:t>
      </w:r>
      <w:proofErr w:type="spellStart"/>
      <w:r w:rsidRPr="00B57262">
        <w:rPr>
          <w:lang w:val="en-US"/>
        </w:rPr>
        <w:t>Opin</w:t>
      </w:r>
      <w:proofErr w:type="spellEnd"/>
      <w:r w:rsidRPr="00B57262">
        <w:rPr>
          <w:lang w:val="en-US"/>
        </w:rPr>
        <w:t xml:space="preserve"> Support </w:t>
      </w:r>
      <w:proofErr w:type="spellStart"/>
      <w:r w:rsidRPr="00B57262">
        <w:rPr>
          <w:lang w:val="en-US"/>
        </w:rPr>
        <w:t>Palliat</w:t>
      </w:r>
      <w:proofErr w:type="spellEnd"/>
      <w:r w:rsidRPr="00B57262">
        <w:rPr>
          <w:lang w:val="en-US"/>
        </w:rPr>
        <w:t xml:space="preserve"> Care </w:t>
      </w:r>
      <w:proofErr w:type="gramStart"/>
      <w:r w:rsidRPr="00B57262">
        <w:rPr>
          <w:lang w:val="en-US"/>
        </w:rPr>
        <w:t>2011;5:60</w:t>
      </w:r>
      <w:proofErr w:type="gramEnd"/>
      <w:r w:rsidRPr="00B57262">
        <w:rPr>
          <w:lang w:val="en-US"/>
        </w:rPr>
        <w:t>–4.</w:t>
      </w:r>
    </w:p>
    <w:p w14:paraId="60D93341" w14:textId="77777777" w:rsidR="007D6A12" w:rsidRPr="00B57262" w:rsidRDefault="00B30CF4">
      <w:pPr>
        <w:pStyle w:val="LO-normal"/>
        <w:numPr>
          <w:ilvl w:val="0"/>
          <w:numId w:val="18"/>
        </w:numPr>
        <w:tabs>
          <w:tab w:val="left" w:pos="567"/>
        </w:tabs>
        <w:ind w:left="567" w:hanging="567"/>
        <w:rPr>
          <w:lang w:val="en-US"/>
        </w:rPr>
      </w:pPr>
      <w:r>
        <w:rPr>
          <w:lang w:val="en-US"/>
        </w:rPr>
        <w:t xml:space="preserve">Sokol E.R. Management of fecal incontinence – focus on a vaginal insert for bowel control. </w:t>
      </w:r>
      <w:r w:rsidRPr="00B57262">
        <w:rPr>
          <w:lang w:val="en-US"/>
        </w:rPr>
        <w:t>Med Devices (</w:t>
      </w:r>
      <w:proofErr w:type="spellStart"/>
      <w:r w:rsidRPr="00B57262">
        <w:rPr>
          <w:lang w:val="en-US"/>
        </w:rPr>
        <w:t>Auckl</w:t>
      </w:r>
      <w:proofErr w:type="spellEnd"/>
      <w:r w:rsidRPr="00B57262">
        <w:rPr>
          <w:lang w:val="en-US"/>
        </w:rPr>
        <w:t xml:space="preserve">) </w:t>
      </w:r>
      <w:proofErr w:type="gramStart"/>
      <w:r w:rsidRPr="00B57262">
        <w:rPr>
          <w:lang w:val="en-US"/>
        </w:rPr>
        <w:t>2016;9:85</w:t>
      </w:r>
      <w:proofErr w:type="gramEnd"/>
      <w:r w:rsidRPr="00B57262">
        <w:rPr>
          <w:lang w:val="en-US"/>
        </w:rPr>
        <w:t>–91.</w:t>
      </w:r>
    </w:p>
    <w:p w14:paraId="0790311D" w14:textId="77777777" w:rsidR="007D6A12" w:rsidRPr="00B57262" w:rsidRDefault="00B30CF4">
      <w:pPr>
        <w:pStyle w:val="LO-normal"/>
        <w:numPr>
          <w:ilvl w:val="0"/>
          <w:numId w:val="18"/>
        </w:numPr>
        <w:tabs>
          <w:tab w:val="left" w:pos="567"/>
        </w:tabs>
        <w:ind w:left="567" w:hanging="567"/>
        <w:rPr>
          <w:lang w:val="en-US"/>
        </w:rPr>
      </w:pPr>
      <w:proofErr w:type="spellStart"/>
      <w:r>
        <w:rPr>
          <w:lang w:val="en-US"/>
        </w:rPr>
        <w:t>Benezech</w:t>
      </w:r>
      <w:proofErr w:type="spellEnd"/>
      <w:r>
        <w:rPr>
          <w:lang w:val="en-US"/>
        </w:rPr>
        <w:t xml:space="preserve"> A., Bouvier M., </w:t>
      </w:r>
      <w:proofErr w:type="spellStart"/>
      <w:r>
        <w:rPr>
          <w:lang w:val="en-US"/>
        </w:rPr>
        <w:t>Vitton</w:t>
      </w:r>
      <w:proofErr w:type="spellEnd"/>
      <w:r>
        <w:rPr>
          <w:lang w:val="en-US"/>
        </w:rPr>
        <w:t xml:space="preserve"> V. </w:t>
      </w:r>
      <w:proofErr w:type="spellStart"/>
      <w:r>
        <w:rPr>
          <w:lang w:val="en-US"/>
        </w:rPr>
        <w:t>Faecal</w:t>
      </w:r>
      <w:proofErr w:type="spellEnd"/>
      <w:r>
        <w:rPr>
          <w:lang w:val="en-US"/>
        </w:rPr>
        <w:t xml:space="preserve"> incontinence: current knowledges and perspectives. </w:t>
      </w:r>
      <w:r w:rsidRPr="00B57262">
        <w:rPr>
          <w:lang w:val="en-US"/>
        </w:rPr>
        <w:t xml:space="preserve">World J </w:t>
      </w:r>
      <w:proofErr w:type="spellStart"/>
      <w:r w:rsidRPr="00B57262">
        <w:rPr>
          <w:lang w:val="en-US"/>
        </w:rPr>
        <w:t>Gastrointest</w:t>
      </w:r>
      <w:proofErr w:type="spellEnd"/>
      <w:r w:rsidRPr="00B57262">
        <w:rPr>
          <w:lang w:val="en-US"/>
        </w:rPr>
        <w:t xml:space="preserve"> </w:t>
      </w:r>
      <w:proofErr w:type="spellStart"/>
      <w:r w:rsidRPr="00B57262">
        <w:rPr>
          <w:lang w:val="en-US"/>
        </w:rPr>
        <w:t>Pathophysiol</w:t>
      </w:r>
      <w:proofErr w:type="spellEnd"/>
      <w:r w:rsidRPr="00B57262">
        <w:rPr>
          <w:lang w:val="en-US"/>
        </w:rPr>
        <w:t xml:space="preserve"> 2016;7(1):59–71.</w:t>
      </w:r>
    </w:p>
    <w:p w14:paraId="41B8D99C" w14:textId="77777777" w:rsidR="007D6A12" w:rsidRPr="00B57262" w:rsidRDefault="00B30CF4">
      <w:pPr>
        <w:pStyle w:val="LO-normal"/>
        <w:numPr>
          <w:ilvl w:val="0"/>
          <w:numId w:val="18"/>
        </w:numPr>
        <w:tabs>
          <w:tab w:val="left" w:pos="567"/>
        </w:tabs>
        <w:ind w:left="567" w:hanging="567"/>
        <w:rPr>
          <w:lang w:val="en-US"/>
        </w:rPr>
      </w:pPr>
      <w:proofErr w:type="spellStart"/>
      <w:r>
        <w:rPr>
          <w:lang w:val="en-US"/>
        </w:rPr>
        <w:t>Kraljevi</w:t>
      </w:r>
      <w:proofErr w:type="spellEnd"/>
      <w:r>
        <w:rPr>
          <w:lang w:val="en-US"/>
        </w:rPr>
        <w:t xml:space="preserve"> N. Rehabilitation for colorectal cancer. </w:t>
      </w:r>
      <w:r w:rsidRPr="00B57262">
        <w:rPr>
          <w:lang w:val="en-US"/>
        </w:rPr>
        <w:t>Review. Libri Oncol 2013;41(1–3):87–92.</w:t>
      </w:r>
    </w:p>
    <w:p w14:paraId="6B8118BA" w14:textId="77777777" w:rsidR="007D6A12" w:rsidRPr="00177FC9" w:rsidRDefault="00B30CF4">
      <w:pPr>
        <w:pStyle w:val="LO-normal"/>
        <w:numPr>
          <w:ilvl w:val="0"/>
          <w:numId w:val="18"/>
        </w:numPr>
        <w:tabs>
          <w:tab w:val="left" w:pos="567"/>
        </w:tabs>
        <w:ind w:left="567" w:hanging="567"/>
        <w:rPr>
          <w:lang w:val="en-US"/>
        </w:rPr>
      </w:pPr>
      <w:proofErr w:type="spellStart"/>
      <w:r>
        <w:rPr>
          <w:lang w:val="en-US"/>
        </w:rPr>
        <w:t>Mustian</w:t>
      </w:r>
      <w:proofErr w:type="spellEnd"/>
      <w:r>
        <w:rPr>
          <w:lang w:val="en-US"/>
        </w:rPr>
        <w:t xml:space="preserve"> K.M., Alfano C.M., Heckler C. et al. Comparison of pharmaceutical, psychological, and exercise treatments for cancer-related fatigue: a meta-analysis. </w:t>
      </w:r>
      <w:r w:rsidRPr="00177FC9">
        <w:rPr>
          <w:lang w:val="en-US"/>
        </w:rPr>
        <w:t xml:space="preserve">JAMA Oncol </w:t>
      </w:r>
      <w:proofErr w:type="gramStart"/>
      <w:r w:rsidRPr="00177FC9">
        <w:rPr>
          <w:lang w:val="en-US"/>
        </w:rPr>
        <w:t>2017;3:961</w:t>
      </w:r>
      <w:proofErr w:type="gramEnd"/>
      <w:r w:rsidRPr="00177FC9">
        <w:rPr>
          <w:lang w:val="en-US"/>
        </w:rPr>
        <w:t>–8.</w:t>
      </w:r>
    </w:p>
    <w:p w14:paraId="529E765B" w14:textId="77777777" w:rsidR="007D6A12" w:rsidRPr="00177FC9" w:rsidRDefault="00B30CF4">
      <w:pPr>
        <w:pStyle w:val="LO-normal"/>
        <w:numPr>
          <w:ilvl w:val="0"/>
          <w:numId w:val="18"/>
        </w:numPr>
        <w:tabs>
          <w:tab w:val="left" w:pos="567"/>
        </w:tabs>
        <w:ind w:left="567" w:hanging="567"/>
        <w:rPr>
          <w:lang w:val="en-US"/>
        </w:rPr>
      </w:pPr>
      <w:proofErr w:type="spellStart"/>
      <w:r>
        <w:rPr>
          <w:lang w:val="en-US"/>
        </w:rPr>
        <w:t>Kinkead</w:t>
      </w:r>
      <w:proofErr w:type="spellEnd"/>
      <w:r>
        <w:rPr>
          <w:lang w:val="en-US"/>
        </w:rPr>
        <w:t xml:space="preserve"> B., </w:t>
      </w:r>
      <w:proofErr w:type="spellStart"/>
      <w:r>
        <w:rPr>
          <w:lang w:val="en-US"/>
        </w:rPr>
        <w:t>Schettler</w:t>
      </w:r>
      <w:proofErr w:type="spellEnd"/>
      <w:r>
        <w:rPr>
          <w:lang w:val="en-US"/>
        </w:rPr>
        <w:t xml:space="preserve"> P.J., Larson E.R. et al. Massage therapy decreases cancer-related fatigue: Results from a randomized early phase trial. </w:t>
      </w:r>
      <w:r w:rsidRPr="00177FC9">
        <w:rPr>
          <w:lang w:val="en-US"/>
        </w:rPr>
        <w:t>Cancer 2018;124(3):546–54.</w:t>
      </w:r>
    </w:p>
    <w:p w14:paraId="242F525C" w14:textId="77777777" w:rsidR="007D6A12" w:rsidRPr="00B57262" w:rsidRDefault="00B30CF4">
      <w:pPr>
        <w:pStyle w:val="LO-normal"/>
        <w:numPr>
          <w:ilvl w:val="0"/>
          <w:numId w:val="18"/>
        </w:numPr>
        <w:tabs>
          <w:tab w:val="left" w:pos="567"/>
        </w:tabs>
        <w:ind w:left="567" w:hanging="567"/>
        <w:rPr>
          <w:lang w:val="en-US"/>
        </w:rPr>
      </w:pPr>
      <w:r>
        <w:rPr>
          <w:lang w:val="en-US"/>
        </w:rPr>
        <w:t xml:space="preserve">Wonga C.L., Lee H.H.C., Chang S.C. Colorectal cancer rehabilitation review. </w:t>
      </w:r>
      <w:r w:rsidRPr="00B57262">
        <w:rPr>
          <w:lang w:val="en-US"/>
        </w:rPr>
        <w:t xml:space="preserve">J Cancer Res </w:t>
      </w:r>
      <w:proofErr w:type="spellStart"/>
      <w:r w:rsidRPr="00B57262">
        <w:rPr>
          <w:lang w:val="en-US"/>
        </w:rPr>
        <w:t>Pract</w:t>
      </w:r>
      <w:proofErr w:type="spellEnd"/>
      <w:r w:rsidRPr="00B57262">
        <w:rPr>
          <w:lang w:val="en-US"/>
        </w:rPr>
        <w:t xml:space="preserve"> 2016;3(2):31–3.</w:t>
      </w:r>
    </w:p>
    <w:p w14:paraId="467749F8" w14:textId="57C3331A" w:rsidR="007D6A12" w:rsidRDefault="00B30CF4">
      <w:pPr>
        <w:pStyle w:val="LO-normal"/>
        <w:numPr>
          <w:ilvl w:val="0"/>
          <w:numId w:val="18"/>
        </w:numPr>
        <w:tabs>
          <w:tab w:val="left" w:pos="567"/>
        </w:tabs>
        <w:ind w:left="567" w:hanging="567"/>
        <w:rPr>
          <w:lang w:val="en-US"/>
        </w:rPr>
      </w:pPr>
      <w:r w:rsidRPr="00B57262">
        <w:rPr>
          <w:lang w:val="en-US"/>
        </w:rPr>
        <w:t xml:space="preserve">Wolin K.Y., Yan Y., Colditz G.A. et al. </w:t>
      </w:r>
      <w:r>
        <w:rPr>
          <w:lang w:val="en-US"/>
        </w:rPr>
        <w:t>Physical activity and colon cancer prevention: a meta-analysis Br J Cancer 2009;100:611–6.</w:t>
      </w:r>
    </w:p>
    <w:p w14:paraId="695D91EC" w14:textId="77777777" w:rsidR="007D6A12" w:rsidRPr="00B57262" w:rsidRDefault="00B30CF4">
      <w:pPr>
        <w:pStyle w:val="LO-normal"/>
        <w:numPr>
          <w:ilvl w:val="0"/>
          <w:numId w:val="18"/>
        </w:numPr>
        <w:tabs>
          <w:tab w:val="left" w:pos="567"/>
        </w:tabs>
        <w:ind w:left="567" w:hanging="567"/>
        <w:rPr>
          <w:lang w:val="en-US"/>
        </w:rPr>
      </w:pPr>
      <w:r w:rsidRPr="00B57262">
        <w:rPr>
          <w:lang w:val="en-US"/>
        </w:rPr>
        <w:lastRenderedPageBreak/>
        <w:t xml:space="preserve">Jeon J., Sato K., </w:t>
      </w:r>
      <w:proofErr w:type="spellStart"/>
      <w:r w:rsidRPr="00B57262">
        <w:rPr>
          <w:lang w:val="en-US"/>
        </w:rPr>
        <w:t>Niedzwiecki</w:t>
      </w:r>
      <w:proofErr w:type="spellEnd"/>
      <w:r w:rsidRPr="00B57262">
        <w:rPr>
          <w:lang w:val="en-US"/>
        </w:rPr>
        <w:t xml:space="preserve"> D. et al. </w:t>
      </w:r>
      <w:r>
        <w:rPr>
          <w:lang w:val="en-US"/>
        </w:rPr>
        <w:t xml:space="preserve">Impact of physical activity after cancer diagnosis on survival in patients with recurrent colon cancer: findings from CALGB 89903/Alliance. </w:t>
      </w:r>
      <w:r w:rsidRPr="00B57262">
        <w:rPr>
          <w:lang w:val="en-US"/>
        </w:rPr>
        <w:t>Clin Colorectal Cancer 2013;12(4):233–8.</w:t>
      </w:r>
    </w:p>
    <w:p w14:paraId="45B3FAFA"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Segal R., </w:t>
      </w:r>
      <w:proofErr w:type="spellStart"/>
      <w:r w:rsidRPr="00B57262">
        <w:rPr>
          <w:lang w:val="en-US"/>
        </w:rPr>
        <w:t>Zwaal</w:t>
      </w:r>
      <w:proofErr w:type="spellEnd"/>
      <w:r w:rsidRPr="00B57262">
        <w:rPr>
          <w:lang w:val="en-US"/>
        </w:rPr>
        <w:t xml:space="preserve"> C., Green E. et al. </w:t>
      </w:r>
      <w:r>
        <w:rPr>
          <w:lang w:val="en-US"/>
        </w:rPr>
        <w:t xml:space="preserve">Exercise for people with cancer: a systematic review. </w:t>
      </w:r>
      <w:proofErr w:type="spellStart"/>
      <w:r w:rsidRPr="00B57262">
        <w:rPr>
          <w:lang w:val="en-US"/>
        </w:rPr>
        <w:t>Curr</w:t>
      </w:r>
      <w:proofErr w:type="spellEnd"/>
      <w:r w:rsidRPr="00B57262">
        <w:rPr>
          <w:lang w:val="en-US"/>
        </w:rPr>
        <w:t xml:space="preserve"> Oncol 2017;24(4</w:t>
      </w:r>
      <w:proofErr w:type="gramStart"/>
      <w:r w:rsidRPr="00B57262">
        <w:rPr>
          <w:lang w:val="en-US"/>
        </w:rPr>
        <w:t>):e</w:t>
      </w:r>
      <w:proofErr w:type="gramEnd"/>
      <w:r w:rsidRPr="00B57262">
        <w:rPr>
          <w:lang w:val="en-US"/>
        </w:rPr>
        <w:t>290–315.</w:t>
      </w:r>
    </w:p>
    <w:p w14:paraId="24B02668" w14:textId="77777777" w:rsidR="007D6A12" w:rsidRPr="00177FC9" w:rsidRDefault="00B30CF4">
      <w:pPr>
        <w:pStyle w:val="LO-normal"/>
        <w:numPr>
          <w:ilvl w:val="0"/>
          <w:numId w:val="18"/>
        </w:numPr>
        <w:tabs>
          <w:tab w:val="left" w:pos="567"/>
        </w:tabs>
        <w:ind w:left="567" w:hanging="567"/>
        <w:rPr>
          <w:lang w:val="en-US"/>
        </w:rPr>
      </w:pPr>
      <w:r w:rsidRPr="00B57262">
        <w:rPr>
          <w:lang w:val="en-US"/>
        </w:rPr>
        <w:t xml:space="preserve">Carmichael J.C., Keller D.S., </w:t>
      </w:r>
      <w:proofErr w:type="spellStart"/>
      <w:r w:rsidRPr="00B57262">
        <w:rPr>
          <w:lang w:val="en-US"/>
        </w:rPr>
        <w:t>Baldini</w:t>
      </w:r>
      <w:proofErr w:type="spellEnd"/>
      <w:r w:rsidRPr="00B57262">
        <w:rPr>
          <w:lang w:val="en-US"/>
        </w:rPr>
        <w:t xml:space="preserve"> G. et al. Clinical practice guidelines for enhanced recovery after colon and rectal surgery from the American Society of Colon and Rectal Surgeons and Society of American Gastrointestinal and Endoscopic Surgeons. </w:t>
      </w:r>
      <w:hyperlink r:id="rId64">
        <w:r w:rsidRPr="00177FC9">
          <w:rPr>
            <w:lang w:val="en-US"/>
          </w:rPr>
          <w:t>Dis Colon Rectum</w:t>
        </w:r>
      </w:hyperlink>
      <w:r w:rsidRPr="00177FC9">
        <w:rPr>
          <w:lang w:val="en-US"/>
        </w:rPr>
        <w:t xml:space="preserve"> 2017;60(8):761–84.</w:t>
      </w:r>
    </w:p>
    <w:p w14:paraId="14BE389A"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Fujino</w:t>
      </w:r>
      <w:proofErr w:type="spellEnd"/>
      <w:r w:rsidRPr="00B57262">
        <w:rPr>
          <w:lang w:val="en-US"/>
        </w:rPr>
        <w:t xml:space="preserve"> S., Miyoshi N., </w:t>
      </w:r>
      <w:proofErr w:type="spellStart"/>
      <w:r w:rsidRPr="00B57262">
        <w:rPr>
          <w:lang w:val="en-US"/>
        </w:rPr>
        <w:t>Ohue</w:t>
      </w:r>
      <w:proofErr w:type="spellEnd"/>
      <w:r w:rsidRPr="00B57262">
        <w:rPr>
          <w:lang w:val="en-US"/>
        </w:rPr>
        <w:t xml:space="preserve"> M., Takahashi Y. Prediction model and treatment of high-output ileostomy in colorectal cancer surgery. Mol Clin Oncol 2017;7(3):468–72.</w:t>
      </w:r>
    </w:p>
    <w:p w14:paraId="608E3719"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Guo Y., </w:t>
      </w:r>
      <w:proofErr w:type="spellStart"/>
      <w:r w:rsidRPr="00B57262">
        <w:rPr>
          <w:lang w:val="en-US"/>
        </w:rPr>
        <w:t>Xiong</w:t>
      </w:r>
      <w:proofErr w:type="spellEnd"/>
      <w:r w:rsidRPr="00B57262">
        <w:rPr>
          <w:lang w:val="en-US"/>
        </w:rPr>
        <w:t xml:space="preserve"> B.H., Zhang T. et al. XELOX vs. FOLFOX in metastatic colorectal cancer: An updated meta-analysis. Cancer Invest 2016;34(2):94–104.</w:t>
      </w:r>
    </w:p>
    <w:p w14:paraId="4AE49B0A"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Marques R.P., Duarte G.S., </w:t>
      </w:r>
      <w:proofErr w:type="spellStart"/>
      <w:r w:rsidRPr="00B57262">
        <w:rPr>
          <w:lang w:val="en-US"/>
        </w:rPr>
        <w:t>Sterrantino</w:t>
      </w:r>
      <w:proofErr w:type="spellEnd"/>
      <w:r w:rsidRPr="00B57262">
        <w:rPr>
          <w:lang w:val="en-US"/>
        </w:rPr>
        <w:t xml:space="preserve"> C. et al. Triplet (FOLFOXIRI) versus doublet (FOLFOX or FOLFIRI) backbone chemotherapy as first-line treatment of metastatic colorectal cancer: A systematic review and meta-analysis. Crit Rev Oncol </w:t>
      </w:r>
      <w:proofErr w:type="spellStart"/>
      <w:r w:rsidRPr="00B57262">
        <w:rPr>
          <w:lang w:val="en-US"/>
        </w:rPr>
        <w:t>Hematol</w:t>
      </w:r>
      <w:proofErr w:type="spellEnd"/>
      <w:r w:rsidRPr="00B57262">
        <w:rPr>
          <w:lang w:val="en-US"/>
        </w:rPr>
        <w:t xml:space="preserve"> </w:t>
      </w:r>
      <w:proofErr w:type="gramStart"/>
      <w:r w:rsidRPr="00B57262">
        <w:rPr>
          <w:lang w:val="en-US"/>
        </w:rPr>
        <w:t>2017;118:54</w:t>
      </w:r>
      <w:proofErr w:type="gramEnd"/>
      <w:r w:rsidRPr="00B57262">
        <w:rPr>
          <w:lang w:val="en-US"/>
        </w:rPr>
        <w:t>–62.</w:t>
      </w:r>
    </w:p>
    <w:p w14:paraId="3F1CAA1F" w14:textId="77777777" w:rsidR="007D6A12" w:rsidRPr="00B57262" w:rsidRDefault="00B30CF4">
      <w:pPr>
        <w:pStyle w:val="LO-normal"/>
        <w:numPr>
          <w:ilvl w:val="0"/>
          <w:numId w:val="18"/>
        </w:numPr>
        <w:tabs>
          <w:tab w:val="left" w:pos="567"/>
        </w:tabs>
        <w:ind w:left="567" w:hanging="567"/>
        <w:rPr>
          <w:lang w:val="en-US"/>
        </w:rPr>
      </w:pPr>
      <w:r w:rsidRPr="00B57262">
        <w:rPr>
          <w:lang w:val="en-US"/>
        </w:rPr>
        <w:t>Guo Y., Shi M., Shen X. et al. Capecitabine plus irinotecan versus 5-FU/leucovorin plus irinotecan in the treatment of colorectal cancer: a meta-analysis. Clin Colorectal Cancer 2014;13(2):110–8.</w:t>
      </w:r>
    </w:p>
    <w:p w14:paraId="49B738C9" w14:textId="77777777" w:rsidR="007D6A12" w:rsidRPr="00177FC9" w:rsidRDefault="00B30CF4">
      <w:pPr>
        <w:pStyle w:val="LO-normal"/>
        <w:numPr>
          <w:ilvl w:val="0"/>
          <w:numId w:val="18"/>
        </w:numPr>
        <w:tabs>
          <w:tab w:val="left" w:pos="567"/>
        </w:tabs>
        <w:ind w:left="567" w:hanging="567"/>
        <w:rPr>
          <w:lang w:val="en-US"/>
        </w:rPr>
      </w:pPr>
      <w:r w:rsidRPr="00B57262">
        <w:rPr>
          <w:lang w:val="en-US"/>
        </w:rPr>
        <w:t xml:space="preserve">Zhao X.D., Cai B.B., Cao R.S., Shi R.H. et al. </w:t>
      </w:r>
      <w:r>
        <w:rPr>
          <w:lang w:val="en-US"/>
        </w:rPr>
        <w:t xml:space="preserve">Palliative treatment for incurable malignant colorectal obstructions: a meta-analysis. </w:t>
      </w:r>
      <w:r w:rsidRPr="00177FC9">
        <w:rPr>
          <w:lang w:val="en-US"/>
        </w:rPr>
        <w:t>World J Gastroenterol 2013;19(33):5565.</w:t>
      </w:r>
    </w:p>
    <w:p w14:paraId="150A427A" w14:textId="77777777" w:rsidR="007D6A12" w:rsidRPr="00B57262" w:rsidRDefault="00B30CF4">
      <w:pPr>
        <w:pStyle w:val="LO-normal"/>
        <w:numPr>
          <w:ilvl w:val="0"/>
          <w:numId w:val="18"/>
        </w:numPr>
        <w:tabs>
          <w:tab w:val="left" w:pos="567"/>
        </w:tabs>
        <w:ind w:left="567" w:hanging="567"/>
        <w:rPr>
          <w:lang w:val="en-US"/>
        </w:rPr>
      </w:pPr>
      <w:r w:rsidRPr="00B57262">
        <w:rPr>
          <w:lang w:val="en-US"/>
        </w:rPr>
        <w:t>Stillwell A.P., Buettner P.G., Ho Y.H. Meta-analysis of survival of patients with stage IV colorectal cancer managed with surgical resection versus chemotherapy alone. World J Surg 2010;34(4):797–807.</w:t>
      </w:r>
    </w:p>
    <w:p w14:paraId="45A4F26D" w14:textId="77777777" w:rsidR="007D6A12" w:rsidRPr="00B57262" w:rsidRDefault="00B30CF4">
      <w:pPr>
        <w:pStyle w:val="LO-normal"/>
        <w:numPr>
          <w:ilvl w:val="0"/>
          <w:numId w:val="18"/>
        </w:numPr>
        <w:tabs>
          <w:tab w:val="left" w:pos="567"/>
        </w:tabs>
        <w:ind w:left="567" w:hanging="567"/>
        <w:rPr>
          <w:lang w:val="en-US"/>
        </w:rPr>
      </w:pPr>
      <w:r w:rsidRPr="00B57262">
        <w:rPr>
          <w:lang w:val="en-US"/>
        </w:rPr>
        <w:t>Song X.J., Liu Z.L., Zeng R. et al. A meta-analysis of laparoscopic surgery versus conventional open surgery in the treatment of colorectal cancer. Medicine 2019;98(17</w:t>
      </w:r>
      <w:proofErr w:type="gramStart"/>
      <w:r w:rsidRPr="00B57262">
        <w:rPr>
          <w:lang w:val="en-US"/>
        </w:rPr>
        <w:t>):e</w:t>
      </w:r>
      <w:proofErr w:type="gramEnd"/>
      <w:r w:rsidRPr="00B57262">
        <w:rPr>
          <w:lang w:val="en-US"/>
        </w:rPr>
        <w:t>15347.</w:t>
      </w:r>
    </w:p>
    <w:p w14:paraId="63F50A99" w14:textId="77777777" w:rsidR="007D6A12" w:rsidRPr="00B57262" w:rsidRDefault="00000000">
      <w:pPr>
        <w:pStyle w:val="LO-normal"/>
        <w:numPr>
          <w:ilvl w:val="0"/>
          <w:numId w:val="18"/>
        </w:numPr>
        <w:tabs>
          <w:tab w:val="left" w:pos="567"/>
        </w:tabs>
        <w:ind w:left="567" w:hanging="567"/>
        <w:rPr>
          <w:lang w:val="en-US"/>
        </w:rPr>
      </w:pPr>
      <w:hyperlink r:id="rId65">
        <w:r w:rsidR="00B30CF4" w:rsidRPr="00B57262">
          <w:rPr>
            <w:lang w:val="en-US"/>
          </w:rPr>
          <w:t>Da Silva</w:t>
        </w:r>
      </w:hyperlink>
      <w:r w:rsidR="00B30CF4" w:rsidRPr="00B57262">
        <w:rPr>
          <w:lang w:val="en-US"/>
        </w:rPr>
        <w:t xml:space="preserve"> W.C.,</w:t>
      </w:r>
      <w:hyperlink r:id="rId66">
        <w:r w:rsidR="00B30CF4" w:rsidRPr="00B57262">
          <w:rPr>
            <w:lang w:val="en-US"/>
          </w:rPr>
          <w:t xml:space="preserve"> de Araujo</w:t>
        </w:r>
      </w:hyperlink>
      <w:r w:rsidR="00B30CF4" w:rsidRPr="00B57262">
        <w:rPr>
          <w:lang w:val="en-US"/>
        </w:rPr>
        <w:t xml:space="preserve"> V.E.,</w:t>
      </w:r>
      <w:hyperlink r:id="rId67">
        <w:r w:rsidR="00B30CF4" w:rsidRPr="00B57262">
          <w:rPr>
            <w:lang w:val="en-US"/>
          </w:rPr>
          <w:t xml:space="preserve"> e Abreu Lima</w:t>
        </w:r>
      </w:hyperlink>
      <w:r w:rsidR="00B30CF4" w:rsidRPr="00B57262">
        <w:rPr>
          <w:lang w:val="en-US"/>
        </w:rPr>
        <w:t xml:space="preserve"> E.M. et al. Comparative effectiveness and safety of monoclonal antibodies (bevacizumab, cetuximab, and panitumumab) in combination with chemotherapy for metastatic colorectal cancer: a systematic review and meta-analysis. </w:t>
      </w:r>
      <w:hyperlink r:id="rId68">
        <w:proofErr w:type="spellStart"/>
        <w:r w:rsidR="00B30CF4" w:rsidRPr="00B57262">
          <w:rPr>
            <w:lang w:val="en-US"/>
          </w:rPr>
          <w:t>BioDrugs</w:t>
        </w:r>
        <w:proofErr w:type="spellEnd"/>
      </w:hyperlink>
      <w:r w:rsidR="00B30CF4" w:rsidRPr="00B57262">
        <w:rPr>
          <w:lang w:val="en-US"/>
        </w:rPr>
        <w:t xml:space="preserve"> 2018;32(6):585–606.</w:t>
      </w:r>
    </w:p>
    <w:p w14:paraId="4AA488F7"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Visser W.S., </w:t>
      </w:r>
      <w:proofErr w:type="spellStart"/>
      <w:r w:rsidRPr="00B57262">
        <w:rPr>
          <w:lang w:val="en-US"/>
        </w:rPr>
        <w:t>Te</w:t>
      </w:r>
      <w:proofErr w:type="spellEnd"/>
      <w:r w:rsidRPr="00B57262">
        <w:rPr>
          <w:lang w:val="en-US"/>
        </w:rPr>
        <w:t xml:space="preserve"> </w:t>
      </w:r>
      <w:proofErr w:type="spellStart"/>
      <w:r w:rsidRPr="00B57262">
        <w:rPr>
          <w:lang w:val="en-US"/>
        </w:rPr>
        <w:t>Riele</w:t>
      </w:r>
      <w:proofErr w:type="spellEnd"/>
      <w:r w:rsidRPr="00B57262">
        <w:rPr>
          <w:lang w:val="en-US"/>
        </w:rPr>
        <w:t xml:space="preserve"> W.W., </w:t>
      </w:r>
      <w:proofErr w:type="spellStart"/>
      <w:r w:rsidRPr="00B57262">
        <w:rPr>
          <w:lang w:val="en-US"/>
        </w:rPr>
        <w:t>Boerma</w:t>
      </w:r>
      <w:proofErr w:type="spellEnd"/>
      <w:r w:rsidRPr="00B57262">
        <w:rPr>
          <w:lang w:val="en-US"/>
        </w:rPr>
        <w:t xml:space="preserve"> D. et al. Pelvic floor rehabilitation to improve functional outcome after a low anterior resection: a systematic review. Ann </w:t>
      </w:r>
      <w:proofErr w:type="spellStart"/>
      <w:r w:rsidRPr="00B57262">
        <w:rPr>
          <w:lang w:val="en-US"/>
        </w:rPr>
        <w:t>Coloproctol</w:t>
      </w:r>
      <w:proofErr w:type="spellEnd"/>
      <w:r w:rsidRPr="00B57262">
        <w:rPr>
          <w:lang w:val="en-US"/>
        </w:rPr>
        <w:t xml:space="preserve"> 2014;30(3):109–14.</w:t>
      </w:r>
    </w:p>
    <w:p w14:paraId="25274F76" w14:textId="768C5BDC"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lastRenderedPageBreak/>
        <w:t>Efthimiadis</w:t>
      </w:r>
      <w:proofErr w:type="spellEnd"/>
      <w:r w:rsidRPr="00B57262">
        <w:rPr>
          <w:lang w:val="en-US"/>
        </w:rPr>
        <w:t xml:space="preserve"> C., </w:t>
      </w:r>
      <w:proofErr w:type="spellStart"/>
      <w:r w:rsidRPr="00B57262">
        <w:rPr>
          <w:lang w:val="en-US"/>
        </w:rPr>
        <w:t>Basdanis</w:t>
      </w:r>
      <w:proofErr w:type="spellEnd"/>
      <w:r w:rsidRPr="00B57262">
        <w:rPr>
          <w:lang w:val="en-US"/>
        </w:rPr>
        <w:t xml:space="preserve"> G., </w:t>
      </w:r>
      <w:proofErr w:type="spellStart"/>
      <w:r w:rsidRPr="00B57262">
        <w:rPr>
          <w:lang w:val="en-US"/>
        </w:rPr>
        <w:t>Zatagias</w:t>
      </w:r>
      <w:proofErr w:type="spellEnd"/>
      <w:r w:rsidRPr="00B57262">
        <w:rPr>
          <w:lang w:val="en-US"/>
        </w:rPr>
        <w:t xml:space="preserve"> A. et al. Manometric and clinical evaluation of patients after low anterior resection for rectal cancer. Tech </w:t>
      </w:r>
      <w:proofErr w:type="spellStart"/>
      <w:r w:rsidRPr="00B57262">
        <w:rPr>
          <w:lang w:val="en-US"/>
        </w:rPr>
        <w:t>Coloproctol</w:t>
      </w:r>
      <w:proofErr w:type="spellEnd"/>
      <w:r w:rsidRPr="00B57262">
        <w:rPr>
          <w:lang w:val="en-US"/>
        </w:rPr>
        <w:t xml:space="preserve"> 2004;8(1</w:t>
      </w:r>
      <w:proofErr w:type="gramStart"/>
      <w:r w:rsidRPr="00B57262">
        <w:rPr>
          <w:lang w:val="en-US"/>
        </w:rPr>
        <w:t>):s</w:t>
      </w:r>
      <w:proofErr w:type="gramEnd"/>
      <w:r w:rsidRPr="00B57262">
        <w:rPr>
          <w:lang w:val="en-US"/>
        </w:rPr>
        <w:t>205–7.</w:t>
      </w:r>
    </w:p>
    <w:p w14:paraId="702032A3" w14:textId="01AD0AF3" w:rsidR="007D6A12" w:rsidRPr="00B57262" w:rsidRDefault="00B30CF4">
      <w:pPr>
        <w:pStyle w:val="LO-normal"/>
        <w:numPr>
          <w:ilvl w:val="0"/>
          <w:numId w:val="18"/>
        </w:numPr>
        <w:tabs>
          <w:tab w:val="left" w:pos="567"/>
        </w:tabs>
        <w:ind w:left="567" w:hanging="567"/>
        <w:rPr>
          <w:lang w:val="en-US"/>
        </w:rPr>
      </w:pPr>
      <w:r>
        <w:rPr>
          <w:lang w:val="en-US"/>
        </w:rPr>
        <w:t>Jeffery M., Hickey B.E., Hider P.N. Follow-up strategies for patients treated for non</w:t>
      </w:r>
      <w:r w:rsidRPr="00B57262">
        <w:rPr>
          <w:lang w:val="en-US"/>
        </w:rPr>
        <w:t>‐</w:t>
      </w:r>
      <w:r>
        <w:rPr>
          <w:lang w:val="en-US"/>
        </w:rPr>
        <w:t xml:space="preserve">metastatic colorectal cancer. </w:t>
      </w:r>
      <w:r w:rsidRPr="00B57262">
        <w:rPr>
          <w:lang w:val="en-US"/>
        </w:rPr>
        <w:t>Cochrane Database Syst Rev 2019;(9):CD002200.</w:t>
      </w:r>
    </w:p>
    <w:p w14:paraId="1E439014"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Park J.G., </w:t>
      </w:r>
      <w:proofErr w:type="spellStart"/>
      <w:r w:rsidRPr="00B57262">
        <w:rPr>
          <w:lang w:val="en-US"/>
        </w:rPr>
        <w:t>Vasen</w:t>
      </w:r>
      <w:proofErr w:type="spellEnd"/>
      <w:r w:rsidRPr="00B57262">
        <w:rPr>
          <w:lang w:val="en-US"/>
        </w:rPr>
        <w:t xml:space="preserve"> H.F., Park K.J. et al. </w:t>
      </w:r>
      <w:r>
        <w:rPr>
          <w:lang w:val="en-US"/>
        </w:rPr>
        <w:t xml:space="preserve">Amsterdam Criteria: The International Collaborative Group on hereditary non-polyposis colorectal cancer (ICG-HNPCC). </w:t>
      </w:r>
      <w:r w:rsidRPr="00B57262">
        <w:rPr>
          <w:lang w:val="en-US"/>
        </w:rPr>
        <w:t xml:space="preserve">Dis Colon Rectum </w:t>
      </w:r>
      <w:proofErr w:type="gramStart"/>
      <w:r w:rsidRPr="00B57262">
        <w:rPr>
          <w:lang w:val="en-US"/>
        </w:rPr>
        <w:t>1991;34:424</w:t>
      </w:r>
      <w:proofErr w:type="gramEnd"/>
      <w:r w:rsidRPr="00B57262">
        <w:rPr>
          <w:lang w:val="en-US"/>
        </w:rPr>
        <w:t>–5.</w:t>
      </w:r>
    </w:p>
    <w:p w14:paraId="20FB024B" w14:textId="77777777" w:rsidR="007D6A12" w:rsidRPr="00B57262" w:rsidRDefault="00000000">
      <w:pPr>
        <w:pStyle w:val="LO-normal"/>
        <w:numPr>
          <w:ilvl w:val="0"/>
          <w:numId w:val="18"/>
        </w:numPr>
        <w:tabs>
          <w:tab w:val="left" w:pos="567"/>
        </w:tabs>
        <w:ind w:left="567" w:hanging="567"/>
        <w:rPr>
          <w:lang w:val="en-US"/>
        </w:rPr>
      </w:pPr>
      <w:hyperlink r:id="rId69">
        <w:proofErr w:type="spellStart"/>
        <w:r w:rsidR="00B30CF4" w:rsidRPr="00B57262">
          <w:rPr>
            <w:lang w:val="en-US"/>
          </w:rPr>
          <w:t>Syngal</w:t>
        </w:r>
        <w:proofErr w:type="spellEnd"/>
        <w:r w:rsidR="00B30CF4" w:rsidRPr="00B57262">
          <w:rPr>
            <w:lang w:val="en-US"/>
          </w:rPr>
          <w:t xml:space="preserve"> S</w:t>
        </w:r>
      </w:hyperlink>
      <w:r w:rsidR="00B30CF4" w:rsidRPr="00B57262">
        <w:rPr>
          <w:lang w:val="en-US"/>
        </w:rPr>
        <w:t xml:space="preserve">., </w:t>
      </w:r>
      <w:hyperlink r:id="rId70">
        <w:r w:rsidR="00B30CF4" w:rsidRPr="00B57262">
          <w:rPr>
            <w:lang w:val="en-US"/>
          </w:rPr>
          <w:t>Fox E.A</w:t>
        </w:r>
      </w:hyperlink>
      <w:r w:rsidR="00B30CF4" w:rsidRPr="00B57262">
        <w:rPr>
          <w:lang w:val="en-US"/>
        </w:rPr>
        <w:t xml:space="preserve">., </w:t>
      </w:r>
      <w:hyperlink r:id="rId71">
        <w:proofErr w:type="spellStart"/>
        <w:r w:rsidR="00B30CF4" w:rsidRPr="00B57262">
          <w:rPr>
            <w:lang w:val="en-US"/>
          </w:rPr>
          <w:t>Eng</w:t>
        </w:r>
        <w:proofErr w:type="spellEnd"/>
        <w:r w:rsidR="00B30CF4" w:rsidRPr="00B57262">
          <w:rPr>
            <w:lang w:val="en-US"/>
          </w:rPr>
          <w:t xml:space="preserve"> C</w:t>
        </w:r>
      </w:hyperlink>
      <w:r w:rsidR="00B30CF4" w:rsidRPr="00B57262">
        <w:rPr>
          <w:lang w:val="en-US"/>
        </w:rPr>
        <w:t xml:space="preserve">. et al. Sensitivity and specificity of clinical criteria for hereditary non-polyposis colorectal cancer associated mutations in MSH2 and MLH1. </w:t>
      </w:r>
      <w:hyperlink r:id="rId72">
        <w:r w:rsidR="00B30CF4" w:rsidRPr="00B57262">
          <w:rPr>
            <w:lang w:val="en-US"/>
          </w:rPr>
          <w:t>J Med Genet</w:t>
        </w:r>
      </w:hyperlink>
      <w:r w:rsidR="00B30CF4" w:rsidRPr="00B57262">
        <w:rPr>
          <w:lang w:val="en-US"/>
        </w:rPr>
        <w:t xml:space="preserve"> 2000;37(9):641–5. </w:t>
      </w:r>
    </w:p>
    <w:p w14:paraId="5893C578" w14:textId="77777777" w:rsidR="007D6A12" w:rsidRDefault="00000000">
      <w:pPr>
        <w:pStyle w:val="LO-normal"/>
        <w:numPr>
          <w:ilvl w:val="0"/>
          <w:numId w:val="18"/>
        </w:numPr>
        <w:tabs>
          <w:tab w:val="left" w:pos="567"/>
        </w:tabs>
        <w:ind w:left="567" w:hanging="567"/>
        <w:rPr>
          <w:lang w:val="en-US"/>
        </w:rPr>
      </w:pPr>
      <w:hyperlink r:id="rId73">
        <w:r w:rsidR="00B30CF4" w:rsidRPr="00B57262">
          <w:rPr>
            <w:lang w:val="en-US"/>
          </w:rPr>
          <w:t>Moreira L</w:t>
        </w:r>
      </w:hyperlink>
      <w:r w:rsidR="00B30CF4" w:rsidRPr="00B57262">
        <w:rPr>
          <w:lang w:val="en-US"/>
        </w:rPr>
        <w:t xml:space="preserve">., </w:t>
      </w:r>
      <w:hyperlink r:id="rId74">
        <w:r w:rsidR="00B30CF4" w:rsidRPr="00B57262">
          <w:rPr>
            <w:lang w:val="en-US"/>
          </w:rPr>
          <w:t>Balaguer F</w:t>
        </w:r>
      </w:hyperlink>
      <w:r w:rsidR="00B30CF4" w:rsidRPr="00B57262">
        <w:rPr>
          <w:lang w:val="en-US"/>
        </w:rPr>
        <w:t xml:space="preserve">., </w:t>
      </w:r>
      <w:hyperlink r:id="rId75">
        <w:r w:rsidR="00B30CF4" w:rsidRPr="00B57262">
          <w:rPr>
            <w:lang w:val="en-US"/>
          </w:rPr>
          <w:t>Lindor N</w:t>
        </w:r>
      </w:hyperlink>
      <w:r w:rsidR="00B30CF4" w:rsidRPr="00B57262">
        <w:rPr>
          <w:lang w:val="en-US"/>
        </w:rPr>
        <w:t xml:space="preserve">. et al. Identification of Lynch syndrome among patients with colorectal cancer. </w:t>
      </w:r>
      <w:hyperlink r:id="rId76">
        <w:r w:rsidR="00B30CF4" w:rsidRPr="00B57262">
          <w:rPr>
            <w:lang w:val="en-US"/>
          </w:rPr>
          <w:t>JAMA</w:t>
        </w:r>
      </w:hyperlink>
      <w:r w:rsidR="00B30CF4" w:rsidRPr="00B57262">
        <w:rPr>
          <w:lang w:val="en-US"/>
        </w:rPr>
        <w:t xml:space="preserve"> 2012;308(15):1555–65.</w:t>
      </w:r>
    </w:p>
    <w:p w14:paraId="380B7EB6" w14:textId="6689C1D9"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Therkildsen</w:t>
      </w:r>
      <w:proofErr w:type="spellEnd"/>
      <w:r w:rsidRPr="00B57262">
        <w:rPr>
          <w:lang w:val="en-US"/>
        </w:rPr>
        <w:t xml:space="preserve"> C., Bergmann T.K., </w:t>
      </w:r>
      <w:proofErr w:type="spellStart"/>
      <w:r w:rsidRPr="00B57262">
        <w:rPr>
          <w:lang w:val="en-US"/>
        </w:rPr>
        <w:t>Henrichsen-Schnack</w:t>
      </w:r>
      <w:proofErr w:type="spellEnd"/>
      <w:r w:rsidRPr="00B57262">
        <w:rPr>
          <w:lang w:val="en-US"/>
        </w:rPr>
        <w:t xml:space="preserve"> T., </w:t>
      </w:r>
      <w:proofErr w:type="spellStart"/>
      <w:r w:rsidRPr="00B57262">
        <w:rPr>
          <w:lang w:val="en-US"/>
        </w:rPr>
        <w:t>Ladelund</w:t>
      </w:r>
      <w:proofErr w:type="spellEnd"/>
      <w:r w:rsidRPr="00B57262">
        <w:rPr>
          <w:lang w:val="en-US"/>
        </w:rPr>
        <w:t xml:space="preserve"> S., </w:t>
      </w:r>
      <w:proofErr w:type="spellStart"/>
      <w:r w:rsidRPr="00B57262">
        <w:rPr>
          <w:lang w:val="en-US"/>
        </w:rPr>
        <w:t>Nilbert</w:t>
      </w:r>
      <w:proofErr w:type="spellEnd"/>
      <w:r w:rsidRPr="00B57262">
        <w:rPr>
          <w:lang w:val="en-US"/>
        </w:rPr>
        <w:t xml:space="preserve"> M. The predictive value of KRAS, NRAS, BRAF, PIK3CA and PTEN for anti-EGFR treatment in metastatic colorectal cancer: A systematic review and meta-analysis. Acta Oncol 2014;53(7):852–64.</w:t>
      </w:r>
    </w:p>
    <w:p w14:paraId="2C08D819"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Zabaleta</w:t>
      </w:r>
      <w:proofErr w:type="spellEnd"/>
      <w:r w:rsidRPr="00B57262">
        <w:rPr>
          <w:lang w:val="en-US"/>
        </w:rPr>
        <w:t xml:space="preserve"> J., Iida T., </w:t>
      </w:r>
      <w:proofErr w:type="spellStart"/>
      <w:r w:rsidRPr="00B57262">
        <w:rPr>
          <w:lang w:val="en-US"/>
        </w:rPr>
        <w:t>Falcoz</w:t>
      </w:r>
      <w:proofErr w:type="spellEnd"/>
      <w:r w:rsidRPr="00B57262">
        <w:rPr>
          <w:lang w:val="en-US"/>
        </w:rPr>
        <w:t xml:space="preserve"> P.E. et al. Individual data meta-analysis for the study of survival after pulmonary </w:t>
      </w:r>
      <w:proofErr w:type="spellStart"/>
      <w:r w:rsidRPr="00B57262">
        <w:rPr>
          <w:lang w:val="en-US"/>
        </w:rPr>
        <w:t>metastasectomy</w:t>
      </w:r>
      <w:proofErr w:type="spellEnd"/>
      <w:r w:rsidRPr="00B57262">
        <w:rPr>
          <w:lang w:val="en-US"/>
        </w:rPr>
        <w:t xml:space="preserve"> in colorectal cancer patients: A history of resected liver metastases worsens the prognosis. </w:t>
      </w:r>
      <w:proofErr w:type="spellStart"/>
      <w:r w:rsidRPr="00B57262">
        <w:rPr>
          <w:lang w:val="en-US"/>
        </w:rPr>
        <w:t>Eur</w:t>
      </w:r>
      <w:proofErr w:type="spellEnd"/>
      <w:r w:rsidRPr="00B57262">
        <w:rPr>
          <w:lang w:val="en-US"/>
        </w:rPr>
        <w:t xml:space="preserve"> J Surg Oncol 2018;44(7):1006–12.</w:t>
      </w:r>
    </w:p>
    <w:p w14:paraId="6A56F199" w14:textId="77777777" w:rsidR="007D6A12" w:rsidRPr="00B57262" w:rsidRDefault="00B30CF4">
      <w:pPr>
        <w:pStyle w:val="LO-normal"/>
        <w:numPr>
          <w:ilvl w:val="0"/>
          <w:numId w:val="18"/>
        </w:numPr>
        <w:tabs>
          <w:tab w:val="left" w:pos="567"/>
        </w:tabs>
        <w:ind w:left="567" w:hanging="567"/>
        <w:rPr>
          <w:lang w:val="en-US"/>
        </w:rPr>
      </w:pPr>
      <w:r w:rsidRPr="00B57262">
        <w:rPr>
          <w:lang w:val="en-US"/>
        </w:rPr>
        <w:t>Chu E., DeVita V.T. Jr. Physicians’ Cancer Chemotherapy Drug Manual 2013. Jones &amp; Bartlett Learning, LLC, an Ascend Learning Company, 2013.</w:t>
      </w:r>
    </w:p>
    <w:p w14:paraId="247F7577" w14:textId="77777777" w:rsidR="007D6A12" w:rsidRPr="00B57262" w:rsidRDefault="00000000">
      <w:pPr>
        <w:pStyle w:val="LO-normal"/>
        <w:numPr>
          <w:ilvl w:val="0"/>
          <w:numId w:val="18"/>
        </w:numPr>
        <w:tabs>
          <w:tab w:val="left" w:pos="567"/>
        </w:tabs>
        <w:ind w:left="567" w:hanging="567"/>
        <w:rPr>
          <w:lang w:val="en-US"/>
        </w:rPr>
      </w:pPr>
      <w:hyperlink r:id="rId77">
        <w:r w:rsidR="00B30CF4" w:rsidRPr="00B57262">
          <w:rPr>
            <w:lang w:val="en-US"/>
          </w:rPr>
          <w:t>Fernandes G.D.S</w:t>
        </w:r>
      </w:hyperlink>
      <w:r w:rsidR="00B30CF4" w:rsidRPr="00B57262">
        <w:rPr>
          <w:lang w:val="en-US"/>
        </w:rPr>
        <w:t xml:space="preserve">., </w:t>
      </w:r>
      <w:hyperlink r:id="rId78">
        <w:proofErr w:type="spellStart"/>
        <w:r w:rsidR="00B30CF4" w:rsidRPr="00B57262">
          <w:rPr>
            <w:lang w:val="en-US"/>
          </w:rPr>
          <w:t>Braghiroli</w:t>
        </w:r>
        <w:proofErr w:type="spellEnd"/>
        <w:r w:rsidR="00B30CF4" w:rsidRPr="00B57262">
          <w:rPr>
            <w:lang w:val="en-US"/>
          </w:rPr>
          <w:t xml:space="preserve"> M.I</w:t>
        </w:r>
      </w:hyperlink>
      <w:r w:rsidR="00B30CF4" w:rsidRPr="00B57262">
        <w:rPr>
          <w:lang w:val="en-US"/>
        </w:rPr>
        <w:t xml:space="preserve">., </w:t>
      </w:r>
      <w:hyperlink r:id="rId79">
        <w:proofErr w:type="spellStart"/>
        <w:r w:rsidR="00B30CF4" w:rsidRPr="00B57262">
          <w:rPr>
            <w:lang w:val="en-US"/>
          </w:rPr>
          <w:t>Artioli</w:t>
        </w:r>
        <w:proofErr w:type="spellEnd"/>
        <w:r w:rsidR="00B30CF4" w:rsidRPr="00B57262">
          <w:rPr>
            <w:lang w:val="en-US"/>
          </w:rPr>
          <w:t xml:space="preserve"> M</w:t>
        </w:r>
      </w:hyperlink>
      <w:r w:rsidR="00B30CF4" w:rsidRPr="00B57262">
        <w:rPr>
          <w:lang w:val="en-US"/>
        </w:rPr>
        <w:t xml:space="preserve">. et al. Combination of irinotecan, oxaliplatin and 5-fluorouracil as a rechallenge regimen for heavily pretreated metastatic colorectal cancer patients. </w:t>
      </w:r>
      <w:hyperlink r:id="rId80">
        <w:r w:rsidR="00B30CF4" w:rsidRPr="00B57262">
          <w:rPr>
            <w:lang w:val="en-US"/>
          </w:rPr>
          <w:t xml:space="preserve">J </w:t>
        </w:r>
        <w:proofErr w:type="spellStart"/>
        <w:r w:rsidR="00B30CF4" w:rsidRPr="00B57262">
          <w:rPr>
            <w:lang w:val="en-US"/>
          </w:rPr>
          <w:t>Gastrointest</w:t>
        </w:r>
        <w:proofErr w:type="spellEnd"/>
        <w:r w:rsidR="00B30CF4" w:rsidRPr="00B57262">
          <w:rPr>
            <w:lang w:val="en-US"/>
          </w:rPr>
          <w:t xml:space="preserve"> Cancer</w:t>
        </w:r>
      </w:hyperlink>
      <w:r w:rsidR="00B30CF4" w:rsidRPr="00B57262">
        <w:rPr>
          <w:lang w:val="en-US"/>
        </w:rPr>
        <w:t xml:space="preserve"> 2018;49(4):470–5.</w:t>
      </w:r>
    </w:p>
    <w:p w14:paraId="48CA2BE0" w14:textId="4DDE9D2A" w:rsidR="007D6A12" w:rsidRPr="00B57262" w:rsidRDefault="00000000">
      <w:pPr>
        <w:pStyle w:val="LO-normal"/>
        <w:numPr>
          <w:ilvl w:val="0"/>
          <w:numId w:val="18"/>
        </w:numPr>
        <w:tabs>
          <w:tab w:val="left" w:pos="567"/>
        </w:tabs>
        <w:ind w:left="567" w:hanging="567"/>
        <w:rPr>
          <w:lang w:val="en-US"/>
        </w:rPr>
      </w:pPr>
      <w:hyperlink r:id="rId81">
        <w:r w:rsidR="00B30CF4" w:rsidRPr="00B57262">
          <w:rPr>
            <w:lang w:val="en-US"/>
          </w:rPr>
          <w:t>Xu R.H</w:t>
        </w:r>
      </w:hyperlink>
      <w:r w:rsidR="00B30CF4" w:rsidRPr="00B57262">
        <w:rPr>
          <w:lang w:val="en-US"/>
        </w:rPr>
        <w:t xml:space="preserve">., </w:t>
      </w:r>
      <w:hyperlink r:id="rId82">
        <w:proofErr w:type="spellStart"/>
        <w:r w:rsidR="00B30CF4" w:rsidRPr="00B57262">
          <w:rPr>
            <w:lang w:val="en-US"/>
          </w:rPr>
          <w:t>Muro</w:t>
        </w:r>
        <w:proofErr w:type="spellEnd"/>
        <w:r w:rsidR="00B30CF4" w:rsidRPr="00B57262">
          <w:rPr>
            <w:lang w:val="en-US"/>
          </w:rPr>
          <w:t xml:space="preserve"> K</w:t>
        </w:r>
      </w:hyperlink>
      <w:r w:rsidR="00B30CF4" w:rsidRPr="00B57262">
        <w:rPr>
          <w:lang w:val="en-US"/>
        </w:rPr>
        <w:t xml:space="preserve">., </w:t>
      </w:r>
      <w:hyperlink r:id="rId83">
        <w:r w:rsidR="00B30CF4" w:rsidRPr="00B57262">
          <w:rPr>
            <w:lang w:val="en-US"/>
          </w:rPr>
          <w:t>Morita S</w:t>
        </w:r>
      </w:hyperlink>
      <w:r w:rsidR="00B30CF4" w:rsidRPr="00B57262">
        <w:rPr>
          <w:lang w:val="en-US"/>
        </w:rPr>
        <w:t xml:space="preserve">. et al. Modified XELIRI (capecitabine plus irinotecan) versus FOLFIRI (leucovorin, fluorouracil and irinotecan), both either with </w:t>
      </w:r>
      <w:proofErr w:type="gramStart"/>
      <w:r w:rsidR="00B30CF4" w:rsidRPr="00B57262">
        <w:rPr>
          <w:lang w:val="en-US"/>
        </w:rPr>
        <w:t>or</w:t>
      </w:r>
      <w:proofErr w:type="gramEnd"/>
      <w:r w:rsidR="00B30CF4" w:rsidRPr="00B57262">
        <w:rPr>
          <w:lang w:val="en-US"/>
        </w:rPr>
        <w:t xml:space="preserve"> without bevacizumab, as second-line therapy for metastatic colorectal cancer (AXEPT): a </w:t>
      </w:r>
      <w:proofErr w:type="spellStart"/>
      <w:r w:rsidR="00B30CF4" w:rsidRPr="00B57262">
        <w:rPr>
          <w:lang w:val="en-US"/>
        </w:rPr>
        <w:t>multicentre</w:t>
      </w:r>
      <w:proofErr w:type="spellEnd"/>
      <w:r w:rsidR="00B30CF4" w:rsidRPr="00B57262">
        <w:rPr>
          <w:lang w:val="en-US"/>
        </w:rPr>
        <w:t xml:space="preserve">, open-label, </w:t>
      </w:r>
      <w:proofErr w:type="spellStart"/>
      <w:r w:rsidR="00B30CF4" w:rsidRPr="00B57262">
        <w:rPr>
          <w:lang w:val="en-US"/>
        </w:rPr>
        <w:t>randomised</w:t>
      </w:r>
      <w:proofErr w:type="spellEnd"/>
      <w:r w:rsidR="00B30CF4" w:rsidRPr="00B57262">
        <w:rPr>
          <w:lang w:val="en-US"/>
        </w:rPr>
        <w:t xml:space="preserve">, non-inferiority, phase 3 trial. </w:t>
      </w:r>
      <w:hyperlink r:id="rId84">
        <w:r w:rsidR="00B30CF4" w:rsidRPr="00B57262">
          <w:rPr>
            <w:lang w:val="en-US"/>
          </w:rPr>
          <w:t>Lancet Oncol</w:t>
        </w:r>
      </w:hyperlink>
      <w:r w:rsidR="00B30CF4" w:rsidRPr="00B57262">
        <w:rPr>
          <w:lang w:val="en-US"/>
        </w:rPr>
        <w:t xml:space="preserve"> 2018;19(5):660–71.</w:t>
      </w:r>
    </w:p>
    <w:p w14:paraId="0F01FB75" w14:textId="77777777" w:rsidR="007D6A12" w:rsidRPr="00B57262" w:rsidRDefault="00000000">
      <w:pPr>
        <w:pStyle w:val="LO-normal"/>
        <w:numPr>
          <w:ilvl w:val="0"/>
          <w:numId w:val="18"/>
        </w:numPr>
        <w:tabs>
          <w:tab w:val="left" w:pos="567"/>
        </w:tabs>
        <w:ind w:left="567" w:hanging="567"/>
        <w:rPr>
          <w:lang w:val="en-US"/>
        </w:rPr>
      </w:pPr>
      <w:hyperlink r:id="rId85">
        <w:r w:rsidR="00B30CF4" w:rsidRPr="00B57262">
          <w:rPr>
            <w:lang w:val="en-US"/>
          </w:rPr>
          <w:t>Fernandez-Plana J</w:t>
        </w:r>
      </w:hyperlink>
      <w:r w:rsidR="00B30CF4" w:rsidRPr="00B57262">
        <w:rPr>
          <w:lang w:val="en-US"/>
        </w:rPr>
        <w:t xml:space="preserve">., </w:t>
      </w:r>
      <w:hyperlink r:id="rId86">
        <w:proofErr w:type="spellStart"/>
        <w:r w:rsidR="00B30CF4" w:rsidRPr="00B57262">
          <w:rPr>
            <w:lang w:val="en-US"/>
          </w:rPr>
          <w:t>Pericay</w:t>
        </w:r>
        <w:proofErr w:type="spellEnd"/>
        <w:r w:rsidR="00B30CF4" w:rsidRPr="00B57262">
          <w:rPr>
            <w:lang w:val="en-US"/>
          </w:rPr>
          <w:t xml:space="preserve"> C</w:t>
        </w:r>
      </w:hyperlink>
      <w:r w:rsidR="00B30CF4" w:rsidRPr="00B57262">
        <w:rPr>
          <w:lang w:val="en-US"/>
        </w:rPr>
        <w:t xml:space="preserve">., </w:t>
      </w:r>
      <w:hyperlink r:id="rId87">
        <w:r w:rsidR="00B30CF4" w:rsidRPr="00B57262">
          <w:rPr>
            <w:lang w:val="en-US"/>
          </w:rPr>
          <w:t>Quintero G</w:t>
        </w:r>
      </w:hyperlink>
      <w:r w:rsidR="00B30CF4" w:rsidRPr="00B57262">
        <w:rPr>
          <w:lang w:val="en-US"/>
        </w:rPr>
        <w:t xml:space="preserve">. et al. Biweekly cetuximab in combination with FOLFOX-4 in the first-line treatment of wild-type KRAS metastatic colorectal cancer: </w:t>
      </w:r>
      <w:proofErr w:type="gramStart"/>
      <w:r w:rsidR="00B30CF4" w:rsidRPr="00B57262">
        <w:rPr>
          <w:lang w:val="en-US"/>
        </w:rPr>
        <w:t>final results</w:t>
      </w:r>
      <w:proofErr w:type="gramEnd"/>
      <w:r w:rsidR="00B30CF4" w:rsidRPr="00B57262">
        <w:rPr>
          <w:lang w:val="en-US"/>
        </w:rPr>
        <w:t xml:space="preserve"> of a phase II, open-label, clinical trial (OPTIMIX-ACROSS Study). </w:t>
      </w:r>
      <w:hyperlink r:id="rId88">
        <w:r w:rsidR="00B30CF4" w:rsidRPr="00B57262">
          <w:rPr>
            <w:lang w:val="en-US"/>
          </w:rPr>
          <w:t>BMC Cancer</w:t>
        </w:r>
      </w:hyperlink>
      <w:r w:rsidR="00B30CF4" w:rsidRPr="00B57262">
        <w:rPr>
          <w:lang w:val="en-US"/>
        </w:rPr>
        <w:t xml:space="preserve"> </w:t>
      </w:r>
      <w:proofErr w:type="gramStart"/>
      <w:r w:rsidR="00B30CF4" w:rsidRPr="00B57262">
        <w:rPr>
          <w:lang w:val="en-US"/>
        </w:rPr>
        <w:t>2014;14:865</w:t>
      </w:r>
      <w:proofErr w:type="gramEnd"/>
      <w:r w:rsidR="00B30CF4" w:rsidRPr="00B57262">
        <w:rPr>
          <w:lang w:val="en-US"/>
        </w:rPr>
        <w:t>.</w:t>
      </w:r>
    </w:p>
    <w:p w14:paraId="5A186B21"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Bekaii</w:t>
      </w:r>
      <w:proofErr w:type="spellEnd"/>
      <w:r w:rsidRPr="00B57262">
        <w:rPr>
          <w:lang w:val="en-US"/>
        </w:rPr>
        <w:t>-Saab T.S. et al. Regorafenib dose-</w:t>
      </w:r>
      <w:proofErr w:type="spellStart"/>
      <w:r w:rsidRPr="00B57262">
        <w:rPr>
          <w:lang w:val="en-US"/>
        </w:rPr>
        <w:t>optimisation</w:t>
      </w:r>
      <w:proofErr w:type="spellEnd"/>
      <w:r w:rsidRPr="00B57262">
        <w:rPr>
          <w:lang w:val="en-US"/>
        </w:rPr>
        <w:t xml:space="preserve"> in patients with refractory metastatic colorectal cancer (</w:t>
      </w:r>
      <w:proofErr w:type="spellStart"/>
      <w:r w:rsidRPr="00B57262">
        <w:rPr>
          <w:lang w:val="en-US"/>
        </w:rPr>
        <w:t>ReDOS</w:t>
      </w:r>
      <w:proofErr w:type="spellEnd"/>
      <w:r w:rsidRPr="00B57262">
        <w:rPr>
          <w:lang w:val="en-US"/>
        </w:rPr>
        <w:t xml:space="preserve">): a </w:t>
      </w:r>
      <w:proofErr w:type="spellStart"/>
      <w:r w:rsidRPr="00B57262">
        <w:rPr>
          <w:lang w:val="en-US"/>
        </w:rPr>
        <w:t>randomised</w:t>
      </w:r>
      <w:proofErr w:type="spellEnd"/>
      <w:r w:rsidRPr="00B57262">
        <w:rPr>
          <w:lang w:val="en-US"/>
        </w:rPr>
        <w:t xml:space="preserve">, </w:t>
      </w:r>
      <w:proofErr w:type="spellStart"/>
      <w:r w:rsidRPr="00B57262">
        <w:rPr>
          <w:lang w:val="en-US"/>
        </w:rPr>
        <w:t>multicentre</w:t>
      </w:r>
      <w:proofErr w:type="spellEnd"/>
      <w:r w:rsidRPr="00B57262">
        <w:rPr>
          <w:lang w:val="en-US"/>
        </w:rPr>
        <w:t>, open-label, phase 2 study. Lancet Oncol 2019;20(8):1070–82.</w:t>
      </w:r>
    </w:p>
    <w:p w14:paraId="75D2B098" w14:textId="77777777" w:rsidR="007D6A12" w:rsidRPr="00B57262" w:rsidRDefault="00B30CF4">
      <w:pPr>
        <w:pStyle w:val="LO-normal"/>
        <w:numPr>
          <w:ilvl w:val="0"/>
          <w:numId w:val="18"/>
        </w:numPr>
        <w:tabs>
          <w:tab w:val="left" w:pos="567"/>
        </w:tabs>
        <w:ind w:left="567" w:hanging="567"/>
        <w:rPr>
          <w:lang w:val="en-US"/>
        </w:rPr>
      </w:pPr>
      <w:r w:rsidRPr="00B57262">
        <w:rPr>
          <w:lang w:val="en-US"/>
        </w:rPr>
        <w:lastRenderedPageBreak/>
        <w:t xml:space="preserve">Wang X., Zheng Z., Sun Y. et al. </w:t>
      </w:r>
      <w:r>
        <w:rPr>
          <w:lang w:val="en-US"/>
        </w:rPr>
        <w:t xml:space="preserve">Significance of HER2 protein expression and HER2 gene amplification in colorectal adenocarcinomas. </w:t>
      </w:r>
      <w:r w:rsidRPr="00B57262">
        <w:rPr>
          <w:lang w:val="en-US"/>
        </w:rPr>
        <w:t xml:space="preserve">World J </w:t>
      </w:r>
      <w:proofErr w:type="spellStart"/>
      <w:r w:rsidRPr="00B57262">
        <w:rPr>
          <w:lang w:val="en-US"/>
        </w:rPr>
        <w:t>Gastrointest</w:t>
      </w:r>
      <w:proofErr w:type="spellEnd"/>
      <w:r w:rsidRPr="00B57262">
        <w:rPr>
          <w:lang w:val="en-US"/>
        </w:rPr>
        <w:t xml:space="preserve"> Oncol 2019;11(4):335–47. DOI: 10.4251/</w:t>
      </w:r>
      <w:proofErr w:type="gramStart"/>
      <w:r w:rsidRPr="00B57262">
        <w:rPr>
          <w:lang w:val="en-US"/>
        </w:rPr>
        <w:t>wjgo.v11.i</w:t>
      </w:r>
      <w:proofErr w:type="gramEnd"/>
      <w:r w:rsidRPr="00B57262">
        <w:rPr>
          <w:lang w:val="en-US"/>
        </w:rPr>
        <w:t xml:space="preserve">4.335. </w:t>
      </w:r>
    </w:p>
    <w:p w14:paraId="2ECDAEBB"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Meric</w:t>
      </w:r>
      <w:proofErr w:type="spellEnd"/>
      <w:r w:rsidRPr="00B57262">
        <w:rPr>
          <w:lang w:val="en-US"/>
        </w:rPr>
        <w:t xml:space="preserve">-Bernstam F., Hurwitz H., Raghav K.P.S. et al. </w:t>
      </w:r>
      <w:proofErr w:type="spellStart"/>
      <w:r>
        <w:rPr>
          <w:lang w:val="en-US"/>
        </w:rPr>
        <w:t>Pertuzumab</w:t>
      </w:r>
      <w:proofErr w:type="spellEnd"/>
      <w:r>
        <w:rPr>
          <w:lang w:val="en-US"/>
        </w:rPr>
        <w:t xml:space="preserve"> plus trastuzumab for HER2-amplified metastatic colorectal cancer (</w:t>
      </w:r>
      <w:proofErr w:type="spellStart"/>
      <w:r>
        <w:rPr>
          <w:lang w:val="en-US"/>
        </w:rPr>
        <w:t>MyPathway</w:t>
      </w:r>
      <w:proofErr w:type="spellEnd"/>
      <w:r>
        <w:rPr>
          <w:lang w:val="en-US"/>
        </w:rPr>
        <w:t xml:space="preserve">): an updated report from a </w:t>
      </w:r>
      <w:proofErr w:type="spellStart"/>
      <w:r>
        <w:rPr>
          <w:lang w:val="en-US"/>
        </w:rPr>
        <w:t>multicentre</w:t>
      </w:r>
      <w:proofErr w:type="spellEnd"/>
      <w:r>
        <w:rPr>
          <w:lang w:val="en-US"/>
        </w:rPr>
        <w:t xml:space="preserve">, open-label, phase 2a, multiple basket study. </w:t>
      </w:r>
      <w:r w:rsidRPr="00B57262">
        <w:rPr>
          <w:lang w:val="en-US"/>
        </w:rPr>
        <w:t xml:space="preserve">Lancet Oncol 2019;20(4):518–30. DOI: 10.1016/S1470-2045(18)30904-5. </w:t>
      </w:r>
    </w:p>
    <w:p w14:paraId="23B50AFC"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Sartore</w:t>
      </w:r>
      <w:proofErr w:type="spellEnd"/>
      <w:r w:rsidRPr="00B57262">
        <w:rPr>
          <w:lang w:val="en-US"/>
        </w:rPr>
        <w:t xml:space="preserve">-Bianchi A., </w:t>
      </w:r>
      <w:proofErr w:type="spellStart"/>
      <w:r w:rsidRPr="00B57262">
        <w:rPr>
          <w:lang w:val="en-US"/>
        </w:rPr>
        <w:t>Trusolino</w:t>
      </w:r>
      <w:proofErr w:type="spellEnd"/>
      <w:r w:rsidRPr="00B57262">
        <w:rPr>
          <w:lang w:val="en-US"/>
        </w:rPr>
        <w:t xml:space="preserve"> L., Martino C. et al. </w:t>
      </w:r>
      <w:r>
        <w:rPr>
          <w:lang w:val="en-US"/>
        </w:rPr>
        <w:t xml:space="preserve">Dual-targeted therapy with trastuzumab and lapatinib in treatment-refractory, KRAS codon 12/13 </w:t>
      </w:r>
      <w:proofErr w:type="gramStart"/>
      <w:r>
        <w:rPr>
          <w:lang w:val="en-US"/>
        </w:rPr>
        <w:t>wild-type</w:t>
      </w:r>
      <w:proofErr w:type="gramEnd"/>
      <w:r>
        <w:rPr>
          <w:lang w:val="en-US"/>
        </w:rPr>
        <w:t xml:space="preserve">, HER2-positive metastatic colorectal cancer (HERACLES): a proof-of-concept, </w:t>
      </w:r>
      <w:proofErr w:type="spellStart"/>
      <w:r>
        <w:rPr>
          <w:lang w:val="en-US"/>
        </w:rPr>
        <w:t>multicentre</w:t>
      </w:r>
      <w:proofErr w:type="spellEnd"/>
      <w:r>
        <w:rPr>
          <w:lang w:val="en-US"/>
        </w:rPr>
        <w:t xml:space="preserve">, open-label, phase 2 trial. </w:t>
      </w:r>
      <w:r w:rsidRPr="00B57262">
        <w:rPr>
          <w:lang w:val="en-US"/>
        </w:rPr>
        <w:t>Lancet Oncol 2016;17(6):738–46. DOI: 10.1016/S1470-2045(16)00150-9.</w:t>
      </w:r>
    </w:p>
    <w:p w14:paraId="73733139"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Li Q., Liu Y., Zhang H.M. et al. </w:t>
      </w:r>
      <w:r>
        <w:rPr>
          <w:lang w:val="en-US"/>
        </w:rPr>
        <w:t xml:space="preserve">Influence of DPYD Genetic Polymorphisms on 5-fluorouracil toxicities in patients with colorectal cancer: a meta-analysis. </w:t>
      </w:r>
      <w:r w:rsidRPr="00B57262">
        <w:rPr>
          <w:lang w:val="en-US"/>
        </w:rPr>
        <w:t xml:space="preserve">Gastroenterol Res </w:t>
      </w:r>
      <w:proofErr w:type="spellStart"/>
      <w:r w:rsidRPr="00B57262">
        <w:rPr>
          <w:lang w:val="en-US"/>
        </w:rPr>
        <w:t>Pract</w:t>
      </w:r>
      <w:proofErr w:type="spellEnd"/>
      <w:r w:rsidRPr="00B57262">
        <w:rPr>
          <w:lang w:val="en-US"/>
        </w:rPr>
        <w:t xml:space="preserve"> </w:t>
      </w:r>
      <w:proofErr w:type="gramStart"/>
      <w:r w:rsidRPr="00B57262">
        <w:rPr>
          <w:lang w:val="en-US"/>
        </w:rPr>
        <w:t>2014;2014:827989</w:t>
      </w:r>
      <w:proofErr w:type="gramEnd"/>
      <w:r w:rsidRPr="00B57262">
        <w:rPr>
          <w:lang w:val="en-US"/>
        </w:rPr>
        <w:t>.</w:t>
      </w:r>
    </w:p>
    <w:p w14:paraId="25344315"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Zech</w:t>
      </w:r>
      <w:proofErr w:type="spellEnd"/>
      <w:r w:rsidRPr="00B57262">
        <w:rPr>
          <w:lang w:val="en-US"/>
        </w:rPr>
        <w:t xml:space="preserve"> C., </w:t>
      </w:r>
      <w:proofErr w:type="spellStart"/>
      <w:r w:rsidRPr="00B57262">
        <w:rPr>
          <w:lang w:val="en-US"/>
        </w:rPr>
        <w:t>Korpraphong</w:t>
      </w:r>
      <w:proofErr w:type="spellEnd"/>
      <w:r w:rsidRPr="00B57262">
        <w:rPr>
          <w:lang w:val="en-US"/>
        </w:rPr>
        <w:t xml:space="preserve"> P., </w:t>
      </w:r>
      <w:proofErr w:type="spellStart"/>
      <w:r w:rsidRPr="00B57262">
        <w:rPr>
          <w:lang w:val="en-US"/>
        </w:rPr>
        <w:t>Huppertz</w:t>
      </w:r>
      <w:proofErr w:type="spellEnd"/>
      <w:r w:rsidRPr="00B57262">
        <w:rPr>
          <w:lang w:val="en-US"/>
        </w:rPr>
        <w:t xml:space="preserve"> A. et al. </w:t>
      </w:r>
      <w:r>
        <w:rPr>
          <w:lang w:val="en-US"/>
        </w:rPr>
        <w:t xml:space="preserve">Randomized </w:t>
      </w:r>
      <w:proofErr w:type="spellStart"/>
      <w:r>
        <w:rPr>
          <w:lang w:val="en-US"/>
        </w:rPr>
        <w:t>multicentre</w:t>
      </w:r>
      <w:proofErr w:type="spellEnd"/>
      <w:r>
        <w:rPr>
          <w:lang w:val="en-US"/>
        </w:rPr>
        <w:t xml:space="preserve"> trial of </w:t>
      </w:r>
      <w:proofErr w:type="spellStart"/>
      <w:r>
        <w:rPr>
          <w:lang w:val="en-US"/>
        </w:rPr>
        <w:t>gadoxetic</w:t>
      </w:r>
      <w:proofErr w:type="spellEnd"/>
      <w:r>
        <w:rPr>
          <w:lang w:val="en-US"/>
        </w:rPr>
        <w:t xml:space="preserve"> acid-enhanced MRI versus conventional MRI or CT in the staging of colorectal cancer liver metastases. </w:t>
      </w:r>
      <w:r w:rsidRPr="00B57262">
        <w:rPr>
          <w:lang w:val="en-US"/>
        </w:rPr>
        <w:t>Br J Surg 2014;101(6):613–21.</w:t>
      </w:r>
    </w:p>
    <w:p w14:paraId="60FE3B58" w14:textId="70404459"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Seligmann</w:t>
      </w:r>
      <w:proofErr w:type="spellEnd"/>
      <w:r w:rsidRPr="00B57262">
        <w:rPr>
          <w:lang w:val="en-US"/>
        </w:rPr>
        <w:t xml:space="preserve"> J.F., </w:t>
      </w:r>
      <w:proofErr w:type="spellStart"/>
      <w:r w:rsidRPr="00B57262">
        <w:rPr>
          <w:lang w:val="en-US"/>
        </w:rPr>
        <w:t>FOxTROT</w:t>
      </w:r>
      <w:proofErr w:type="spellEnd"/>
      <w:r w:rsidRPr="00B57262">
        <w:rPr>
          <w:lang w:val="en-US"/>
        </w:rPr>
        <w:t xml:space="preserve"> Collaborative Group. </w:t>
      </w:r>
      <w:proofErr w:type="spellStart"/>
      <w:r w:rsidRPr="00B57262">
        <w:rPr>
          <w:lang w:val="en-US"/>
        </w:rPr>
        <w:t>FOxTROT</w:t>
      </w:r>
      <w:proofErr w:type="spellEnd"/>
      <w:r w:rsidRPr="00B57262">
        <w:rPr>
          <w:lang w:val="en-US"/>
        </w:rPr>
        <w:t>: neoadjuvant FOLFOX chemotherapy with or without panitumumab (Pan) for patients (pts) with locally advanced colon cancer (CC). J Clin Oncol 2020;38(Suppl. 15):4013. DOI: 10.1200/JCO.2020.38.15_suppl.4013.</w:t>
      </w:r>
    </w:p>
    <w:p w14:paraId="14377A16" w14:textId="77777777" w:rsidR="007D6A12" w:rsidRPr="00177FC9" w:rsidRDefault="00B30CF4">
      <w:pPr>
        <w:pStyle w:val="LO-normal"/>
        <w:numPr>
          <w:ilvl w:val="0"/>
          <w:numId w:val="18"/>
        </w:numPr>
        <w:tabs>
          <w:tab w:val="left" w:pos="567"/>
        </w:tabs>
        <w:ind w:left="567" w:hanging="567"/>
        <w:rPr>
          <w:lang w:val="en-US"/>
        </w:rPr>
      </w:pPr>
      <w:r w:rsidRPr="00B57262">
        <w:rPr>
          <w:lang w:val="en-US"/>
        </w:rPr>
        <w:t xml:space="preserve">André T., </w:t>
      </w:r>
      <w:proofErr w:type="spellStart"/>
      <w:r w:rsidRPr="00B57262">
        <w:rPr>
          <w:lang w:val="en-US"/>
        </w:rPr>
        <w:t>Shiu</w:t>
      </w:r>
      <w:proofErr w:type="spellEnd"/>
      <w:r w:rsidRPr="00B57262">
        <w:rPr>
          <w:lang w:val="en-US"/>
        </w:rPr>
        <w:t xml:space="preserve"> K.K., Kim T.W. et al. Pembrolizumab in microsatellite-instability-high advanced colorectal cancer. </w:t>
      </w:r>
      <w:r w:rsidRPr="00177FC9">
        <w:rPr>
          <w:lang w:val="en-US"/>
        </w:rPr>
        <w:t xml:space="preserve">N </w:t>
      </w:r>
      <w:proofErr w:type="spellStart"/>
      <w:r w:rsidRPr="00177FC9">
        <w:rPr>
          <w:lang w:val="en-US"/>
        </w:rPr>
        <w:t>Engl</w:t>
      </w:r>
      <w:proofErr w:type="spellEnd"/>
      <w:r w:rsidRPr="00177FC9">
        <w:rPr>
          <w:lang w:val="en-US"/>
        </w:rPr>
        <w:t xml:space="preserve"> J Med 2020;383(23):2207–18. DOI: 10.1056/NEJMoa2017699. </w:t>
      </w:r>
    </w:p>
    <w:p w14:paraId="2F534CAD" w14:textId="6C8B0057" w:rsidR="007D6A12" w:rsidRPr="00B57262" w:rsidRDefault="00B30CF4">
      <w:pPr>
        <w:pStyle w:val="LO-normal"/>
        <w:numPr>
          <w:ilvl w:val="0"/>
          <w:numId w:val="18"/>
        </w:numPr>
        <w:tabs>
          <w:tab w:val="left" w:pos="567"/>
        </w:tabs>
        <w:ind w:left="567" w:hanging="567"/>
        <w:rPr>
          <w:lang w:val="en-US"/>
        </w:rPr>
      </w:pPr>
      <w:bookmarkStart w:id="47" w:name="_Hlk102515963"/>
      <w:r w:rsidRPr="00B57262">
        <w:rPr>
          <w:lang w:val="en-US"/>
        </w:rPr>
        <w:t xml:space="preserve">Lenz H.J., </w:t>
      </w:r>
      <w:proofErr w:type="spellStart"/>
      <w:r w:rsidRPr="00B57262">
        <w:rPr>
          <w:lang w:val="en-US"/>
        </w:rPr>
        <w:t>Lonardi</w:t>
      </w:r>
      <w:proofErr w:type="spellEnd"/>
      <w:r w:rsidRPr="00B57262">
        <w:rPr>
          <w:lang w:val="en-US"/>
        </w:rPr>
        <w:t xml:space="preserve"> S., </w:t>
      </w:r>
      <w:proofErr w:type="spellStart"/>
      <w:r w:rsidRPr="00B57262">
        <w:rPr>
          <w:lang w:val="en-US"/>
        </w:rPr>
        <w:t>Zagonel</w:t>
      </w:r>
      <w:proofErr w:type="spellEnd"/>
      <w:r w:rsidRPr="00B57262">
        <w:rPr>
          <w:lang w:val="en-US"/>
        </w:rPr>
        <w:t xml:space="preserve"> V. et al. Nivolumab (NIVO) + low-dose ipilimumab (IPI) as first-line (1L) therapy in microsatellite instability-high/DNA mismatch repair deficient (MSI-H/</w:t>
      </w:r>
      <w:proofErr w:type="spellStart"/>
      <w:r w:rsidRPr="00B57262">
        <w:rPr>
          <w:lang w:val="en-US"/>
        </w:rPr>
        <w:t>dMMR</w:t>
      </w:r>
      <w:proofErr w:type="spellEnd"/>
      <w:r w:rsidRPr="00B57262">
        <w:rPr>
          <w:lang w:val="en-US"/>
        </w:rPr>
        <w:t>) metastatic colorectal cancer (mCRC): Clinical update. J Clin Oncol 2019;37(Suppl. 15):3521. DOI: 10.1200/JCO.2019.37.15_suppl.3521</w:t>
      </w:r>
      <w:bookmarkEnd w:id="47"/>
      <w:r w:rsidRPr="00B57262">
        <w:rPr>
          <w:lang w:val="en-US"/>
        </w:rPr>
        <w:t>.</w:t>
      </w:r>
    </w:p>
    <w:p w14:paraId="29B1428B" w14:textId="5A2AF4BB" w:rsidR="007D6A12" w:rsidRPr="00177FC9" w:rsidRDefault="00B30CF4">
      <w:pPr>
        <w:pStyle w:val="LO-normal"/>
        <w:numPr>
          <w:ilvl w:val="0"/>
          <w:numId w:val="18"/>
        </w:numPr>
        <w:tabs>
          <w:tab w:val="left" w:pos="567"/>
        </w:tabs>
        <w:ind w:left="567" w:hanging="567"/>
        <w:rPr>
          <w:lang w:val="en-US"/>
        </w:rPr>
      </w:pPr>
      <w:proofErr w:type="spellStart"/>
      <w:r w:rsidRPr="00B57262">
        <w:rPr>
          <w:lang w:val="en-US"/>
        </w:rPr>
        <w:t>Sobrero</w:t>
      </w:r>
      <w:proofErr w:type="spellEnd"/>
      <w:r w:rsidRPr="00B57262">
        <w:rPr>
          <w:lang w:val="en-US"/>
        </w:rPr>
        <w:t xml:space="preserve"> A.F., Andre T., </w:t>
      </w:r>
      <w:proofErr w:type="spellStart"/>
      <w:r w:rsidRPr="00B57262">
        <w:rPr>
          <w:lang w:val="en-US"/>
        </w:rPr>
        <w:t>Meyerhardt</w:t>
      </w:r>
      <w:proofErr w:type="spellEnd"/>
      <w:r w:rsidRPr="00B57262">
        <w:rPr>
          <w:lang w:val="en-US"/>
        </w:rPr>
        <w:t xml:space="preserve"> J.A. et al. Overall survival (OS) and long-term disease-free survival (DFS) of three versus six months of adjuvant (adj) oxaliplatin and fluoropyrimidine-based therapy for patients (pts) with stage III colon cancer (CC): </w:t>
      </w:r>
      <w:proofErr w:type="gramStart"/>
      <w:r w:rsidRPr="00B57262">
        <w:rPr>
          <w:lang w:val="en-US"/>
        </w:rPr>
        <w:t>Final results</w:t>
      </w:r>
      <w:proofErr w:type="gramEnd"/>
      <w:r w:rsidRPr="00B57262">
        <w:rPr>
          <w:lang w:val="en-US"/>
        </w:rPr>
        <w:t xml:space="preserve"> from the IDEA (International Duration Evaluation of Adj chemotherapy) collaboration. </w:t>
      </w:r>
      <w:r w:rsidRPr="00177FC9">
        <w:rPr>
          <w:lang w:val="en-US"/>
        </w:rPr>
        <w:t>J Clin Oncol 2020;38(Suppl</w:t>
      </w:r>
      <w:r w:rsidRPr="00B57262">
        <w:rPr>
          <w:lang w:val="en-US"/>
        </w:rPr>
        <w:t>. 15</w:t>
      </w:r>
      <w:r w:rsidRPr="00177FC9">
        <w:rPr>
          <w:lang w:val="en-US"/>
        </w:rPr>
        <w:t>):4004. DOI: 10.1200/JCO.2020.38.15_suppl.4004.</w:t>
      </w:r>
    </w:p>
    <w:p w14:paraId="1052A318" w14:textId="77777777" w:rsidR="007D6A12" w:rsidRPr="00177FC9" w:rsidRDefault="00B30CF4">
      <w:pPr>
        <w:pStyle w:val="LO-normal"/>
        <w:numPr>
          <w:ilvl w:val="0"/>
          <w:numId w:val="18"/>
        </w:numPr>
        <w:tabs>
          <w:tab w:val="left" w:pos="567"/>
        </w:tabs>
        <w:ind w:left="567" w:hanging="567"/>
        <w:rPr>
          <w:lang w:val="en-US"/>
        </w:rPr>
      </w:pPr>
      <w:r w:rsidRPr="00B57262">
        <w:rPr>
          <w:lang w:val="en-US"/>
        </w:rPr>
        <w:lastRenderedPageBreak/>
        <w:t xml:space="preserve">Andre T., </w:t>
      </w:r>
      <w:proofErr w:type="spellStart"/>
      <w:r w:rsidRPr="00B57262">
        <w:rPr>
          <w:lang w:val="en-US"/>
        </w:rPr>
        <w:t>Bonni</w:t>
      </w:r>
      <w:proofErr w:type="spellEnd"/>
      <w:r w:rsidRPr="00B57262">
        <w:rPr>
          <w:lang w:val="en-US"/>
        </w:rPr>
        <w:t xml:space="preserve"> C., Navarro M. et al. Improved overall survival with oxaliplatin, fluorouracil, and leucovorin as adjuvant treatment in stage II or III colon cancer in the MOSAIC trial. </w:t>
      </w:r>
      <w:r w:rsidRPr="00177FC9">
        <w:rPr>
          <w:lang w:val="en-US"/>
        </w:rPr>
        <w:t xml:space="preserve">J Clin Oncol </w:t>
      </w:r>
      <w:proofErr w:type="gramStart"/>
      <w:r w:rsidRPr="00177FC9">
        <w:rPr>
          <w:lang w:val="en-US"/>
        </w:rPr>
        <w:t>2009;27:3109</w:t>
      </w:r>
      <w:proofErr w:type="gramEnd"/>
      <w:r w:rsidRPr="00177FC9">
        <w:rPr>
          <w:lang w:val="en-US"/>
        </w:rPr>
        <w:t xml:space="preserve">–16. </w:t>
      </w:r>
    </w:p>
    <w:p w14:paraId="4D4785F7"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Kuebler</w:t>
      </w:r>
      <w:proofErr w:type="spellEnd"/>
      <w:r w:rsidRPr="00B57262">
        <w:rPr>
          <w:lang w:val="en-US"/>
        </w:rPr>
        <w:t xml:space="preserve"> J.P., </w:t>
      </w:r>
      <w:proofErr w:type="spellStart"/>
      <w:r w:rsidRPr="00B57262">
        <w:rPr>
          <w:lang w:val="en-US"/>
        </w:rPr>
        <w:t>Wieand</w:t>
      </w:r>
      <w:proofErr w:type="spellEnd"/>
      <w:r w:rsidRPr="00B57262">
        <w:rPr>
          <w:lang w:val="en-US"/>
        </w:rPr>
        <w:t xml:space="preserve"> H.S., O’Connell M.J. et al. Oxaliplatin combined with weekly bolus fluorouracil and leucovorin as surgical adjuvant chemotherapy for stage II and III colon cancer: results from NSABP C-07. J Clin Oncol </w:t>
      </w:r>
      <w:proofErr w:type="gramStart"/>
      <w:r w:rsidRPr="00B57262">
        <w:rPr>
          <w:lang w:val="en-US"/>
        </w:rPr>
        <w:t>2007;25:2198</w:t>
      </w:r>
      <w:proofErr w:type="gramEnd"/>
      <w:r w:rsidRPr="00B57262">
        <w:rPr>
          <w:lang w:val="en-US"/>
        </w:rPr>
        <w:t xml:space="preserve">–204. </w:t>
      </w:r>
    </w:p>
    <w:p w14:paraId="4BEB420D"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Kanemitsu</w:t>
      </w:r>
      <w:proofErr w:type="spellEnd"/>
      <w:r w:rsidRPr="00B57262">
        <w:rPr>
          <w:lang w:val="en-US"/>
        </w:rPr>
        <w:t xml:space="preserve"> Y., </w:t>
      </w:r>
      <w:proofErr w:type="spellStart"/>
      <w:r w:rsidRPr="00B57262">
        <w:rPr>
          <w:lang w:val="en-US"/>
        </w:rPr>
        <w:t>Shitara</w:t>
      </w:r>
      <w:proofErr w:type="spellEnd"/>
      <w:r w:rsidRPr="00B57262">
        <w:rPr>
          <w:lang w:val="en-US"/>
        </w:rPr>
        <w:t xml:space="preserve"> K., </w:t>
      </w:r>
      <w:proofErr w:type="spellStart"/>
      <w:r w:rsidRPr="00B57262">
        <w:rPr>
          <w:lang w:val="en-US"/>
        </w:rPr>
        <w:t>Mizusawa</w:t>
      </w:r>
      <w:proofErr w:type="spellEnd"/>
      <w:r w:rsidRPr="00B57262">
        <w:rPr>
          <w:lang w:val="en-US"/>
        </w:rPr>
        <w:t xml:space="preserve"> J. et al. A randomized phase III trial comparing primary tumor resection plus chemotherapy with chemotherapy alone in incurable stage IV colorectal cancer: JCOG1007 study (</w:t>
      </w:r>
      <w:proofErr w:type="spellStart"/>
      <w:r w:rsidRPr="00B57262">
        <w:rPr>
          <w:lang w:val="en-US"/>
        </w:rPr>
        <w:t>iPACS</w:t>
      </w:r>
      <w:proofErr w:type="spellEnd"/>
      <w:r w:rsidRPr="00B57262">
        <w:rPr>
          <w:lang w:val="en-US"/>
        </w:rPr>
        <w:t>). J Clin Oncol 2020;38(Suppl. 4):7. DOI: 10.1200/JCO.2020.38.4_suppl.7.</w:t>
      </w:r>
    </w:p>
    <w:p w14:paraId="1B51C717" w14:textId="77777777" w:rsidR="007D6A12" w:rsidRPr="00B57262" w:rsidRDefault="00B30CF4">
      <w:pPr>
        <w:pStyle w:val="LO-normal"/>
        <w:numPr>
          <w:ilvl w:val="0"/>
          <w:numId w:val="18"/>
        </w:numPr>
        <w:tabs>
          <w:tab w:val="left" w:pos="567"/>
        </w:tabs>
        <w:ind w:left="567" w:hanging="567"/>
        <w:rPr>
          <w:lang w:val="en-US"/>
        </w:rPr>
      </w:pPr>
      <w:bookmarkStart w:id="48" w:name="_Hlk102511654"/>
      <w:r>
        <w:rPr>
          <w:lang w:val="en-US"/>
        </w:rPr>
        <w:t xml:space="preserve">Cheeseman S.L., Joel S.P., Chester J.D. et al. A ‘modified de </w:t>
      </w:r>
      <w:proofErr w:type="spellStart"/>
      <w:r>
        <w:rPr>
          <w:lang w:val="en-US"/>
        </w:rPr>
        <w:t>Gramont</w:t>
      </w:r>
      <w:proofErr w:type="spellEnd"/>
      <w:r>
        <w:rPr>
          <w:lang w:val="en-US"/>
        </w:rPr>
        <w:t xml:space="preserve">’ regimen of fluorouracil, alone and with oxaliplatin, for advanced colorectal cancer. </w:t>
      </w:r>
      <w:r w:rsidRPr="00B57262">
        <w:rPr>
          <w:lang w:val="en-US"/>
        </w:rPr>
        <w:t>Br J Cancer 2002;87(4):393–9. DOI: 10.1038/sj.bjc.6600467</w:t>
      </w:r>
      <w:bookmarkEnd w:id="48"/>
      <w:r w:rsidRPr="00B57262">
        <w:rPr>
          <w:lang w:val="en-US"/>
        </w:rPr>
        <w:t>.</w:t>
      </w:r>
    </w:p>
    <w:p w14:paraId="2B4F7315" w14:textId="3CFB8652" w:rsidR="007D6A12" w:rsidRPr="00177FC9" w:rsidRDefault="00B30CF4">
      <w:pPr>
        <w:pStyle w:val="LO-normal"/>
        <w:numPr>
          <w:ilvl w:val="0"/>
          <w:numId w:val="18"/>
        </w:numPr>
        <w:tabs>
          <w:tab w:val="left" w:pos="567"/>
        </w:tabs>
        <w:ind w:left="567" w:hanging="567"/>
        <w:rPr>
          <w:lang w:val="en-US"/>
        </w:rPr>
      </w:pPr>
      <w:proofErr w:type="spellStart"/>
      <w:r w:rsidRPr="00B57262">
        <w:rPr>
          <w:lang w:val="en-US"/>
        </w:rPr>
        <w:t>Venook</w:t>
      </w:r>
      <w:proofErr w:type="spellEnd"/>
      <w:r w:rsidRPr="00B57262">
        <w:rPr>
          <w:lang w:val="en-US"/>
        </w:rPr>
        <w:t xml:space="preserve"> A.P., </w:t>
      </w:r>
      <w:proofErr w:type="spellStart"/>
      <w:r w:rsidRPr="00B57262">
        <w:rPr>
          <w:lang w:val="en-US"/>
        </w:rPr>
        <w:t>Niedzwiecki</w:t>
      </w:r>
      <w:proofErr w:type="spellEnd"/>
      <w:r w:rsidRPr="00B57262">
        <w:rPr>
          <w:lang w:val="en-US"/>
        </w:rPr>
        <w:t xml:space="preserve"> D., Lenz H.-J. et al. </w:t>
      </w:r>
      <w:r>
        <w:rPr>
          <w:lang w:val="en-US"/>
        </w:rPr>
        <w:t xml:space="preserve">CALGB/SWOG 80405: Phase III trial of irinotecan/5-FU/leucovorin (FOLFIRI) or oxaliplatin/5-FU/leucovorin (FOLFOX) with bevacizumab or cetuximab for patients with KRAS wild-type untreated metastatic adenocarcinoma of the colon or rectum [abstract]. </w:t>
      </w:r>
      <w:r w:rsidRPr="00177FC9">
        <w:rPr>
          <w:lang w:val="en-US"/>
        </w:rPr>
        <w:t>ASCO Meeting Abstracts 2014;</w:t>
      </w:r>
      <w:proofErr w:type="gramStart"/>
      <w:r w:rsidRPr="00177FC9">
        <w:rPr>
          <w:lang w:val="en-US"/>
        </w:rPr>
        <w:t>32:LBA</w:t>
      </w:r>
      <w:proofErr w:type="gramEnd"/>
      <w:r w:rsidRPr="00177FC9">
        <w:rPr>
          <w:lang w:val="en-US"/>
        </w:rPr>
        <w:t>3.</w:t>
      </w:r>
    </w:p>
    <w:p w14:paraId="21FEA92C" w14:textId="77777777" w:rsidR="007D6A12" w:rsidRPr="00177FC9" w:rsidRDefault="00B30CF4">
      <w:pPr>
        <w:pStyle w:val="LO-normal"/>
        <w:numPr>
          <w:ilvl w:val="0"/>
          <w:numId w:val="18"/>
        </w:numPr>
        <w:tabs>
          <w:tab w:val="left" w:pos="567"/>
        </w:tabs>
        <w:ind w:left="567" w:hanging="567"/>
        <w:rPr>
          <w:lang w:val="en-US"/>
        </w:rPr>
      </w:pPr>
      <w:proofErr w:type="spellStart"/>
      <w:r>
        <w:rPr>
          <w:lang w:val="en-US"/>
        </w:rPr>
        <w:t>Munemoto</w:t>
      </w:r>
      <w:proofErr w:type="spellEnd"/>
      <w:r>
        <w:rPr>
          <w:lang w:val="en-US"/>
        </w:rPr>
        <w:t xml:space="preserve"> Y., Nakamura M., Takahashi M. et al. SAPPHIRE: a </w:t>
      </w:r>
      <w:proofErr w:type="spellStart"/>
      <w:r>
        <w:rPr>
          <w:lang w:val="en-US"/>
        </w:rPr>
        <w:t>randomised</w:t>
      </w:r>
      <w:proofErr w:type="spellEnd"/>
      <w:r>
        <w:rPr>
          <w:lang w:val="en-US"/>
        </w:rPr>
        <w:t xml:space="preserve"> phase II study of planned discontinuation or continuous treatment of oxaliplatin after six cycles of modified FOLFOX6 plus panitumumab in patients with colorectal cancer. </w:t>
      </w:r>
      <w:proofErr w:type="spellStart"/>
      <w:r w:rsidRPr="00177FC9">
        <w:rPr>
          <w:lang w:val="en-US"/>
        </w:rPr>
        <w:t>Eur</w:t>
      </w:r>
      <w:proofErr w:type="spellEnd"/>
      <w:r w:rsidRPr="00177FC9">
        <w:rPr>
          <w:lang w:val="en-US"/>
        </w:rPr>
        <w:t xml:space="preserve"> J Cancer </w:t>
      </w:r>
      <w:proofErr w:type="gramStart"/>
      <w:r w:rsidRPr="00177FC9">
        <w:rPr>
          <w:lang w:val="en-US"/>
        </w:rPr>
        <w:t>2019;119:158</w:t>
      </w:r>
      <w:proofErr w:type="gramEnd"/>
      <w:r w:rsidRPr="00177FC9">
        <w:rPr>
          <w:lang w:val="en-US"/>
        </w:rPr>
        <w:t>–67. DOI: 10.1016/j.ejca.2019.07.006.</w:t>
      </w:r>
    </w:p>
    <w:p w14:paraId="41ACCDD5" w14:textId="77777777" w:rsidR="007D6A12" w:rsidRPr="00177FC9" w:rsidRDefault="00B30CF4">
      <w:pPr>
        <w:pStyle w:val="LO-normal"/>
        <w:numPr>
          <w:ilvl w:val="0"/>
          <w:numId w:val="18"/>
        </w:numPr>
        <w:tabs>
          <w:tab w:val="left" w:pos="567"/>
        </w:tabs>
        <w:ind w:left="567" w:hanging="567"/>
        <w:rPr>
          <w:lang w:val="en-US"/>
        </w:rPr>
      </w:pPr>
      <w:r>
        <w:rPr>
          <w:lang w:val="en-US"/>
        </w:rPr>
        <w:t xml:space="preserve">Hurwitz H.I., </w:t>
      </w:r>
      <w:proofErr w:type="spellStart"/>
      <w:r>
        <w:rPr>
          <w:lang w:val="en-US"/>
        </w:rPr>
        <w:t>Fehrenbacher</w:t>
      </w:r>
      <w:proofErr w:type="spellEnd"/>
      <w:r>
        <w:rPr>
          <w:lang w:val="en-US"/>
        </w:rPr>
        <w:t xml:space="preserve"> L., Hainsworth J.D. et al. Bevacizumab in combination with fluorouracil and leucovorin: an active regimen for first-line metastatic colorectal cancer. </w:t>
      </w:r>
      <w:r w:rsidRPr="00177FC9">
        <w:rPr>
          <w:lang w:val="en-US"/>
        </w:rPr>
        <w:t>J Clin Oncol 2005;23(15):3502–8.</w:t>
      </w:r>
    </w:p>
    <w:p w14:paraId="1D613DD9" w14:textId="77777777" w:rsidR="007D6A12" w:rsidRPr="00B57262" w:rsidRDefault="00B30CF4">
      <w:pPr>
        <w:pStyle w:val="LO-normal"/>
        <w:numPr>
          <w:ilvl w:val="0"/>
          <w:numId w:val="18"/>
        </w:numPr>
        <w:tabs>
          <w:tab w:val="left" w:pos="567"/>
        </w:tabs>
        <w:ind w:left="567" w:hanging="567"/>
        <w:rPr>
          <w:lang w:val="en-US"/>
        </w:rPr>
      </w:pPr>
      <w:r w:rsidRPr="00B57262">
        <w:rPr>
          <w:lang w:val="en-US"/>
        </w:rPr>
        <w:t>Garcia-</w:t>
      </w:r>
      <w:proofErr w:type="spellStart"/>
      <w:r w:rsidRPr="00B57262">
        <w:rPr>
          <w:lang w:val="en-US"/>
        </w:rPr>
        <w:t>Carbonero</w:t>
      </w:r>
      <w:proofErr w:type="spellEnd"/>
      <w:r w:rsidRPr="00B57262">
        <w:rPr>
          <w:lang w:val="en-US"/>
        </w:rPr>
        <w:t xml:space="preserve"> R., </w:t>
      </w:r>
      <w:proofErr w:type="spellStart"/>
      <w:r w:rsidRPr="00B57262">
        <w:rPr>
          <w:lang w:val="en-US"/>
        </w:rPr>
        <w:t>Obermannova</w:t>
      </w:r>
      <w:proofErr w:type="spellEnd"/>
      <w:r w:rsidRPr="00B57262">
        <w:rPr>
          <w:lang w:val="en-US"/>
        </w:rPr>
        <w:t xml:space="preserve"> R., </w:t>
      </w:r>
      <w:proofErr w:type="spellStart"/>
      <w:r w:rsidRPr="00B57262">
        <w:rPr>
          <w:lang w:val="en-US"/>
        </w:rPr>
        <w:t>Bodoky</w:t>
      </w:r>
      <w:proofErr w:type="spellEnd"/>
      <w:r w:rsidRPr="00B57262">
        <w:rPr>
          <w:lang w:val="en-US"/>
        </w:rPr>
        <w:t xml:space="preserve"> G. et al. </w:t>
      </w:r>
      <w:r>
        <w:rPr>
          <w:lang w:val="en-US"/>
        </w:rPr>
        <w:t xml:space="preserve">Quality-of-life results from RAISE: randomized, double-blind phase III study of FOLFIRI plus ramucirumab or placebo in patients with metastatic colorectal carcinoma after first-line therapy with bevacizumab, oxaliplatin, and a fluoropyrimidine. </w:t>
      </w:r>
      <w:r w:rsidRPr="00B57262">
        <w:rPr>
          <w:lang w:val="en-US"/>
        </w:rPr>
        <w:t xml:space="preserve">Ann Oncol </w:t>
      </w:r>
      <w:proofErr w:type="gramStart"/>
      <w:r w:rsidRPr="00B57262">
        <w:rPr>
          <w:lang w:val="en-US"/>
        </w:rPr>
        <w:t>2015;26:115</w:t>
      </w:r>
      <w:proofErr w:type="gramEnd"/>
      <w:r w:rsidRPr="00B57262">
        <w:rPr>
          <w:lang w:val="en-US"/>
        </w:rPr>
        <w:t>.</w:t>
      </w:r>
    </w:p>
    <w:p w14:paraId="368E5CAA"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Van </w:t>
      </w:r>
      <w:proofErr w:type="spellStart"/>
      <w:r w:rsidRPr="00B57262">
        <w:rPr>
          <w:lang w:val="en-US"/>
        </w:rPr>
        <w:t>Cutsem</w:t>
      </w:r>
      <w:proofErr w:type="spellEnd"/>
      <w:r w:rsidRPr="00B57262">
        <w:rPr>
          <w:lang w:val="en-US"/>
        </w:rPr>
        <w:t xml:space="preserve"> E., </w:t>
      </w:r>
      <w:proofErr w:type="spellStart"/>
      <w:r w:rsidRPr="00B57262">
        <w:rPr>
          <w:lang w:val="en-US"/>
        </w:rPr>
        <w:t>Tabernero</w:t>
      </w:r>
      <w:proofErr w:type="spellEnd"/>
      <w:r w:rsidRPr="00B57262">
        <w:rPr>
          <w:lang w:val="en-US"/>
        </w:rPr>
        <w:t xml:space="preserve"> J., </w:t>
      </w:r>
      <w:proofErr w:type="spellStart"/>
      <w:r w:rsidRPr="00B57262">
        <w:rPr>
          <w:lang w:val="en-US"/>
        </w:rPr>
        <w:t>Lakomy</w:t>
      </w:r>
      <w:proofErr w:type="spellEnd"/>
      <w:r w:rsidRPr="00B57262">
        <w:rPr>
          <w:lang w:val="en-US"/>
        </w:rPr>
        <w:t xml:space="preserve"> R. et al. </w:t>
      </w:r>
      <w:r>
        <w:rPr>
          <w:lang w:val="en-US"/>
        </w:rPr>
        <w:t xml:space="preserve">Addition of aflibercept to fluorouracil, leucovorin, and irinotecan improves survival in a phase III randomized trial in patients with metastatic colorectal cancer previously treated with an oxaliplatin-based regimen. </w:t>
      </w:r>
      <w:r w:rsidRPr="00B57262">
        <w:rPr>
          <w:lang w:val="en-US"/>
        </w:rPr>
        <w:t xml:space="preserve">J Clin Oncol </w:t>
      </w:r>
      <w:proofErr w:type="gramStart"/>
      <w:r w:rsidRPr="00B57262">
        <w:rPr>
          <w:lang w:val="en-US"/>
        </w:rPr>
        <w:t>2012;30:3499</w:t>
      </w:r>
      <w:proofErr w:type="gramEnd"/>
      <w:r w:rsidRPr="00B57262">
        <w:rPr>
          <w:lang w:val="en-US"/>
        </w:rPr>
        <w:t>–506.</w:t>
      </w:r>
    </w:p>
    <w:p w14:paraId="0E85AD65"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Cunningham D., Lang I., </w:t>
      </w:r>
      <w:proofErr w:type="spellStart"/>
      <w:r w:rsidRPr="00B57262">
        <w:rPr>
          <w:lang w:val="en-US"/>
        </w:rPr>
        <w:t>Marcuello</w:t>
      </w:r>
      <w:proofErr w:type="spellEnd"/>
      <w:r w:rsidRPr="00B57262">
        <w:rPr>
          <w:lang w:val="en-US"/>
        </w:rPr>
        <w:t xml:space="preserve"> E. et al. </w:t>
      </w:r>
      <w:r>
        <w:rPr>
          <w:lang w:val="en-US"/>
        </w:rPr>
        <w:t xml:space="preserve">Bevacizumab plus capecitabine versus capecitabine alone in elderly patients with previously untreated metastatic colorectal cancer (AVEX): an open-label, </w:t>
      </w:r>
      <w:proofErr w:type="spellStart"/>
      <w:r>
        <w:rPr>
          <w:lang w:val="en-US"/>
        </w:rPr>
        <w:t>randomised</w:t>
      </w:r>
      <w:proofErr w:type="spellEnd"/>
      <w:r>
        <w:rPr>
          <w:lang w:val="en-US"/>
        </w:rPr>
        <w:t xml:space="preserve"> phase 3 trial. </w:t>
      </w:r>
      <w:r w:rsidRPr="00B57262">
        <w:rPr>
          <w:lang w:val="en-US"/>
        </w:rPr>
        <w:t>Lancet Oncol 2013;14(11):1077–85.</w:t>
      </w:r>
    </w:p>
    <w:p w14:paraId="3959A1AE" w14:textId="77777777" w:rsidR="007D6A12" w:rsidRPr="00B57262" w:rsidRDefault="00B30CF4">
      <w:pPr>
        <w:pStyle w:val="LO-normal"/>
        <w:numPr>
          <w:ilvl w:val="0"/>
          <w:numId w:val="18"/>
        </w:numPr>
        <w:tabs>
          <w:tab w:val="left" w:pos="567"/>
        </w:tabs>
        <w:ind w:left="567" w:hanging="567"/>
        <w:rPr>
          <w:lang w:val="en-US"/>
        </w:rPr>
      </w:pPr>
      <w:r w:rsidRPr="00B57262">
        <w:rPr>
          <w:lang w:val="en-US"/>
        </w:rPr>
        <w:lastRenderedPageBreak/>
        <w:t xml:space="preserve">Guo W., Zhang X., Wang Y. et al. </w:t>
      </w:r>
      <w:r>
        <w:rPr>
          <w:lang w:val="en-US"/>
        </w:rPr>
        <w:t xml:space="preserve">FOLFIRI versus irinotecan </w:t>
      </w:r>
      <w:proofErr w:type="spellStart"/>
      <w:r>
        <w:rPr>
          <w:lang w:val="en-US"/>
        </w:rPr>
        <w:t>monodrug</w:t>
      </w:r>
      <w:proofErr w:type="spellEnd"/>
      <w:r>
        <w:rPr>
          <w:lang w:val="en-US"/>
        </w:rPr>
        <w:t xml:space="preserve"> as second-line treatment in metastatic colorectal cancer patients: an open, multicenter, prospective, randomized controlled phase III clinical study. </w:t>
      </w:r>
      <w:r w:rsidRPr="00B57262">
        <w:rPr>
          <w:lang w:val="en-US"/>
        </w:rPr>
        <w:t>J Clin Oncol 2020;38(Suppl. 15):4038. DOI: 10.1200/JCO.2020.38.15_suppl.4038.</w:t>
      </w:r>
    </w:p>
    <w:p w14:paraId="3E9C6D92"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Bennouna</w:t>
      </w:r>
      <w:proofErr w:type="spellEnd"/>
      <w:r w:rsidRPr="00B57262">
        <w:rPr>
          <w:lang w:val="en-US"/>
        </w:rPr>
        <w:t xml:space="preserve"> J., </w:t>
      </w:r>
      <w:proofErr w:type="spellStart"/>
      <w:r w:rsidRPr="00B57262">
        <w:rPr>
          <w:lang w:val="en-US"/>
        </w:rPr>
        <w:t>Hiret</w:t>
      </w:r>
      <w:proofErr w:type="spellEnd"/>
      <w:r w:rsidRPr="00B57262">
        <w:rPr>
          <w:lang w:val="en-US"/>
        </w:rPr>
        <w:t xml:space="preserve"> S., </w:t>
      </w:r>
      <w:proofErr w:type="spellStart"/>
      <w:r w:rsidRPr="00B57262">
        <w:rPr>
          <w:lang w:val="en-US"/>
        </w:rPr>
        <w:t>Bertaut</w:t>
      </w:r>
      <w:proofErr w:type="spellEnd"/>
      <w:r w:rsidRPr="00B57262">
        <w:rPr>
          <w:lang w:val="en-US"/>
        </w:rPr>
        <w:t xml:space="preserve"> A. et al. </w:t>
      </w:r>
      <w:r>
        <w:rPr>
          <w:lang w:val="en-US"/>
        </w:rPr>
        <w:t xml:space="preserve">Continuation of bevacizumab vs cetuximab plus chemotherapy after first progression in KRAS wild-type metastatic colorectal cancer: the UNICANCER PRODIGE18 Randomized Clinical Trial. </w:t>
      </w:r>
      <w:r w:rsidRPr="00B57262">
        <w:rPr>
          <w:lang w:val="en-US"/>
        </w:rPr>
        <w:t>JAMA Oncol 2019;5(1):83–90. DOI: 10.1001/jamaoncol.2018.4465.</w:t>
      </w:r>
    </w:p>
    <w:p w14:paraId="12246052" w14:textId="77777777" w:rsidR="007D6A12" w:rsidRPr="00B57262" w:rsidRDefault="00B30CF4">
      <w:pPr>
        <w:pStyle w:val="LO-normal"/>
        <w:numPr>
          <w:ilvl w:val="0"/>
          <w:numId w:val="18"/>
        </w:numPr>
        <w:tabs>
          <w:tab w:val="left" w:pos="567"/>
        </w:tabs>
        <w:ind w:left="567" w:hanging="567"/>
        <w:rPr>
          <w:lang w:val="en-US"/>
        </w:rPr>
      </w:pPr>
      <w:r w:rsidRPr="00B57262">
        <w:rPr>
          <w:lang w:val="en-US"/>
        </w:rPr>
        <w:t xml:space="preserve">Hecht J.R., Cohn A., </w:t>
      </w:r>
      <w:proofErr w:type="spellStart"/>
      <w:r w:rsidRPr="00B57262">
        <w:rPr>
          <w:lang w:val="en-US"/>
        </w:rPr>
        <w:t>Dakhil</w:t>
      </w:r>
      <w:proofErr w:type="spellEnd"/>
      <w:r w:rsidRPr="00B57262">
        <w:rPr>
          <w:lang w:val="en-US"/>
        </w:rPr>
        <w:t xml:space="preserve"> S. et al. </w:t>
      </w:r>
      <w:r>
        <w:rPr>
          <w:lang w:val="en-US"/>
        </w:rPr>
        <w:t xml:space="preserve">SPIRITT: a randomized, multicenter, phase ii study of panitumumab with FOLFIRI and bevacizumab with FOLFIRI as second-line treatment in patients with unresectable wild type KRAS metastatic colorectal cancer. </w:t>
      </w:r>
      <w:r w:rsidRPr="00B57262">
        <w:rPr>
          <w:lang w:val="en-US"/>
        </w:rPr>
        <w:t>Clin Colorectal Cancer 2015;14(2):72–80. DOI: 10.1016/j.clcc.2014.12.009.</w:t>
      </w:r>
    </w:p>
    <w:p w14:paraId="188FDAF2" w14:textId="77777777" w:rsidR="007D6A12" w:rsidRPr="00177FC9" w:rsidRDefault="00B30CF4">
      <w:pPr>
        <w:pStyle w:val="LO-normal"/>
        <w:numPr>
          <w:ilvl w:val="0"/>
          <w:numId w:val="18"/>
        </w:numPr>
        <w:tabs>
          <w:tab w:val="left" w:pos="567"/>
        </w:tabs>
        <w:ind w:left="567" w:hanging="567"/>
        <w:rPr>
          <w:lang w:val="en-US"/>
        </w:rPr>
      </w:pPr>
      <w:proofErr w:type="spellStart"/>
      <w:r>
        <w:rPr>
          <w:lang w:val="en-US"/>
        </w:rPr>
        <w:t>Ciardiello</w:t>
      </w:r>
      <w:proofErr w:type="spellEnd"/>
      <w:r>
        <w:rPr>
          <w:lang w:val="en-US"/>
        </w:rPr>
        <w:t xml:space="preserve"> F., </w:t>
      </w:r>
      <w:proofErr w:type="spellStart"/>
      <w:r>
        <w:rPr>
          <w:lang w:val="en-US"/>
        </w:rPr>
        <w:t>Normanno</w:t>
      </w:r>
      <w:proofErr w:type="spellEnd"/>
      <w:r>
        <w:rPr>
          <w:lang w:val="en-US"/>
        </w:rPr>
        <w:t xml:space="preserve"> N., Martinelli E. et al. Cetuximab continuation after first progression in metastatic colorectal cancer (CAPRI-GOIM): a randomized phase II trial of FOLFOX plus cetuximab versus FOLFOX. </w:t>
      </w:r>
      <w:r w:rsidRPr="00177FC9">
        <w:rPr>
          <w:lang w:val="en-US"/>
        </w:rPr>
        <w:t>Ann Oncol 2016;27(6):1055–61. DOI: 10.1093/</w:t>
      </w:r>
      <w:proofErr w:type="spellStart"/>
      <w:r w:rsidRPr="00177FC9">
        <w:rPr>
          <w:lang w:val="en-US"/>
        </w:rPr>
        <w:t>annonc</w:t>
      </w:r>
      <w:proofErr w:type="spellEnd"/>
      <w:r w:rsidRPr="00177FC9">
        <w:rPr>
          <w:lang w:val="en-US"/>
        </w:rPr>
        <w:t>/mdw136.</w:t>
      </w:r>
    </w:p>
    <w:p w14:paraId="61CF2F62"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Köstek</w:t>
      </w:r>
      <w:proofErr w:type="spellEnd"/>
      <w:r w:rsidRPr="00B57262">
        <w:rPr>
          <w:lang w:val="en-US"/>
        </w:rPr>
        <w:t xml:space="preserve"> O., </w:t>
      </w:r>
      <w:proofErr w:type="spellStart"/>
      <w:r w:rsidRPr="00B57262">
        <w:rPr>
          <w:lang w:val="en-US"/>
        </w:rPr>
        <w:t>Hacıoğlu</w:t>
      </w:r>
      <w:proofErr w:type="spellEnd"/>
      <w:r w:rsidRPr="00B57262">
        <w:rPr>
          <w:lang w:val="en-US"/>
        </w:rPr>
        <w:t xml:space="preserve"> M.B., </w:t>
      </w:r>
      <w:proofErr w:type="spellStart"/>
      <w:r w:rsidRPr="00B57262">
        <w:rPr>
          <w:lang w:val="en-US"/>
        </w:rPr>
        <w:t>Sakin</w:t>
      </w:r>
      <w:proofErr w:type="spellEnd"/>
      <w:r w:rsidRPr="00B57262">
        <w:rPr>
          <w:lang w:val="en-US"/>
        </w:rPr>
        <w:t xml:space="preserve"> A. et al. Regorafenib or rechallenge chemotherapy: which is more effective in the third-line treatment of metastatic colorectal cancer? Cancer </w:t>
      </w:r>
      <w:proofErr w:type="spellStart"/>
      <w:r w:rsidRPr="00B57262">
        <w:rPr>
          <w:lang w:val="en-US"/>
        </w:rPr>
        <w:t>Chemother</w:t>
      </w:r>
      <w:proofErr w:type="spellEnd"/>
      <w:r w:rsidRPr="00B57262">
        <w:rPr>
          <w:lang w:val="en-US"/>
        </w:rPr>
        <w:t xml:space="preserve"> </w:t>
      </w:r>
      <w:proofErr w:type="spellStart"/>
      <w:r w:rsidRPr="00B57262">
        <w:rPr>
          <w:lang w:val="en-US"/>
        </w:rPr>
        <w:t>Pharmacol</w:t>
      </w:r>
      <w:proofErr w:type="spellEnd"/>
      <w:r w:rsidRPr="00B57262">
        <w:rPr>
          <w:lang w:val="en-US"/>
        </w:rPr>
        <w:t xml:space="preserve"> 2019;83(1):115–22. DOI: 10.1007/s00280-018-3713-6.</w:t>
      </w:r>
    </w:p>
    <w:p w14:paraId="6459A8A7" w14:textId="77777777" w:rsidR="007D6A12" w:rsidRPr="00B57262" w:rsidRDefault="00B30CF4">
      <w:pPr>
        <w:pStyle w:val="LO-normal"/>
        <w:numPr>
          <w:ilvl w:val="0"/>
          <w:numId w:val="18"/>
        </w:numPr>
        <w:tabs>
          <w:tab w:val="left" w:pos="567"/>
        </w:tabs>
        <w:ind w:left="567" w:hanging="567"/>
        <w:rPr>
          <w:lang w:val="en-US"/>
        </w:rPr>
      </w:pPr>
      <w:r w:rsidRPr="00177FC9">
        <w:t xml:space="preserve">Федянин </w:t>
      </w:r>
      <w:proofErr w:type="gramStart"/>
      <w:r w:rsidRPr="00177FC9">
        <w:t>М.Ю.</w:t>
      </w:r>
      <w:proofErr w:type="gramEnd"/>
      <w:r w:rsidRPr="00177FC9">
        <w:t xml:space="preserve">, Полянская Е.М., </w:t>
      </w:r>
      <w:proofErr w:type="spellStart"/>
      <w:r w:rsidRPr="00177FC9">
        <w:t>Эльснукаева</w:t>
      </w:r>
      <w:proofErr w:type="spellEnd"/>
      <w:r w:rsidRPr="00177FC9">
        <w:t xml:space="preserve"> Х.Х. и др. Метаанализ исследований по сравнению эффективности режимов </w:t>
      </w:r>
      <w:r w:rsidRPr="00B57262">
        <w:rPr>
          <w:lang w:val="en-US"/>
        </w:rPr>
        <w:t>FOLFOXIRI</w:t>
      </w:r>
      <w:r w:rsidRPr="00177FC9">
        <w:t xml:space="preserve"> и </w:t>
      </w:r>
      <w:r w:rsidRPr="00B57262">
        <w:rPr>
          <w:lang w:val="en-US"/>
        </w:rPr>
        <w:t>FOLFOX</w:t>
      </w:r>
      <w:r w:rsidRPr="00177FC9">
        <w:t xml:space="preserve"> или </w:t>
      </w:r>
      <w:r w:rsidRPr="00B57262">
        <w:rPr>
          <w:lang w:val="en-US"/>
        </w:rPr>
        <w:t>FOLFIRI</w:t>
      </w:r>
      <w:r w:rsidRPr="00177FC9">
        <w:t xml:space="preserve"> с </w:t>
      </w:r>
      <w:proofErr w:type="spellStart"/>
      <w:r w:rsidRPr="00177FC9">
        <w:t>таргетной</w:t>
      </w:r>
      <w:proofErr w:type="spellEnd"/>
      <w:r w:rsidRPr="00177FC9">
        <w:t xml:space="preserve"> терапией при метастатическом раке толстой кишки с мутацией в гене </w:t>
      </w:r>
      <w:r w:rsidRPr="00B57262">
        <w:rPr>
          <w:lang w:val="en-US"/>
        </w:rPr>
        <w:t>BRAF</w:t>
      </w:r>
      <w:r w:rsidRPr="00177FC9">
        <w:t>. Медицинский совет 2020;(20):125–32.</w:t>
      </w:r>
      <w:hyperlink r:id="rId89">
        <w:r w:rsidRPr="00177FC9">
          <w:t xml:space="preserve"> </w:t>
        </w:r>
      </w:hyperlink>
      <w:r w:rsidRPr="00B57262">
        <w:rPr>
          <w:lang w:val="en-US"/>
        </w:rPr>
        <w:t>DOI: 10.21518/2079-701X-2020-20-125-132.</w:t>
      </w:r>
    </w:p>
    <w:p w14:paraId="5EA7F7A4" w14:textId="77777777" w:rsidR="007D6A12" w:rsidRPr="00B57262" w:rsidRDefault="00B30CF4">
      <w:pPr>
        <w:pStyle w:val="LO-normal"/>
        <w:numPr>
          <w:ilvl w:val="0"/>
          <w:numId w:val="18"/>
        </w:numPr>
        <w:tabs>
          <w:tab w:val="left" w:pos="567"/>
        </w:tabs>
        <w:ind w:left="567" w:hanging="567"/>
        <w:rPr>
          <w:lang w:val="en-US"/>
        </w:rPr>
      </w:pPr>
      <w:proofErr w:type="spellStart"/>
      <w:r w:rsidRPr="00B57262">
        <w:rPr>
          <w:lang w:val="en-US"/>
        </w:rPr>
        <w:t>Kopetz</w:t>
      </w:r>
      <w:proofErr w:type="spellEnd"/>
      <w:r w:rsidRPr="00B57262">
        <w:rPr>
          <w:lang w:val="en-US"/>
        </w:rPr>
        <w:t xml:space="preserve"> S., Guthrie K.A., Morris V.K. et al. </w:t>
      </w:r>
      <w:r>
        <w:rPr>
          <w:lang w:val="en-US"/>
        </w:rPr>
        <w:t xml:space="preserve">Randomized trial of irinotecan and cetuximab with or without vemurafenib in BRAF-mutant metastatic colorectal cancer (SWOG S1406). </w:t>
      </w:r>
      <w:r w:rsidRPr="00B57262">
        <w:rPr>
          <w:lang w:val="en-US"/>
        </w:rPr>
        <w:t>J Clin Oncol 2021;39(4):285–94. DOI: 10.1200/JCO.20.01994.</w:t>
      </w:r>
    </w:p>
    <w:p w14:paraId="6CD43AC6" w14:textId="77777777" w:rsidR="007D6A12" w:rsidRPr="00177FC9" w:rsidRDefault="00B30CF4">
      <w:pPr>
        <w:pStyle w:val="LO-normal"/>
        <w:numPr>
          <w:ilvl w:val="0"/>
          <w:numId w:val="18"/>
        </w:numPr>
        <w:tabs>
          <w:tab w:val="left" w:pos="567"/>
        </w:tabs>
        <w:ind w:left="567" w:hanging="567"/>
        <w:rPr>
          <w:lang w:val="en-US"/>
        </w:rPr>
      </w:pPr>
      <w:r>
        <w:rPr>
          <w:lang w:val="en-US"/>
        </w:rPr>
        <w:t xml:space="preserve">Corcoran R.B., </w:t>
      </w:r>
      <w:proofErr w:type="spellStart"/>
      <w:r>
        <w:rPr>
          <w:lang w:val="en-US"/>
        </w:rPr>
        <w:t>Atreya</w:t>
      </w:r>
      <w:proofErr w:type="spellEnd"/>
      <w:r>
        <w:rPr>
          <w:lang w:val="en-US"/>
        </w:rPr>
        <w:t xml:space="preserve"> C.E., </w:t>
      </w:r>
      <w:proofErr w:type="spellStart"/>
      <w:r>
        <w:rPr>
          <w:lang w:val="en-US"/>
        </w:rPr>
        <w:t>Falchook</w:t>
      </w:r>
      <w:proofErr w:type="spellEnd"/>
      <w:r>
        <w:rPr>
          <w:lang w:val="en-US"/>
        </w:rPr>
        <w:t xml:space="preserve"> G.S. et al. Combined BRAF and MEK inhibition with dabrafenib and trametinib in BRAF V600-mutant colorectal cancer. </w:t>
      </w:r>
      <w:r w:rsidRPr="00177FC9">
        <w:rPr>
          <w:lang w:val="en-US"/>
        </w:rPr>
        <w:t xml:space="preserve">J Clin Oncol </w:t>
      </w:r>
      <w:proofErr w:type="gramStart"/>
      <w:r w:rsidRPr="00177FC9">
        <w:rPr>
          <w:lang w:val="en-US"/>
        </w:rPr>
        <w:t>2015;33:4023</w:t>
      </w:r>
      <w:proofErr w:type="gramEnd"/>
      <w:r w:rsidRPr="00177FC9">
        <w:rPr>
          <w:lang w:val="en-US"/>
        </w:rPr>
        <w:t>–31.</w:t>
      </w:r>
    </w:p>
    <w:p w14:paraId="24DFA2DC" w14:textId="77777777" w:rsidR="007D6A12" w:rsidRPr="00B57262" w:rsidRDefault="00B30CF4">
      <w:pPr>
        <w:pStyle w:val="LO-normal"/>
        <w:numPr>
          <w:ilvl w:val="0"/>
          <w:numId w:val="18"/>
        </w:numPr>
        <w:tabs>
          <w:tab w:val="left" w:pos="567"/>
        </w:tabs>
        <w:ind w:left="567" w:hanging="567"/>
        <w:rPr>
          <w:lang w:val="en-US"/>
        </w:rPr>
      </w:pPr>
      <w:bookmarkStart w:id="49" w:name="_heading=h.23ckvvd"/>
      <w:bookmarkEnd w:id="49"/>
      <w:proofErr w:type="spellStart"/>
      <w:r w:rsidRPr="00B57262">
        <w:rPr>
          <w:lang w:val="en-US"/>
        </w:rPr>
        <w:t>Klute</w:t>
      </w:r>
      <w:proofErr w:type="spellEnd"/>
      <w:r w:rsidRPr="00B57262">
        <w:rPr>
          <w:lang w:val="en-US"/>
        </w:rPr>
        <w:t xml:space="preserve"> K., Garrett-Mayer E., </w:t>
      </w:r>
      <w:proofErr w:type="spellStart"/>
      <w:r w:rsidRPr="00B57262">
        <w:rPr>
          <w:lang w:val="en-US"/>
        </w:rPr>
        <w:t>Halabi</w:t>
      </w:r>
      <w:proofErr w:type="spellEnd"/>
      <w:r w:rsidRPr="00B57262">
        <w:rPr>
          <w:lang w:val="en-US"/>
        </w:rPr>
        <w:t xml:space="preserve"> S. et al. </w:t>
      </w:r>
      <w:proofErr w:type="spellStart"/>
      <w:r w:rsidRPr="00B57262">
        <w:rPr>
          <w:lang w:val="en-US"/>
        </w:rPr>
        <w:t>Cobimetinib</w:t>
      </w:r>
      <w:proofErr w:type="spellEnd"/>
      <w:r w:rsidRPr="00B57262">
        <w:rPr>
          <w:lang w:val="en-US"/>
        </w:rPr>
        <w:t xml:space="preserve"> plus vemurafenib (C + V) in patients (Pts) with colorectal cancer (CRC) with BRAF V600E mutations: Results from the TAPUR Study. </w:t>
      </w:r>
      <w:r w:rsidRPr="00177FC9">
        <w:rPr>
          <w:lang w:val="en-US"/>
        </w:rPr>
        <w:t>J Clin Oncol 2020;38(Suppl</w:t>
      </w:r>
      <w:r w:rsidRPr="00B57262">
        <w:rPr>
          <w:lang w:val="en-US"/>
        </w:rPr>
        <w:t>. 4</w:t>
      </w:r>
      <w:r w:rsidRPr="00177FC9">
        <w:rPr>
          <w:lang w:val="en-US"/>
        </w:rPr>
        <w:t>):122. DOI: 10.1200/JCO.2020.38.4_suppl.122.</w:t>
      </w:r>
    </w:p>
    <w:p w14:paraId="32779F2D" w14:textId="77777777" w:rsidR="007D6A12" w:rsidRDefault="00B30CF4" w:rsidP="00B57262">
      <w:pPr>
        <w:pStyle w:val="LO-normal"/>
        <w:numPr>
          <w:ilvl w:val="0"/>
          <w:numId w:val="18"/>
        </w:numPr>
        <w:tabs>
          <w:tab w:val="left" w:pos="567"/>
        </w:tabs>
        <w:ind w:left="567" w:hanging="567"/>
        <w:rPr>
          <w:lang w:val="en-US"/>
        </w:rPr>
      </w:pPr>
      <w:r w:rsidRPr="00B57262">
        <w:rPr>
          <w:lang w:val="en-US"/>
        </w:rPr>
        <w:t>Allegra C.J. et al. Initial safety report of NSABP C-08: A randomized phase III study of modified FOLFOX6 with or without bevacizumab for the adjuvant treatment of patients with stage II or III colon cancer. Journal of Clinical Oncology 2009;27(20)3385.</w:t>
      </w:r>
      <w:r>
        <w:rPr>
          <w:lang w:val="en-US"/>
        </w:rPr>
        <w:t xml:space="preserve"> </w:t>
      </w:r>
    </w:p>
    <w:p w14:paraId="32223F3D" w14:textId="77777777" w:rsidR="007D6A12" w:rsidRDefault="00B30CF4" w:rsidP="00B57262">
      <w:pPr>
        <w:pStyle w:val="LO-normal"/>
        <w:numPr>
          <w:ilvl w:val="0"/>
          <w:numId w:val="18"/>
        </w:numPr>
        <w:tabs>
          <w:tab w:val="left" w:pos="567"/>
        </w:tabs>
        <w:ind w:left="567" w:hanging="567"/>
        <w:rPr>
          <w:lang w:val="en-US"/>
        </w:rPr>
      </w:pPr>
      <w:r w:rsidRPr="00B57262">
        <w:rPr>
          <w:lang w:val="en-US"/>
        </w:rPr>
        <w:lastRenderedPageBreak/>
        <w:t xml:space="preserve">Peng J. et al. Safety and efficacy of a modified XELOX adjuvant regimen for patients with operated stage III colon cancer: a Chinese single-center experience. </w:t>
      </w:r>
      <w:proofErr w:type="gramStart"/>
      <w:r w:rsidRPr="00B57262">
        <w:rPr>
          <w:lang w:val="en-US"/>
        </w:rPr>
        <w:t>Cancer  Communications</w:t>
      </w:r>
      <w:proofErr w:type="gramEnd"/>
      <w:r w:rsidRPr="00B57262">
        <w:rPr>
          <w:lang w:val="en-US"/>
        </w:rPr>
        <w:t xml:space="preserve"> 2019;39(1):1–12.</w:t>
      </w:r>
      <w:r>
        <w:rPr>
          <w:lang w:val="en-US"/>
        </w:rPr>
        <w:t xml:space="preserve"> </w:t>
      </w:r>
    </w:p>
    <w:p w14:paraId="66E0E259" w14:textId="77777777" w:rsidR="007D6A12" w:rsidRDefault="00B30CF4" w:rsidP="00B57262">
      <w:pPr>
        <w:pStyle w:val="LO-normal"/>
        <w:numPr>
          <w:ilvl w:val="0"/>
          <w:numId w:val="18"/>
        </w:numPr>
        <w:tabs>
          <w:tab w:val="left" w:pos="567"/>
        </w:tabs>
        <w:ind w:left="567" w:hanging="567"/>
        <w:rPr>
          <w:lang w:val="en-US"/>
        </w:rPr>
      </w:pPr>
      <w:r w:rsidRPr="00B57262">
        <w:rPr>
          <w:lang w:val="en-US"/>
        </w:rPr>
        <w:t>Sharif S. et al. FOLFOX and FLOX regimens for the adjuvant treatment of resected stage II and III colon cancer. Cancer investigation 2008;26(9):956–63.</w:t>
      </w:r>
      <w:r>
        <w:rPr>
          <w:lang w:val="en-US"/>
        </w:rPr>
        <w:t xml:space="preserve"> </w:t>
      </w:r>
    </w:p>
    <w:p w14:paraId="5C584C58" w14:textId="77777777" w:rsidR="007D6A12" w:rsidRPr="00B57262" w:rsidRDefault="00B30CF4" w:rsidP="00B57262">
      <w:pPr>
        <w:pStyle w:val="LO-normal"/>
        <w:numPr>
          <w:ilvl w:val="0"/>
          <w:numId w:val="18"/>
        </w:numPr>
        <w:tabs>
          <w:tab w:val="left" w:pos="567"/>
        </w:tabs>
        <w:ind w:left="567" w:hanging="567"/>
        <w:rPr>
          <w:lang w:val="en-US"/>
        </w:rPr>
      </w:pPr>
      <w:r w:rsidRPr="00B57262">
        <w:rPr>
          <w:lang w:val="en-US"/>
        </w:rPr>
        <w:t xml:space="preserve">Demir L., </w:t>
      </w:r>
      <w:proofErr w:type="spellStart"/>
      <w:r w:rsidRPr="00B57262">
        <w:rPr>
          <w:lang w:val="en-US"/>
        </w:rPr>
        <w:t>Somal</w:t>
      </w:r>
      <w:proofErr w:type="spellEnd"/>
      <w:r w:rsidRPr="00B57262">
        <w:rPr>
          <w:lang w:val="en-US"/>
        </w:rPr>
        <w:t xml:space="preserve"> I., </w:t>
      </w:r>
      <w:proofErr w:type="spellStart"/>
      <w:r w:rsidRPr="00B57262">
        <w:rPr>
          <w:lang w:val="en-US"/>
        </w:rPr>
        <w:t>Oktay</w:t>
      </w:r>
      <w:proofErr w:type="spellEnd"/>
      <w:r w:rsidRPr="00B57262">
        <w:rPr>
          <w:lang w:val="en-US"/>
        </w:rPr>
        <w:t xml:space="preserve"> </w:t>
      </w:r>
      <w:proofErr w:type="spellStart"/>
      <w:r w:rsidRPr="00B57262">
        <w:rPr>
          <w:lang w:val="en-US"/>
        </w:rPr>
        <w:t>Tarhan</w:t>
      </w:r>
      <w:proofErr w:type="spellEnd"/>
      <w:r w:rsidRPr="00B57262">
        <w:rPr>
          <w:lang w:val="en-US"/>
        </w:rPr>
        <w:t xml:space="preserve"> M., </w:t>
      </w:r>
      <w:proofErr w:type="spellStart"/>
      <w:r w:rsidRPr="00B57262">
        <w:rPr>
          <w:lang w:val="en-US"/>
        </w:rPr>
        <w:t>Erten</w:t>
      </w:r>
      <w:proofErr w:type="spellEnd"/>
      <w:r w:rsidRPr="00B57262">
        <w:rPr>
          <w:lang w:val="en-US"/>
        </w:rPr>
        <w:t xml:space="preserve"> C. et al. The toxicity and efficacy of Nordic-FLOX regimen as adjuvant treatment of stage III colon cancer. J BUON 2011;16(4):682–8.</w:t>
      </w:r>
    </w:p>
    <w:p w14:paraId="4275A7E8" w14:textId="77777777" w:rsidR="007D6A12" w:rsidRPr="00B57262" w:rsidRDefault="00B30CF4" w:rsidP="00B57262">
      <w:pPr>
        <w:pStyle w:val="LO-normal"/>
        <w:numPr>
          <w:ilvl w:val="0"/>
          <w:numId w:val="18"/>
        </w:numPr>
        <w:tabs>
          <w:tab w:val="left" w:pos="567"/>
        </w:tabs>
        <w:ind w:left="567" w:hanging="567"/>
        <w:rPr>
          <w:lang w:val="en-US"/>
        </w:rPr>
      </w:pPr>
      <w:proofErr w:type="spellStart"/>
      <w:r w:rsidRPr="00B57262">
        <w:rPr>
          <w:lang w:val="en-US"/>
        </w:rPr>
        <w:t>Sorbye</w:t>
      </w:r>
      <w:proofErr w:type="spellEnd"/>
      <w:r w:rsidRPr="00B57262">
        <w:rPr>
          <w:lang w:val="en-US"/>
        </w:rPr>
        <w:t xml:space="preserve"> H., </w:t>
      </w:r>
      <w:proofErr w:type="spellStart"/>
      <w:r w:rsidRPr="00B57262">
        <w:rPr>
          <w:lang w:val="en-US"/>
        </w:rPr>
        <w:t>Glimelius</w:t>
      </w:r>
      <w:proofErr w:type="spellEnd"/>
      <w:r w:rsidRPr="00B57262">
        <w:rPr>
          <w:lang w:val="en-US"/>
        </w:rPr>
        <w:t xml:space="preserve"> B., Berglund A. et al. Multicenter phase II study of Nordic fluorouracil and </w:t>
      </w:r>
      <w:proofErr w:type="spellStart"/>
      <w:r w:rsidRPr="00B57262">
        <w:rPr>
          <w:lang w:val="en-US"/>
        </w:rPr>
        <w:t>folinic</w:t>
      </w:r>
      <w:proofErr w:type="spellEnd"/>
      <w:r w:rsidRPr="00B57262">
        <w:rPr>
          <w:lang w:val="en-US"/>
        </w:rPr>
        <w:t xml:space="preserve"> acid bolus schedule combined with oxaliplatin as first-line treatment of metastatic colorectal cancer. J Clin Oncol </w:t>
      </w:r>
      <w:proofErr w:type="gramStart"/>
      <w:r w:rsidRPr="00B57262">
        <w:rPr>
          <w:lang w:val="en-US"/>
        </w:rPr>
        <w:t>2004;22:31</w:t>
      </w:r>
      <w:proofErr w:type="gramEnd"/>
      <w:r w:rsidRPr="00B57262">
        <w:rPr>
          <w:lang w:val="en-US"/>
        </w:rPr>
        <w:t>–8.</w:t>
      </w:r>
    </w:p>
    <w:p w14:paraId="36B74440" w14:textId="77777777" w:rsidR="007D6A12" w:rsidRDefault="00B30CF4" w:rsidP="00B57262">
      <w:pPr>
        <w:pStyle w:val="LO-normal"/>
        <w:numPr>
          <w:ilvl w:val="0"/>
          <w:numId w:val="18"/>
        </w:numPr>
        <w:tabs>
          <w:tab w:val="left" w:pos="567"/>
        </w:tabs>
        <w:ind w:left="567" w:hanging="567"/>
        <w:rPr>
          <w:lang w:val="en-US"/>
        </w:rPr>
      </w:pPr>
      <w:proofErr w:type="spellStart"/>
      <w:r w:rsidRPr="00B57262">
        <w:rPr>
          <w:lang w:val="en-US"/>
        </w:rPr>
        <w:t>Gallois</w:t>
      </w:r>
      <w:proofErr w:type="spellEnd"/>
      <w:r w:rsidRPr="00B57262">
        <w:rPr>
          <w:lang w:val="en-US"/>
        </w:rPr>
        <w:t xml:space="preserve"> C.</w:t>
      </w:r>
      <w:proofErr w:type="gramStart"/>
      <w:r w:rsidRPr="00B57262">
        <w:rPr>
          <w:lang w:val="en-US"/>
        </w:rPr>
        <w:t>,  Shi</w:t>
      </w:r>
      <w:proofErr w:type="gramEnd"/>
      <w:r w:rsidRPr="00B57262">
        <w:rPr>
          <w:lang w:val="en-US"/>
        </w:rPr>
        <w:t xml:space="preserve"> Q., Meyers J.P. et al. Prognostic impact of early treatment discontinuation and early oxaliplatin discontinuation in patients treated with 6 months of oxaliplatin-based adjuvant chemotherapy for stage III colon cancer: an ACCENT/IDEA pooled analysis of 11 trials. Journal of Clinical Oncology 2022;40(Suppl. 4):11.</w:t>
      </w:r>
    </w:p>
    <w:p w14:paraId="2FC22457" w14:textId="77777777" w:rsidR="007D6A12" w:rsidRPr="00177FC9" w:rsidRDefault="00B30CF4" w:rsidP="00B57262">
      <w:pPr>
        <w:pStyle w:val="LO-normal"/>
        <w:numPr>
          <w:ilvl w:val="0"/>
          <w:numId w:val="18"/>
        </w:numPr>
        <w:tabs>
          <w:tab w:val="left" w:pos="567"/>
        </w:tabs>
        <w:ind w:left="567" w:hanging="567"/>
      </w:pPr>
      <w:r w:rsidRPr="00177FC9">
        <w:t xml:space="preserve">Трякин А.А., Бесова </w:t>
      </w:r>
      <w:proofErr w:type="gramStart"/>
      <w:r w:rsidRPr="00177FC9">
        <w:t>Н.С.</w:t>
      </w:r>
      <w:proofErr w:type="gramEnd"/>
      <w:r w:rsidRPr="00177FC9">
        <w:t xml:space="preserve">, Волков Н.М., Гладков С.А. и др. Злокачественные опухоли. Практические рекомендации </w:t>
      </w:r>
      <w:r w:rsidRPr="00B57262">
        <w:rPr>
          <w:lang w:val="en-US"/>
        </w:rPr>
        <w:t>RUSSCO</w:t>
      </w:r>
      <w:r w:rsidRPr="00177FC9">
        <w:t xml:space="preserve"> #3</w:t>
      </w:r>
      <w:r w:rsidRPr="00B57262">
        <w:rPr>
          <w:lang w:val="en-US"/>
        </w:rPr>
        <w:t>s</w:t>
      </w:r>
      <w:r w:rsidRPr="00177FC9">
        <w:t xml:space="preserve">2, 2021;11(1). </w:t>
      </w:r>
      <w:r w:rsidRPr="00B57262">
        <w:rPr>
          <w:lang w:val="en-US"/>
        </w:rPr>
        <w:t>DOI</w:t>
      </w:r>
      <w:r w:rsidRPr="00177FC9">
        <w:t>: 10.18027/ 2224-5057-2021-11-3</w:t>
      </w:r>
      <w:r w:rsidRPr="00B57262">
        <w:rPr>
          <w:lang w:val="en-US"/>
        </w:rPr>
        <w:t>s</w:t>
      </w:r>
      <w:r w:rsidRPr="00177FC9">
        <w:t>2-01.</w:t>
      </w:r>
    </w:p>
    <w:p w14:paraId="45F8F652" w14:textId="77777777" w:rsidR="007D6A12" w:rsidRPr="00B57262" w:rsidRDefault="00B30CF4">
      <w:pPr>
        <w:pStyle w:val="LO-normal"/>
        <w:numPr>
          <w:ilvl w:val="0"/>
          <w:numId w:val="18"/>
        </w:numPr>
        <w:tabs>
          <w:tab w:val="left" w:pos="567"/>
        </w:tabs>
        <w:ind w:left="567" w:hanging="567"/>
        <w:rPr>
          <w:lang w:val="en-US"/>
        </w:rPr>
      </w:pPr>
      <w:r w:rsidRPr="00B57262">
        <w:rPr>
          <w:lang w:val="en-US"/>
        </w:rPr>
        <w:t>Matsuda A. et al. Comparison between biweekly and weekly cetuximab in patients with metastatic colorectal cancer: a meta-analysis. Anticancer Research 2020;40(6):3469–76.</w:t>
      </w:r>
    </w:p>
    <w:p w14:paraId="7B0E8406" w14:textId="77777777" w:rsidR="007D6A12" w:rsidRDefault="00B30CF4" w:rsidP="00B57262">
      <w:pPr>
        <w:pStyle w:val="LO-normal"/>
        <w:numPr>
          <w:ilvl w:val="0"/>
          <w:numId w:val="18"/>
        </w:numPr>
        <w:tabs>
          <w:tab w:val="left" w:pos="567"/>
        </w:tabs>
        <w:ind w:left="567" w:hanging="567"/>
        <w:rPr>
          <w:lang w:val="en-US"/>
        </w:rPr>
      </w:pPr>
      <w:r w:rsidRPr="00B57262">
        <w:rPr>
          <w:lang w:val="en-US"/>
        </w:rPr>
        <w:t xml:space="preserve">Cohen R., </w:t>
      </w:r>
      <w:proofErr w:type="spellStart"/>
      <w:r w:rsidRPr="00B57262">
        <w:rPr>
          <w:lang w:val="en-US"/>
        </w:rPr>
        <w:t>Meurisse</w:t>
      </w:r>
      <w:proofErr w:type="spellEnd"/>
      <w:r w:rsidRPr="00B57262">
        <w:rPr>
          <w:lang w:val="en-US"/>
        </w:rPr>
        <w:t xml:space="preserve"> A., </w:t>
      </w:r>
      <w:proofErr w:type="spellStart"/>
      <w:r w:rsidRPr="00B57262">
        <w:rPr>
          <w:lang w:val="en-US"/>
        </w:rPr>
        <w:t>Pudlarz</w:t>
      </w:r>
      <w:proofErr w:type="spellEnd"/>
      <w:r w:rsidRPr="00B57262">
        <w:rPr>
          <w:lang w:val="en-US"/>
        </w:rPr>
        <w:t xml:space="preserve"> T. et al. One-year duration of nivolumab plus ipilimumab in patients (pts) with microsatellite instability-high/mismatch repair-deficient (MSI/</w:t>
      </w:r>
      <w:proofErr w:type="spellStart"/>
      <w:r w:rsidRPr="00B57262">
        <w:rPr>
          <w:lang w:val="en-US"/>
        </w:rPr>
        <w:t>dMMR</w:t>
      </w:r>
      <w:proofErr w:type="spellEnd"/>
      <w:r w:rsidRPr="00B57262">
        <w:rPr>
          <w:lang w:val="en-US"/>
        </w:rPr>
        <w:t>) metastatic colorectal cancer (mCRC): Long-term follow-up of the GERCOR NIPICOL phase II study. Journal of Clinical Oncology 2022;40(Suppl. 4):13.</w:t>
      </w:r>
    </w:p>
    <w:p w14:paraId="76EBCB05" w14:textId="77777777" w:rsidR="007D6A12" w:rsidRDefault="00000000" w:rsidP="00B57262">
      <w:pPr>
        <w:pStyle w:val="LO-normal"/>
        <w:numPr>
          <w:ilvl w:val="0"/>
          <w:numId w:val="18"/>
        </w:numPr>
        <w:tabs>
          <w:tab w:val="left" w:pos="567"/>
        </w:tabs>
        <w:ind w:left="567" w:hanging="567"/>
        <w:rPr>
          <w:lang w:val="en-US"/>
        </w:rPr>
      </w:pPr>
      <w:hyperlink r:id="rId90" w:history="1">
        <w:proofErr w:type="spellStart"/>
        <w:r w:rsidR="00B30CF4" w:rsidRPr="00B57262">
          <w:rPr>
            <w:lang w:val="en-US"/>
          </w:rPr>
          <w:t>Winther</w:t>
        </w:r>
        <w:proofErr w:type="spellEnd"/>
      </w:hyperlink>
      <w:r w:rsidR="00B30CF4" w:rsidRPr="00177FC9">
        <w:rPr>
          <w:lang w:val="en-US"/>
        </w:rPr>
        <w:t xml:space="preserve"> S.B.</w:t>
      </w:r>
      <w:r w:rsidR="00B30CF4" w:rsidRPr="00B57262">
        <w:rPr>
          <w:lang w:val="en-US"/>
        </w:rPr>
        <w:t>, </w:t>
      </w:r>
      <w:proofErr w:type="spellStart"/>
      <w:r>
        <w:fldChar w:fldCharType="begin"/>
      </w:r>
      <w:r w:rsidRPr="00177FC9">
        <w:rPr>
          <w:lang w:val="en-US"/>
        </w:rPr>
        <w:instrText xml:space="preserve"> HYPERLINK "https://www.ncbi.nlm.nih.gov/pubmed/?term=%26%23x000d6%3Bsterlund%20P%5BAuthor%5D&amp;cauthor=true&amp;cauthor_uid=28814275" </w:instrText>
      </w:r>
      <w:r>
        <w:fldChar w:fldCharType="separate"/>
      </w:r>
      <w:r w:rsidR="00B30CF4" w:rsidRPr="00B57262">
        <w:rPr>
          <w:lang w:val="en-US"/>
        </w:rPr>
        <w:t>Österlund</w:t>
      </w:r>
      <w:proofErr w:type="spellEnd"/>
      <w:r>
        <w:rPr>
          <w:lang w:val="en-US"/>
        </w:rPr>
        <w:fldChar w:fldCharType="end"/>
      </w:r>
      <w:r w:rsidR="00B30CF4" w:rsidRPr="00177FC9">
        <w:rPr>
          <w:lang w:val="en-US"/>
        </w:rPr>
        <w:t xml:space="preserve"> P.</w:t>
      </w:r>
      <w:r w:rsidR="00B30CF4" w:rsidRPr="00B57262">
        <w:rPr>
          <w:lang w:val="en-US"/>
        </w:rPr>
        <w:t>, </w:t>
      </w:r>
      <w:hyperlink r:id="rId91" w:history="1">
        <w:r w:rsidR="00B30CF4" w:rsidRPr="00B57262">
          <w:rPr>
            <w:lang w:val="en-US"/>
          </w:rPr>
          <w:t>Berglund</w:t>
        </w:r>
      </w:hyperlink>
      <w:r w:rsidR="00B30CF4" w:rsidRPr="00177FC9">
        <w:rPr>
          <w:lang w:val="en-US"/>
        </w:rPr>
        <w:t xml:space="preserve"> A.</w:t>
      </w:r>
      <w:r w:rsidR="00B30CF4" w:rsidRPr="00B57262">
        <w:rPr>
          <w:lang w:val="en-US"/>
        </w:rPr>
        <w:t xml:space="preserve"> et al. Randomized study comparing full dose monotherapy (S-1 followed by irinotecan) and reduced dose combination therapy (S-1/oxaliplatin followed by S-1/irinotecan) as initial therapy for older patients with metastatic colorectal cancer: NORDIC 9. </w:t>
      </w:r>
      <w:hyperlink r:id="rId92" w:history="1">
        <w:r w:rsidR="00B30CF4" w:rsidRPr="00177FC9">
          <w:rPr>
            <w:lang w:val="en-US"/>
          </w:rPr>
          <w:t>BMC Cancer</w:t>
        </w:r>
      </w:hyperlink>
      <w:r w:rsidR="00B30CF4">
        <w:rPr>
          <w:lang w:val="en-US"/>
        </w:rPr>
        <w:t> </w:t>
      </w:r>
      <w:proofErr w:type="gramStart"/>
      <w:r w:rsidR="00B30CF4" w:rsidRPr="00B57262">
        <w:rPr>
          <w:lang w:val="en-US"/>
        </w:rPr>
        <w:t>2017;17:548</w:t>
      </w:r>
      <w:proofErr w:type="gramEnd"/>
      <w:r w:rsidR="00B30CF4" w:rsidRPr="00B57262">
        <w:rPr>
          <w:lang w:val="en-US"/>
        </w:rPr>
        <w:t>.</w:t>
      </w:r>
    </w:p>
    <w:p w14:paraId="4ED86DEF" w14:textId="77777777" w:rsidR="007D6A12" w:rsidRPr="00B57262" w:rsidRDefault="00B30CF4" w:rsidP="00B57262">
      <w:pPr>
        <w:pStyle w:val="LO-normal"/>
        <w:numPr>
          <w:ilvl w:val="0"/>
          <w:numId w:val="18"/>
        </w:numPr>
        <w:tabs>
          <w:tab w:val="left" w:pos="567"/>
        </w:tabs>
        <w:ind w:left="567" w:hanging="567"/>
        <w:rPr>
          <w:lang w:val="en-US"/>
        </w:rPr>
      </w:pPr>
      <w:proofErr w:type="spellStart"/>
      <w:r w:rsidRPr="00B57262">
        <w:rPr>
          <w:lang w:val="en-US"/>
        </w:rPr>
        <w:t>Sartore</w:t>
      </w:r>
      <w:proofErr w:type="spellEnd"/>
      <w:r w:rsidRPr="00B57262">
        <w:rPr>
          <w:lang w:val="en-US"/>
        </w:rPr>
        <w:t xml:space="preserve">-Bianchi A. et al. Dual-targeted therapy with trastuzumab and lapatinib in treatment-refractory, KRAS codon 12/13 </w:t>
      </w:r>
      <w:proofErr w:type="gramStart"/>
      <w:r w:rsidRPr="00B57262">
        <w:rPr>
          <w:lang w:val="en-US"/>
        </w:rPr>
        <w:t>wild-type</w:t>
      </w:r>
      <w:proofErr w:type="gramEnd"/>
      <w:r w:rsidRPr="00B57262">
        <w:rPr>
          <w:lang w:val="en-US"/>
        </w:rPr>
        <w:t xml:space="preserve">, HER2-positive metastatic colorectal cancer (HERACLES): a proof-of-concept, </w:t>
      </w:r>
      <w:proofErr w:type="spellStart"/>
      <w:r w:rsidRPr="00B57262">
        <w:rPr>
          <w:lang w:val="en-US"/>
        </w:rPr>
        <w:t>multicentre</w:t>
      </w:r>
      <w:proofErr w:type="spellEnd"/>
      <w:r w:rsidRPr="00B57262">
        <w:rPr>
          <w:lang w:val="en-US"/>
        </w:rPr>
        <w:t xml:space="preserve">, open-label, phase 2 trial. The Lancet Oncology 2016;17(6):738–46. </w:t>
      </w:r>
    </w:p>
    <w:p w14:paraId="5FFE520C" w14:textId="77777777" w:rsidR="007D6A12" w:rsidRDefault="00000000" w:rsidP="00B57262">
      <w:pPr>
        <w:pStyle w:val="LO-normal"/>
        <w:numPr>
          <w:ilvl w:val="0"/>
          <w:numId w:val="18"/>
        </w:numPr>
        <w:tabs>
          <w:tab w:val="left" w:pos="567"/>
        </w:tabs>
        <w:ind w:left="567" w:hanging="567"/>
        <w:rPr>
          <w:lang w:val="en-US"/>
        </w:rPr>
      </w:pPr>
      <w:hyperlink r:id="rId93" w:history="1">
        <w:proofErr w:type="spellStart"/>
        <w:r w:rsidR="00B30CF4" w:rsidRPr="00177FC9">
          <w:rPr>
            <w:lang w:val="en-US"/>
          </w:rPr>
          <w:t>Tabernero</w:t>
        </w:r>
        <w:proofErr w:type="spellEnd"/>
      </w:hyperlink>
      <w:r w:rsidR="00B30CF4">
        <w:rPr>
          <w:lang w:val="en-US"/>
        </w:rPr>
        <w:t> J., </w:t>
      </w:r>
      <w:hyperlink r:id="rId94" w:history="1">
        <w:r w:rsidR="00B30CF4" w:rsidRPr="00177FC9">
          <w:rPr>
            <w:lang w:val="en-US"/>
          </w:rPr>
          <w:t>Yoshino</w:t>
        </w:r>
      </w:hyperlink>
      <w:r w:rsidR="00B30CF4">
        <w:rPr>
          <w:lang w:val="en-US"/>
        </w:rPr>
        <w:t> T., </w:t>
      </w:r>
      <w:hyperlink r:id="rId95" w:history="1">
        <w:r w:rsidR="00B30CF4" w:rsidRPr="00177FC9">
          <w:rPr>
            <w:lang w:val="en-US"/>
          </w:rPr>
          <w:t>Cohn</w:t>
        </w:r>
      </w:hyperlink>
      <w:r w:rsidR="00B30CF4" w:rsidRPr="00177FC9">
        <w:rPr>
          <w:lang w:val="en-US"/>
        </w:rPr>
        <w:t xml:space="preserve"> A.L.</w:t>
      </w:r>
      <w:r w:rsidR="00B30CF4">
        <w:rPr>
          <w:lang w:val="en-US"/>
        </w:rPr>
        <w:t xml:space="preserve"> et al. </w:t>
      </w:r>
      <w:r w:rsidR="00B30CF4" w:rsidRPr="00B57262">
        <w:rPr>
          <w:lang w:val="en-US"/>
        </w:rPr>
        <w:t xml:space="preserve">Ramucirumab versus placebo in combination with second-line FOLFIRI in patients with metastatic colorectal carcinoma that progressed during or after first-line therapy with bevacizumab, oxaliplatin, and a fluoropyrimidine </w:t>
      </w:r>
      <w:r w:rsidR="00B30CF4" w:rsidRPr="00B57262">
        <w:rPr>
          <w:lang w:val="en-US"/>
        </w:rPr>
        <w:lastRenderedPageBreak/>
        <w:t xml:space="preserve">(RAISE): a </w:t>
      </w:r>
      <w:proofErr w:type="spellStart"/>
      <w:r w:rsidR="00B30CF4" w:rsidRPr="00B57262">
        <w:rPr>
          <w:lang w:val="en-US"/>
        </w:rPr>
        <w:t>randomised</w:t>
      </w:r>
      <w:proofErr w:type="spellEnd"/>
      <w:r w:rsidR="00B30CF4" w:rsidRPr="00B57262">
        <w:rPr>
          <w:lang w:val="en-US"/>
        </w:rPr>
        <w:t xml:space="preserve">, double-blind, </w:t>
      </w:r>
      <w:proofErr w:type="spellStart"/>
      <w:r w:rsidR="00B30CF4" w:rsidRPr="00B57262">
        <w:rPr>
          <w:lang w:val="en-US"/>
        </w:rPr>
        <w:t>multicentre</w:t>
      </w:r>
      <w:proofErr w:type="spellEnd"/>
      <w:r w:rsidR="00B30CF4" w:rsidRPr="00B57262">
        <w:rPr>
          <w:lang w:val="en-US"/>
        </w:rPr>
        <w:t>, phase 3 study. Lancet Oncol 2015;16(5):499–508. DOI: 10.1016/S1470-2045(15)70127-0.</w:t>
      </w:r>
    </w:p>
    <w:p w14:paraId="3A9E899A" w14:textId="77777777" w:rsidR="007D6A12" w:rsidRDefault="00B30CF4">
      <w:pPr>
        <w:pStyle w:val="LO-normal"/>
        <w:numPr>
          <w:ilvl w:val="0"/>
          <w:numId w:val="18"/>
        </w:numPr>
        <w:tabs>
          <w:tab w:val="left" w:pos="567"/>
        </w:tabs>
        <w:ind w:left="567" w:hanging="567"/>
        <w:rPr>
          <w:lang w:val="en-US"/>
        </w:rPr>
      </w:pPr>
      <w:r>
        <w:rPr>
          <w:lang w:val="en-US"/>
        </w:rPr>
        <w:t xml:space="preserve">Cunningham D., Lang I., </w:t>
      </w:r>
      <w:proofErr w:type="spellStart"/>
      <w:r>
        <w:rPr>
          <w:lang w:val="en-US"/>
        </w:rPr>
        <w:t>Marcuello</w:t>
      </w:r>
      <w:proofErr w:type="spellEnd"/>
      <w:r>
        <w:rPr>
          <w:lang w:val="en-US"/>
        </w:rPr>
        <w:t xml:space="preserve"> E., </w:t>
      </w:r>
      <w:proofErr w:type="spellStart"/>
      <w:r>
        <w:rPr>
          <w:lang w:val="en-US"/>
        </w:rPr>
        <w:t>Lorusso</w:t>
      </w:r>
      <w:proofErr w:type="spellEnd"/>
      <w:r>
        <w:rPr>
          <w:lang w:val="en-US"/>
        </w:rPr>
        <w:t xml:space="preserve"> V. et al. Bevacizumab plus capecitabine versus capecitabine alone in elderly patients with previously untreated metastatic colorectal cancer (AVEX): an open-label, </w:t>
      </w:r>
      <w:proofErr w:type="spellStart"/>
      <w:r>
        <w:rPr>
          <w:lang w:val="en-US"/>
        </w:rPr>
        <w:t>randomised</w:t>
      </w:r>
      <w:proofErr w:type="spellEnd"/>
      <w:r>
        <w:rPr>
          <w:lang w:val="en-US"/>
        </w:rPr>
        <w:t xml:space="preserve"> phase 3 trial. Lancet Oncol 2013;14(11):1077–85.</w:t>
      </w:r>
    </w:p>
    <w:p w14:paraId="6F119A5B" w14:textId="77777777" w:rsidR="007D6A12" w:rsidRDefault="00B30CF4">
      <w:pPr>
        <w:pStyle w:val="LO-normal"/>
        <w:numPr>
          <w:ilvl w:val="0"/>
          <w:numId w:val="18"/>
        </w:numPr>
        <w:tabs>
          <w:tab w:val="left" w:pos="567"/>
        </w:tabs>
        <w:ind w:left="567" w:hanging="567"/>
        <w:rPr>
          <w:lang w:val="en-US"/>
        </w:rPr>
      </w:pPr>
      <w:proofErr w:type="spellStart"/>
      <w:r w:rsidRPr="00B57262">
        <w:rPr>
          <w:lang w:val="en-US"/>
        </w:rPr>
        <w:t>Hofheinz</w:t>
      </w:r>
      <w:proofErr w:type="spellEnd"/>
      <w:r w:rsidRPr="00B57262">
        <w:rPr>
          <w:lang w:val="en-US"/>
        </w:rPr>
        <w:t xml:space="preserve"> R., Wenz F., Post S. et al. Capecitabine (Cape) versus 5-fluorouracil (5-FU)-based (neo-)adjuvant chemoradiotherapy (CRT) for locally advanced rectal cancer (LARC): safety results of a randomized, phase III trial. J Clin Oncol 2009;27(15S):4014.</w:t>
      </w:r>
    </w:p>
    <w:p w14:paraId="115B84DB" w14:textId="77777777" w:rsidR="007D6A12" w:rsidRDefault="00B30CF4" w:rsidP="00B57262">
      <w:pPr>
        <w:pStyle w:val="LO-normal"/>
        <w:numPr>
          <w:ilvl w:val="0"/>
          <w:numId w:val="18"/>
        </w:numPr>
        <w:tabs>
          <w:tab w:val="left" w:pos="567"/>
        </w:tabs>
        <w:ind w:left="567" w:hanging="567"/>
        <w:rPr>
          <w:lang w:val="en-US"/>
        </w:rPr>
      </w:pPr>
      <w:proofErr w:type="spellStart"/>
      <w:r w:rsidRPr="00B57262">
        <w:rPr>
          <w:lang w:val="en-US"/>
        </w:rPr>
        <w:t>Feliu</w:t>
      </w:r>
      <w:proofErr w:type="spellEnd"/>
      <w:r w:rsidRPr="00B57262">
        <w:rPr>
          <w:lang w:val="en-US"/>
        </w:rPr>
        <w:t xml:space="preserve"> J. et al. Capecitabine and bevacizumab as first-line treatment in elderly patients with metastatic colorectal cancer. British journal of cancer 2010;102(10):1468–73.</w:t>
      </w:r>
    </w:p>
    <w:p w14:paraId="7F047955" w14:textId="77777777" w:rsidR="007D6A12" w:rsidRDefault="00B30CF4" w:rsidP="00B57262">
      <w:pPr>
        <w:pStyle w:val="LO-normal"/>
        <w:numPr>
          <w:ilvl w:val="0"/>
          <w:numId w:val="18"/>
        </w:numPr>
        <w:tabs>
          <w:tab w:val="left" w:pos="567"/>
        </w:tabs>
        <w:ind w:left="567" w:hanging="567"/>
        <w:rPr>
          <w:lang w:val="en-US"/>
        </w:rPr>
      </w:pPr>
      <w:r w:rsidRPr="00B57262">
        <w:rPr>
          <w:lang w:val="en-US"/>
        </w:rPr>
        <w:t>Bang Y.H. et al. Bevacizumab plus capecitabine as later-line treatment for patients with metastatic colorectal cancer refractory to irinotecan, oxaliplatin, and fluoropyrimidines. Scientific Reports 2021;11(1):1–9.</w:t>
      </w:r>
    </w:p>
    <w:p w14:paraId="69AF9F6C" w14:textId="77777777" w:rsidR="007D6A12" w:rsidRDefault="00000000" w:rsidP="00B57262">
      <w:pPr>
        <w:pStyle w:val="LO-normal"/>
        <w:numPr>
          <w:ilvl w:val="0"/>
          <w:numId w:val="18"/>
        </w:numPr>
        <w:tabs>
          <w:tab w:val="left" w:pos="567"/>
        </w:tabs>
        <w:ind w:left="567" w:hanging="567"/>
        <w:rPr>
          <w:lang w:val="en-US"/>
        </w:rPr>
      </w:pPr>
      <w:hyperlink r:id="rId96" w:history="1">
        <w:r w:rsidR="00B30CF4" w:rsidRPr="00B57262">
          <w:rPr>
            <w:lang w:val="en-US"/>
          </w:rPr>
          <w:t>Modest</w:t>
        </w:r>
      </w:hyperlink>
      <w:r w:rsidR="00B30CF4" w:rsidRPr="00177FC9">
        <w:rPr>
          <w:lang w:val="en-US"/>
        </w:rPr>
        <w:t xml:space="preserve"> D.P.</w:t>
      </w:r>
      <w:r w:rsidR="00B30CF4" w:rsidRPr="00B57262">
        <w:rPr>
          <w:lang w:val="en-US"/>
        </w:rPr>
        <w:t>, </w:t>
      </w:r>
      <w:hyperlink r:id="rId97" w:history="1">
        <w:r w:rsidR="00B30CF4" w:rsidRPr="00B57262">
          <w:rPr>
            <w:lang w:val="en-US"/>
          </w:rPr>
          <w:t>Martens</w:t>
        </w:r>
      </w:hyperlink>
      <w:r w:rsidR="00B30CF4" w:rsidRPr="00B57262">
        <w:rPr>
          <w:lang w:val="en-US"/>
        </w:rPr>
        <w:t> </w:t>
      </w:r>
      <w:r w:rsidR="00B30CF4">
        <w:rPr>
          <w:lang w:val="en-US"/>
        </w:rPr>
        <w:t>U.M.</w:t>
      </w:r>
      <w:r w:rsidR="00B30CF4" w:rsidRPr="00B57262">
        <w:rPr>
          <w:lang w:val="en-US"/>
        </w:rPr>
        <w:t>, </w:t>
      </w:r>
      <w:proofErr w:type="spellStart"/>
      <w:r>
        <w:fldChar w:fldCharType="begin"/>
      </w:r>
      <w:r w:rsidRPr="00177FC9">
        <w:rPr>
          <w:lang w:val="en-US"/>
        </w:rPr>
        <w:instrText xml:space="preserve"> HYPERLINK "https://pubmed.ncbi.nlm.nih.gov/?term=Riera-Knorrenschild+J&amp;cauthor_id=31609637" </w:instrText>
      </w:r>
      <w:r>
        <w:fldChar w:fldCharType="separate"/>
      </w:r>
      <w:r w:rsidR="00B30CF4" w:rsidRPr="00B57262">
        <w:rPr>
          <w:lang w:val="en-US"/>
        </w:rPr>
        <w:t>Riera-Knorrenschild</w:t>
      </w:r>
      <w:proofErr w:type="spellEnd"/>
      <w:r>
        <w:rPr>
          <w:lang w:val="en-US"/>
        </w:rPr>
        <w:fldChar w:fldCharType="end"/>
      </w:r>
      <w:r w:rsidR="00B30CF4" w:rsidRPr="00177FC9">
        <w:rPr>
          <w:lang w:val="en-US"/>
        </w:rPr>
        <w:t xml:space="preserve"> J.</w:t>
      </w:r>
      <w:r w:rsidR="00B30CF4" w:rsidRPr="00B57262">
        <w:rPr>
          <w:lang w:val="en-US"/>
        </w:rPr>
        <w:t xml:space="preserve"> et al. FOLFOXIRI Plus Panitumumab As First-Line Treatment of RAS Wild-Type Metastatic Colorectal Cancer: The Randomized, Open-Label, Phase II VOLFI Study (AIO KRK0109). J Clin Oncol 2019;37(35):3401–11.</w:t>
      </w:r>
    </w:p>
    <w:p w14:paraId="1183E1A8" w14:textId="77777777" w:rsidR="007D6A12" w:rsidRPr="00177FC9" w:rsidRDefault="00B30CF4" w:rsidP="00B57262">
      <w:pPr>
        <w:pStyle w:val="LO-normal"/>
        <w:numPr>
          <w:ilvl w:val="0"/>
          <w:numId w:val="18"/>
        </w:numPr>
        <w:tabs>
          <w:tab w:val="left" w:pos="567"/>
        </w:tabs>
        <w:ind w:left="567" w:hanging="567"/>
      </w:pPr>
      <w:r w:rsidRPr="00177FC9">
        <w:t xml:space="preserve">Федянин </w:t>
      </w:r>
      <w:proofErr w:type="gramStart"/>
      <w:r w:rsidRPr="00177FC9">
        <w:t>М.Ю.</w:t>
      </w:r>
      <w:proofErr w:type="gramEnd"/>
      <w:r w:rsidRPr="00177FC9">
        <w:t xml:space="preserve">, Полянская Е.М., Трякин А.А. и др. Влияние стартовой дозы </w:t>
      </w:r>
      <w:proofErr w:type="spellStart"/>
      <w:r w:rsidRPr="00177FC9">
        <w:t>регорафениба</w:t>
      </w:r>
      <w:proofErr w:type="spellEnd"/>
      <w:r w:rsidRPr="00177FC9">
        <w:t xml:space="preserve"> на общую выживаемость пациентов с метастатическим раком толстой кишки: систематический обзор и метаанализ. Современная онкология 2019;21(3):10–5. </w:t>
      </w:r>
      <w:r>
        <w:rPr>
          <w:lang w:val="en-US"/>
        </w:rPr>
        <w:t>DOI</w:t>
      </w:r>
      <w:r w:rsidRPr="00177FC9">
        <w:t>: 10.26442/18151434.2019.3.19065.</w:t>
      </w:r>
    </w:p>
    <w:p w14:paraId="0B74A155" w14:textId="77777777" w:rsidR="007D6A12" w:rsidRPr="00B57262" w:rsidRDefault="00B30CF4" w:rsidP="00B57262">
      <w:pPr>
        <w:pStyle w:val="LO-normal"/>
        <w:numPr>
          <w:ilvl w:val="0"/>
          <w:numId w:val="18"/>
        </w:numPr>
        <w:tabs>
          <w:tab w:val="left" w:pos="567"/>
        </w:tabs>
        <w:ind w:left="567" w:hanging="567"/>
        <w:rPr>
          <w:lang w:val="en-US"/>
        </w:rPr>
      </w:pPr>
      <w:proofErr w:type="spellStart"/>
      <w:r w:rsidRPr="00B57262">
        <w:rPr>
          <w:lang w:val="en-US"/>
        </w:rPr>
        <w:t>Köstek</w:t>
      </w:r>
      <w:proofErr w:type="spellEnd"/>
      <w:r w:rsidRPr="00B57262">
        <w:rPr>
          <w:lang w:val="en-US"/>
        </w:rPr>
        <w:t xml:space="preserve"> O., </w:t>
      </w:r>
      <w:proofErr w:type="spellStart"/>
      <w:r w:rsidRPr="00B57262">
        <w:rPr>
          <w:lang w:val="en-US"/>
        </w:rPr>
        <w:t>Hacioğlu</w:t>
      </w:r>
      <w:proofErr w:type="spellEnd"/>
      <w:r w:rsidRPr="00B57262">
        <w:rPr>
          <w:lang w:val="en-US"/>
        </w:rPr>
        <w:t xml:space="preserve"> M.B., </w:t>
      </w:r>
      <w:proofErr w:type="spellStart"/>
      <w:r w:rsidRPr="00B57262">
        <w:rPr>
          <w:lang w:val="en-US"/>
        </w:rPr>
        <w:t>Sakin</w:t>
      </w:r>
      <w:proofErr w:type="spellEnd"/>
      <w:r w:rsidRPr="00B57262">
        <w:rPr>
          <w:lang w:val="en-US"/>
        </w:rPr>
        <w:t xml:space="preserve"> A., Demir T. et al. Regorafenib or rechallenge chemotherapy: which is more effective in the third-line treatment of metastatic colorectal cancer? Cancer </w:t>
      </w:r>
      <w:proofErr w:type="spellStart"/>
      <w:r w:rsidRPr="00B57262">
        <w:rPr>
          <w:lang w:val="en-US"/>
        </w:rPr>
        <w:t>Chemother</w:t>
      </w:r>
      <w:proofErr w:type="spellEnd"/>
      <w:r w:rsidRPr="00B57262">
        <w:rPr>
          <w:lang w:val="en-US"/>
        </w:rPr>
        <w:t xml:space="preserve"> </w:t>
      </w:r>
      <w:proofErr w:type="spellStart"/>
      <w:r w:rsidRPr="00B57262">
        <w:rPr>
          <w:lang w:val="en-US"/>
        </w:rPr>
        <w:t>Pharmacol</w:t>
      </w:r>
      <w:proofErr w:type="spellEnd"/>
      <w:r w:rsidRPr="00B57262">
        <w:rPr>
          <w:lang w:val="en-US"/>
        </w:rPr>
        <w:t xml:space="preserve"> 2019;83(1):115–22. DOI: 10.1007/s00280-018-3713-6.</w:t>
      </w:r>
    </w:p>
    <w:p w14:paraId="145DEF4E" w14:textId="77777777" w:rsidR="007D6A12" w:rsidRDefault="00B30CF4" w:rsidP="00B57262">
      <w:pPr>
        <w:pStyle w:val="LO-normal"/>
        <w:numPr>
          <w:ilvl w:val="0"/>
          <w:numId w:val="18"/>
        </w:numPr>
        <w:tabs>
          <w:tab w:val="left" w:pos="567"/>
        </w:tabs>
        <w:ind w:left="567" w:hanging="567"/>
        <w:rPr>
          <w:lang w:val="en-US"/>
        </w:rPr>
      </w:pPr>
      <w:proofErr w:type="spellStart"/>
      <w:r w:rsidRPr="00B57262">
        <w:rPr>
          <w:lang w:val="en-US"/>
        </w:rPr>
        <w:t>Gundgaard</w:t>
      </w:r>
      <w:proofErr w:type="spellEnd"/>
      <w:r w:rsidRPr="00B57262">
        <w:rPr>
          <w:lang w:val="en-US"/>
        </w:rPr>
        <w:t xml:space="preserve"> M.G., </w:t>
      </w:r>
      <w:proofErr w:type="spellStart"/>
      <w:r w:rsidRPr="00B57262">
        <w:rPr>
          <w:lang w:val="en-US"/>
        </w:rPr>
        <w:t>Soerensen</w:t>
      </w:r>
      <w:proofErr w:type="spellEnd"/>
      <w:r w:rsidRPr="00B57262">
        <w:rPr>
          <w:lang w:val="en-US"/>
        </w:rPr>
        <w:t xml:space="preserve"> J.B., </w:t>
      </w:r>
      <w:proofErr w:type="spellStart"/>
      <w:r w:rsidRPr="00B57262">
        <w:rPr>
          <w:lang w:val="en-US"/>
        </w:rPr>
        <w:t>Ehrnrooth</w:t>
      </w:r>
      <w:proofErr w:type="spellEnd"/>
      <w:r w:rsidRPr="00B57262">
        <w:rPr>
          <w:lang w:val="en-US"/>
        </w:rPr>
        <w:t xml:space="preserve"> E. Third-line therapy for metastatic colorectal cancer. Cancer chemotherapy and pharmacology 2008;61(1):1–13. </w:t>
      </w:r>
    </w:p>
    <w:p w14:paraId="72B24A5D" w14:textId="77777777" w:rsidR="007D6A12" w:rsidRDefault="00B30CF4" w:rsidP="00B57262">
      <w:pPr>
        <w:pStyle w:val="LO-normal"/>
        <w:numPr>
          <w:ilvl w:val="0"/>
          <w:numId w:val="18"/>
        </w:numPr>
        <w:tabs>
          <w:tab w:val="left" w:pos="567"/>
        </w:tabs>
        <w:ind w:left="567" w:hanging="567"/>
        <w:rPr>
          <w:lang w:val="en-US"/>
        </w:rPr>
      </w:pPr>
      <w:r w:rsidRPr="00B57262">
        <w:rPr>
          <w:lang w:val="en-US"/>
        </w:rPr>
        <w:t>Walter T. et al. Systematic review and network meta-analyses of third-line treatments for metastatic colorectal cancer. Journal of cancer research and clinical oncology 2020;146(10):2575–87.</w:t>
      </w:r>
    </w:p>
    <w:p w14:paraId="3CDBD97B" w14:textId="77777777" w:rsidR="007D6A12" w:rsidRPr="00B57262" w:rsidRDefault="00B30CF4" w:rsidP="00B57262">
      <w:pPr>
        <w:pStyle w:val="LO-normal"/>
        <w:numPr>
          <w:ilvl w:val="0"/>
          <w:numId w:val="18"/>
        </w:numPr>
        <w:tabs>
          <w:tab w:val="left" w:pos="567"/>
        </w:tabs>
        <w:ind w:left="567" w:hanging="567"/>
        <w:rPr>
          <w:lang w:val="en-US"/>
        </w:rPr>
      </w:pPr>
      <w:proofErr w:type="spellStart"/>
      <w:r w:rsidRPr="00B57262">
        <w:rPr>
          <w:lang w:val="en-US"/>
        </w:rPr>
        <w:t>Fedyanin</w:t>
      </w:r>
      <w:proofErr w:type="spellEnd"/>
      <w:r w:rsidRPr="00B57262">
        <w:rPr>
          <w:lang w:val="en-US"/>
        </w:rPr>
        <w:t xml:space="preserve"> M., </w:t>
      </w:r>
      <w:proofErr w:type="spellStart"/>
      <w:r w:rsidRPr="00B57262">
        <w:rPr>
          <w:lang w:val="en-US"/>
        </w:rPr>
        <w:t>Elsnukaeva</w:t>
      </w:r>
      <w:proofErr w:type="spellEnd"/>
      <w:r w:rsidRPr="00B57262">
        <w:rPr>
          <w:lang w:val="en-US"/>
        </w:rPr>
        <w:t xml:space="preserve"> H., </w:t>
      </w:r>
      <w:proofErr w:type="spellStart"/>
      <w:r w:rsidRPr="00B57262">
        <w:rPr>
          <w:lang w:val="en-US"/>
        </w:rPr>
        <w:t>Demidova</w:t>
      </w:r>
      <w:proofErr w:type="spellEnd"/>
      <w:r w:rsidRPr="00B57262">
        <w:rPr>
          <w:lang w:val="en-US"/>
        </w:rPr>
        <w:t xml:space="preserve"> I. et al. </w:t>
      </w:r>
      <w:r>
        <w:rPr>
          <w:lang w:val="en-US"/>
        </w:rPr>
        <w:t xml:space="preserve">Efficacy of combinations of BRAF inhibitors and anti-EGFR antibodies in metastatic colorectal carcinoma (mCRC) patients with </w:t>
      </w:r>
      <w:proofErr w:type="spellStart"/>
      <w:r>
        <w:rPr>
          <w:lang w:val="en-US"/>
        </w:rPr>
        <w:t>mBRAF</w:t>
      </w:r>
      <w:proofErr w:type="spellEnd"/>
      <w:r>
        <w:rPr>
          <w:lang w:val="en-US"/>
        </w:rPr>
        <w:t xml:space="preserve"> in the real clinical practice. </w:t>
      </w:r>
      <w:r w:rsidRPr="00B57262">
        <w:rPr>
          <w:lang w:val="en-US"/>
        </w:rPr>
        <w:t>Annals of Oncology 2021;32(Suppl. 5</w:t>
      </w:r>
      <w:proofErr w:type="gramStart"/>
      <w:r w:rsidRPr="00B57262">
        <w:rPr>
          <w:lang w:val="en-US"/>
        </w:rPr>
        <w:t>):S</w:t>
      </w:r>
      <w:proofErr w:type="gramEnd"/>
      <w:r w:rsidRPr="00B57262">
        <w:rPr>
          <w:lang w:val="en-US"/>
        </w:rPr>
        <w:t xml:space="preserve">530–82.  </w:t>
      </w:r>
    </w:p>
    <w:p w14:paraId="59331BB9" w14:textId="77777777" w:rsidR="007D6A12" w:rsidRDefault="00B30CF4" w:rsidP="00B57262">
      <w:pPr>
        <w:pStyle w:val="LO-normal"/>
        <w:numPr>
          <w:ilvl w:val="0"/>
          <w:numId w:val="18"/>
        </w:numPr>
        <w:tabs>
          <w:tab w:val="left" w:pos="567"/>
        </w:tabs>
        <w:ind w:left="567" w:hanging="567"/>
        <w:rPr>
          <w:lang w:val="en-US"/>
        </w:rPr>
      </w:pPr>
      <w:r w:rsidRPr="00B57262">
        <w:rPr>
          <w:lang w:val="en-US"/>
        </w:rPr>
        <w:t xml:space="preserve">Yaeger R. et al. Pilot trial of combined BRAF and EGFR inhibition in BRAF-mutant metastatic colorectal cancer patients. Clinical cancer research 2015;21(6):1313–20. </w:t>
      </w:r>
    </w:p>
    <w:p w14:paraId="18BB7275" w14:textId="77777777" w:rsidR="007D6A12" w:rsidRDefault="00B30CF4" w:rsidP="00B57262">
      <w:pPr>
        <w:pStyle w:val="LO-normal"/>
        <w:numPr>
          <w:ilvl w:val="0"/>
          <w:numId w:val="18"/>
        </w:numPr>
        <w:tabs>
          <w:tab w:val="left" w:pos="567"/>
        </w:tabs>
        <w:ind w:left="567" w:hanging="567"/>
        <w:rPr>
          <w:lang w:val="en-US"/>
        </w:rPr>
      </w:pPr>
      <w:r w:rsidRPr="00B57262">
        <w:rPr>
          <w:lang w:val="en-US"/>
        </w:rPr>
        <w:lastRenderedPageBreak/>
        <w:t xml:space="preserve">Hyman D.M. et al. Vemurafenib in multiple non-melanoma cancers with BRAF V600 mutations. New England Journal of Medicine 2015;373(8):726–36. </w:t>
      </w:r>
    </w:p>
    <w:p w14:paraId="6A22BBB5" w14:textId="77777777" w:rsidR="007D6A12" w:rsidRDefault="00B30CF4" w:rsidP="00B57262">
      <w:pPr>
        <w:pStyle w:val="LO-normal"/>
        <w:numPr>
          <w:ilvl w:val="0"/>
          <w:numId w:val="18"/>
        </w:numPr>
        <w:tabs>
          <w:tab w:val="left" w:pos="567"/>
        </w:tabs>
        <w:ind w:left="567" w:hanging="567"/>
        <w:rPr>
          <w:lang w:val="en-US"/>
        </w:rPr>
      </w:pPr>
      <w:r w:rsidRPr="00B57262">
        <w:rPr>
          <w:lang w:val="en-US"/>
        </w:rPr>
        <w:t xml:space="preserve">Wu Z. et al. BRAF and EGFR inhibitors synergize to increase cytotoxic effects and decrease stem cell capacities in BRAF (V600E)-mutant colorectal cancer cells. Acta </w:t>
      </w:r>
      <w:proofErr w:type="spellStart"/>
      <w:r w:rsidRPr="00B57262">
        <w:rPr>
          <w:lang w:val="en-US"/>
        </w:rPr>
        <w:t>Biochimica</w:t>
      </w:r>
      <w:proofErr w:type="spellEnd"/>
      <w:r w:rsidRPr="00B57262">
        <w:rPr>
          <w:lang w:val="en-US"/>
        </w:rPr>
        <w:t xml:space="preserve"> et </w:t>
      </w:r>
      <w:proofErr w:type="spellStart"/>
      <w:r w:rsidRPr="00B57262">
        <w:rPr>
          <w:lang w:val="en-US"/>
        </w:rPr>
        <w:t>Biophysica</w:t>
      </w:r>
      <w:proofErr w:type="spellEnd"/>
      <w:r w:rsidRPr="00B57262">
        <w:rPr>
          <w:lang w:val="en-US"/>
        </w:rPr>
        <w:t xml:space="preserve"> </w:t>
      </w:r>
      <w:proofErr w:type="spellStart"/>
      <w:r w:rsidRPr="00B57262">
        <w:rPr>
          <w:lang w:val="en-US"/>
        </w:rPr>
        <w:t>Sinica</w:t>
      </w:r>
      <w:proofErr w:type="spellEnd"/>
      <w:r w:rsidRPr="00B57262">
        <w:rPr>
          <w:lang w:val="en-US"/>
        </w:rPr>
        <w:t xml:space="preserve"> 2018;50(4):355–61.</w:t>
      </w:r>
      <w:r>
        <w:rPr>
          <w:lang w:val="en-US"/>
        </w:rPr>
        <w:t xml:space="preserve"> </w:t>
      </w:r>
    </w:p>
    <w:p w14:paraId="5187FA5A" w14:textId="77777777" w:rsidR="007D6A12" w:rsidRPr="00177FC9" w:rsidRDefault="00B30CF4" w:rsidP="00B57262">
      <w:pPr>
        <w:pStyle w:val="LO-normal"/>
        <w:numPr>
          <w:ilvl w:val="0"/>
          <w:numId w:val="18"/>
        </w:numPr>
        <w:tabs>
          <w:tab w:val="left" w:pos="567"/>
        </w:tabs>
        <w:ind w:left="567" w:hanging="567"/>
      </w:pPr>
      <w:r w:rsidRPr="00177FC9">
        <w:t xml:space="preserve">Владимирова </w:t>
      </w:r>
      <w:proofErr w:type="gramStart"/>
      <w:r w:rsidRPr="00177FC9">
        <w:t>Л.Ю.</w:t>
      </w:r>
      <w:proofErr w:type="gramEnd"/>
      <w:r w:rsidRPr="00177FC9">
        <w:t xml:space="preserve"> и др. Практические рекомендации по профилактике и лечению тошноты и рвоты у онкологических больных. Злокачественные опухоли 2021;11(3</w:t>
      </w:r>
      <w:r w:rsidRPr="00B57262">
        <w:rPr>
          <w:lang w:val="en-US"/>
        </w:rPr>
        <w:t>s</w:t>
      </w:r>
      <w:r w:rsidRPr="00177FC9">
        <w:t>2-2):25–38.</w:t>
      </w:r>
    </w:p>
    <w:p w14:paraId="689C223D" w14:textId="77777777" w:rsidR="007D6A12" w:rsidRPr="00177FC9" w:rsidRDefault="00B30CF4" w:rsidP="00B57262">
      <w:pPr>
        <w:pStyle w:val="LO-normal"/>
        <w:numPr>
          <w:ilvl w:val="0"/>
          <w:numId w:val="18"/>
        </w:numPr>
        <w:tabs>
          <w:tab w:val="left" w:pos="567"/>
        </w:tabs>
        <w:ind w:left="567" w:hanging="567"/>
      </w:pPr>
      <w:r w:rsidRPr="00177FC9">
        <w:t xml:space="preserve">Багрова С.Г. и др. Использование </w:t>
      </w:r>
      <w:proofErr w:type="spellStart"/>
      <w:r w:rsidRPr="00177FC9">
        <w:t>остеомодифицирующих</w:t>
      </w:r>
      <w:proofErr w:type="spellEnd"/>
      <w:r w:rsidRPr="00177FC9">
        <w:t xml:space="preserve"> агентов (ОМА) для профилактики и лечения патологии костной ткани при злокачественных новообразованиях. Злокачественные опухоли 2021;10(3</w:t>
      </w:r>
      <w:r w:rsidRPr="00B57262">
        <w:rPr>
          <w:lang w:val="en-US"/>
        </w:rPr>
        <w:t>s</w:t>
      </w:r>
      <w:r w:rsidRPr="00177FC9">
        <w:t>2-2):35–44.</w:t>
      </w:r>
    </w:p>
    <w:p w14:paraId="48DA6C4E" w14:textId="77777777" w:rsidR="007D6A12" w:rsidRPr="00177FC9" w:rsidRDefault="00B30CF4" w:rsidP="00B57262">
      <w:pPr>
        <w:pStyle w:val="LO-normal"/>
        <w:numPr>
          <w:ilvl w:val="0"/>
          <w:numId w:val="18"/>
        </w:numPr>
        <w:tabs>
          <w:tab w:val="left" w:pos="567"/>
        </w:tabs>
        <w:ind w:left="567" w:hanging="567"/>
      </w:pPr>
      <w:proofErr w:type="spellStart"/>
      <w:r w:rsidRPr="00177FC9">
        <w:t>Сакаева</w:t>
      </w:r>
      <w:proofErr w:type="spellEnd"/>
      <w:r w:rsidRPr="00177FC9">
        <w:t xml:space="preserve"> </w:t>
      </w:r>
      <w:proofErr w:type="gramStart"/>
      <w:r w:rsidRPr="00177FC9">
        <w:t>Д.Д.</w:t>
      </w:r>
      <w:proofErr w:type="gramEnd"/>
      <w:r w:rsidRPr="00177FC9">
        <w:t xml:space="preserve"> и др. Практические рекомендации по диагностике и лечению фебрильной </w:t>
      </w:r>
      <w:proofErr w:type="spellStart"/>
      <w:r w:rsidRPr="00177FC9">
        <w:t>нейтропении</w:t>
      </w:r>
      <w:proofErr w:type="spellEnd"/>
      <w:r w:rsidRPr="00177FC9">
        <w:t>. Злокачественные опухоли 2021;11(3</w:t>
      </w:r>
      <w:r w:rsidRPr="00B57262">
        <w:rPr>
          <w:lang w:val="en-US"/>
        </w:rPr>
        <w:t>s</w:t>
      </w:r>
      <w:r w:rsidRPr="00177FC9">
        <w:t>2-2):55–63.</w:t>
      </w:r>
    </w:p>
    <w:p w14:paraId="7E79C69F" w14:textId="77777777" w:rsidR="007D6A12" w:rsidRPr="00B57262" w:rsidRDefault="00B30CF4" w:rsidP="00B57262">
      <w:pPr>
        <w:pStyle w:val="LO-normal"/>
        <w:numPr>
          <w:ilvl w:val="0"/>
          <w:numId w:val="18"/>
        </w:numPr>
        <w:tabs>
          <w:tab w:val="left" w:pos="567"/>
        </w:tabs>
        <w:ind w:left="567" w:hanging="567"/>
        <w:rPr>
          <w:lang w:val="en-US"/>
        </w:rPr>
      </w:pPr>
      <w:r w:rsidRPr="00177FC9">
        <w:t xml:space="preserve">Ткаченко </w:t>
      </w:r>
      <w:proofErr w:type="gramStart"/>
      <w:r w:rsidRPr="00177FC9">
        <w:t>П.Е.</w:t>
      </w:r>
      <w:proofErr w:type="gramEnd"/>
      <w:r w:rsidRPr="00177FC9">
        <w:t xml:space="preserve">, Ивашкин В.Т., Маевская М.В. Клинические рекомендации по коррекции </w:t>
      </w:r>
      <w:proofErr w:type="spellStart"/>
      <w:r w:rsidRPr="00177FC9">
        <w:t>гепатотоксичности</w:t>
      </w:r>
      <w:proofErr w:type="spellEnd"/>
      <w:r w:rsidRPr="00177FC9">
        <w:t xml:space="preserve">, индуцированной противоопухолевой терапией. </w:t>
      </w:r>
      <w:proofErr w:type="spellStart"/>
      <w:r w:rsidRPr="00B57262">
        <w:rPr>
          <w:lang w:val="en-US"/>
        </w:rPr>
        <w:t>Злокачественные</w:t>
      </w:r>
      <w:proofErr w:type="spellEnd"/>
      <w:r w:rsidRPr="00B57262">
        <w:rPr>
          <w:lang w:val="en-US"/>
        </w:rPr>
        <w:t xml:space="preserve"> </w:t>
      </w:r>
      <w:proofErr w:type="spellStart"/>
      <w:r w:rsidRPr="00B57262">
        <w:rPr>
          <w:lang w:val="en-US"/>
        </w:rPr>
        <w:t>опухоли</w:t>
      </w:r>
      <w:proofErr w:type="spellEnd"/>
      <w:r w:rsidRPr="00B57262">
        <w:rPr>
          <w:lang w:val="en-US"/>
        </w:rPr>
        <w:t xml:space="preserve"> 2021;10(3s2-2):52–65.</w:t>
      </w:r>
    </w:p>
    <w:p w14:paraId="20C5BD3F" w14:textId="77777777" w:rsidR="007D6A12" w:rsidRPr="00177FC9" w:rsidRDefault="00B30CF4" w:rsidP="00B57262">
      <w:pPr>
        <w:pStyle w:val="LO-normal"/>
        <w:numPr>
          <w:ilvl w:val="0"/>
          <w:numId w:val="18"/>
        </w:numPr>
        <w:tabs>
          <w:tab w:val="left" w:pos="567"/>
        </w:tabs>
        <w:ind w:left="567" w:hanging="567"/>
      </w:pPr>
      <w:proofErr w:type="spellStart"/>
      <w:r w:rsidRPr="00177FC9">
        <w:t>Виценя</w:t>
      </w:r>
      <w:proofErr w:type="spellEnd"/>
      <w:r w:rsidRPr="00177FC9">
        <w:t xml:space="preserve"> М.В. и др. Практические рекомендации по коррекции кардиоваскулярной токсичности противоопухолевой лекарственной терапии. Злокачественные опухоли 2021;10(3</w:t>
      </w:r>
      <w:r w:rsidRPr="00B57262">
        <w:rPr>
          <w:lang w:val="en-US"/>
        </w:rPr>
        <w:t>s</w:t>
      </w:r>
      <w:r w:rsidRPr="00177FC9">
        <w:t>2-2):66–87.</w:t>
      </w:r>
    </w:p>
    <w:p w14:paraId="5CF9DA8C" w14:textId="77777777" w:rsidR="007D6A12" w:rsidRPr="00177FC9" w:rsidRDefault="00B30CF4" w:rsidP="00B57262">
      <w:pPr>
        <w:pStyle w:val="LO-normal"/>
        <w:numPr>
          <w:ilvl w:val="0"/>
          <w:numId w:val="18"/>
        </w:numPr>
        <w:tabs>
          <w:tab w:val="left" w:pos="567"/>
        </w:tabs>
        <w:ind w:left="567" w:hanging="567"/>
      </w:pPr>
      <w:r w:rsidRPr="00177FC9">
        <w:t xml:space="preserve">Королева </w:t>
      </w:r>
      <w:proofErr w:type="gramStart"/>
      <w:r w:rsidRPr="00177FC9">
        <w:t>И.А.</w:t>
      </w:r>
      <w:proofErr w:type="gramEnd"/>
      <w:r w:rsidRPr="00177FC9">
        <w:t xml:space="preserve"> и др. Практические рекомендации по лекарственному лечению дерматологических реакций у пациентов, получающих противоопухолевую лекарственную терапию. Злокачественные опухоли 2021;11(3</w:t>
      </w:r>
      <w:r w:rsidRPr="00B57262">
        <w:rPr>
          <w:lang w:val="en-US"/>
        </w:rPr>
        <w:t>S</w:t>
      </w:r>
      <w:r w:rsidRPr="00177FC9">
        <w:t>2-2):99–113.</w:t>
      </w:r>
    </w:p>
    <w:p w14:paraId="784223B1" w14:textId="77777777" w:rsidR="007D6A12" w:rsidRPr="00177FC9" w:rsidRDefault="00B30CF4" w:rsidP="00B57262">
      <w:pPr>
        <w:pStyle w:val="LO-normal"/>
        <w:numPr>
          <w:ilvl w:val="0"/>
          <w:numId w:val="18"/>
        </w:numPr>
        <w:tabs>
          <w:tab w:val="left" w:pos="567"/>
        </w:tabs>
        <w:ind w:left="567" w:hanging="567"/>
      </w:pPr>
      <w:proofErr w:type="spellStart"/>
      <w:r w:rsidRPr="00177FC9">
        <w:t>Сытов</w:t>
      </w:r>
      <w:proofErr w:type="spellEnd"/>
      <w:r w:rsidRPr="00177FC9">
        <w:t xml:space="preserve"> А.В. и др. Практические рекомендации по </w:t>
      </w:r>
      <w:proofErr w:type="spellStart"/>
      <w:r w:rsidRPr="00177FC9">
        <w:t>нутритивной</w:t>
      </w:r>
      <w:proofErr w:type="spellEnd"/>
      <w:r w:rsidRPr="00177FC9">
        <w:t xml:space="preserve"> поддержке онкологических больных. Злокачественные опухоли 2021;11(3</w:t>
      </w:r>
      <w:r w:rsidRPr="00B57262">
        <w:rPr>
          <w:lang w:val="en-US"/>
        </w:rPr>
        <w:t>s</w:t>
      </w:r>
      <w:r w:rsidRPr="00177FC9">
        <w:t>2-2):114–22.</w:t>
      </w:r>
    </w:p>
    <w:p w14:paraId="1C6040A7" w14:textId="77777777" w:rsidR="007D6A12" w:rsidRPr="00177FC9" w:rsidRDefault="00B30CF4" w:rsidP="00B57262">
      <w:pPr>
        <w:pStyle w:val="LO-normal"/>
        <w:numPr>
          <w:ilvl w:val="0"/>
          <w:numId w:val="18"/>
        </w:numPr>
        <w:tabs>
          <w:tab w:val="left" w:pos="567"/>
        </w:tabs>
        <w:ind w:left="567" w:hanging="567"/>
      </w:pPr>
      <w:r w:rsidRPr="00177FC9">
        <w:t xml:space="preserve">Громова </w:t>
      </w:r>
      <w:proofErr w:type="gramStart"/>
      <w:r w:rsidRPr="00177FC9">
        <w:t>Е.Г.</w:t>
      </w:r>
      <w:proofErr w:type="gramEnd"/>
      <w:r w:rsidRPr="00177FC9">
        <w:t xml:space="preserve"> и др. Практические рекомендации по коррекции </w:t>
      </w:r>
      <w:proofErr w:type="spellStart"/>
      <w:r w:rsidRPr="00177FC9">
        <w:t>нефротоксичности</w:t>
      </w:r>
      <w:proofErr w:type="spellEnd"/>
      <w:r w:rsidRPr="00177FC9">
        <w:t xml:space="preserve"> противоопухолевых препаратов. Злокачественные опухоли 2021;11(3</w:t>
      </w:r>
      <w:r w:rsidRPr="00B57262">
        <w:rPr>
          <w:lang w:val="en-US"/>
        </w:rPr>
        <w:t>s</w:t>
      </w:r>
      <w:r w:rsidRPr="00177FC9">
        <w:t>2-2):132–44.</w:t>
      </w:r>
    </w:p>
    <w:p w14:paraId="339D0A2E" w14:textId="77777777" w:rsidR="007D6A12" w:rsidRPr="00177FC9" w:rsidRDefault="00B30CF4" w:rsidP="00B57262">
      <w:pPr>
        <w:pStyle w:val="LO-normal"/>
        <w:numPr>
          <w:ilvl w:val="0"/>
          <w:numId w:val="18"/>
        </w:numPr>
        <w:tabs>
          <w:tab w:val="left" w:pos="567"/>
        </w:tabs>
        <w:ind w:left="567" w:hanging="567"/>
      </w:pPr>
      <w:proofErr w:type="spellStart"/>
      <w:r w:rsidRPr="00177FC9">
        <w:t>Сомонова</w:t>
      </w:r>
      <w:proofErr w:type="spellEnd"/>
      <w:r w:rsidRPr="00177FC9">
        <w:t xml:space="preserve"> </w:t>
      </w:r>
      <w:proofErr w:type="gramStart"/>
      <w:r w:rsidRPr="00177FC9">
        <w:t>О.В.</w:t>
      </w:r>
      <w:proofErr w:type="gramEnd"/>
      <w:r w:rsidRPr="00177FC9">
        <w:t xml:space="preserve"> и др. Практические рекомендации по профилактике и лечению тромбоэмболических осложнений у онкологических больных. Злокачественные опухоли 2021;11(3</w:t>
      </w:r>
      <w:r w:rsidRPr="00B57262">
        <w:rPr>
          <w:lang w:val="en-US"/>
        </w:rPr>
        <w:t>S</w:t>
      </w:r>
      <w:r w:rsidRPr="00177FC9">
        <w:t>2-2):145–55.</w:t>
      </w:r>
    </w:p>
    <w:p w14:paraId="2A9C5370" w14:textId="77777777" w:rsidR="007D6A12" w:rsidRPr="00B57262" w:rsidRDefault="00B30CF4" w:rsidP="00B57262">
      <w:pPr>
        <w:pStyle w:val="LO-normal"/>
        <w:numPr>
          <w:ilvl w:val="0"/>
          <w:numId w:val="18"/>
        </w:numPr>
        <w:tabs>
          <w:tab w:val="left" w:pos="567"/>
        </w:tabs>
        <w:ind w:left="567" w:hanging="567"/>
        <w:rPr>
          <w:lang w:val="en-US"/>
        </w:rPr>
      </w:pPr>
      <w:proofErr w:type="spellStart"/>
      <w:r w:rsidRPr="00177FC9">
        <w:t>Буйденок</w:t>
      </w:r>
      <w:proofErr w:type="spellEnd"/>
      <w:r w:rsidRPr="00177FC9">
        <w:t xml:space="preserve"> Ю.В. Рекомендации по лечению последствий </w:t>
      </w:r>
      <w:proofErr w:type="spellStart"/>
      <w:r w:rsidRPr="00177FC9">
        <w:t>экстравазации</w:t>
      </w:r>
      <w:proofErr w:type="spellEnd"/>
      <w:r w:rsidRPr="00177FC9">
        <w:t xml:space="preserve"> противоопухолевых препаратов. </w:t>
      </w:r>
      <w:proofErr w:type="spellStart"/>
      <w:r w:rsidRPr="00B57262">
        <w:rPr>
          <w:lang w:val="en-US"/>
        </w:rPr>
        <w:t>Злокачественные</w:t>
      </w:r>
      <w:proofErr w:type="spellEnd"/>
      <w:r w:rsidRPr="00B57262">
        <w:rPr>
          <w:lang w:val="en-US"/>
        </w:rPr>
        <w:t xml:space="preserve"> </w:t>
      </w:r>
      <w:proofErr w:type="spellStart"/>
      <w:r w:rsidRPr="00B57262">
        <w:rPr>
          <w:lang w:val="en-US"/>
        </w:rPr>
        <w:t>опухоли</w:t>
      </w:r>
      <w:proofErr w:type="spellEnd"/>
      <w:r w:rsidRPr="00B57262">
        <w:rPr>
          <w:lang w:val="en-US"/>
        </w:rPr>
        <w:t xml:space="preserve"> 2021;10(3s2-2):141–47.</w:t>
      </w:r>
    </w:p>
    <w:p w14:paraId="4A39C987" w14:textId="77777777" w:rsidR="007D6A12" w:rsidRPr="00177FC9" w:rsidRDefault="00B30CF4" w:rsidP="00B57262">
      <w:pPr>
        <w:pStyle w:val="LO-normal"/>
        <w:numPr>
          <w:ilvl w:val="0"/>
          <w:numId w:val="18"/>
        </w:numPr>
        <w:tabs>
          <w:tab w:val="left" w:pos="567"/>
        </w:tabs>
        <w:ind w:left="567" w:hanging="567"/>
      </w:pPr>
      <w:r w:rsidRPr="00177FC9">
        <w:t xml:space="preserve">Проценко </w:t>
      </w:r>
      <w:proofErr w:type="gramStart"/>
      <w:r w:rsidRPr="00177FC9">
        <w:t>С.А.</w:t>
      </w:r>
      <w:proofErr w:type="gramEnd"/>
      <w:r w:rsidRPr="00177FC9">
        <w:t xml:space="preserve"> и др. Практические рекомендации по управлению </w:t>
      </w:r>
      <w:proofErr w:type="spellStart"/>
      <w:r w:rsidRPr="00177FC9">
        <w:t>иммуноопосредованными</w:t>
      </w:r>
      <w:proofErr w:type="spellEnd"/>
      <w:r w:rsidRPr="00177FC9">
        <w:t xml:space="preserve"> нежелательными явлениями. Злокачественные опухоли 2021;11(3</w:t>
      </w:r>
      <w:r w:rsidRPr="00B57262">
        <w:rPr>
          <w:lang w:val="en-US"/>
        </w:rPr>
        <w:t>s</w:t>
      </w:r>
      <w:r w:rsidRPr="00177FC9">
        <w:t>2-2):187–223.</w:t>
      </w:r>
    </w:p>
    <w:p w14:paraId="25F511B7" w14:textId="77777777" w:rsidR="007D6A12" w:rsidRPr="00B57262" w:rsidRDefault="00B30CF4" w:rsidP="00B57262">
      <w:pPr>
        <w:pStyle w:val="LO-normal"/>
        <w:numPr>
          <w:ilvl w:val="0"/>
          <w:numId w:val="18"/>
        </w:numPr>
        <w:tabs>
          <w:tab w:val="left" w:pos="567"/>
        </w:tabs>
        <w:ind w:left="567" w:hanging="567"/>
        <w:rPr>
          <w:lang w:val="en-US"/>
        </w:rPr>
      </w:pPr>
      <w:r w:rsidRPr="00177FC9">
        <w:lastRenderedPageBreak/>
        <w:t xml:space="preserve">Анемия при злокачественных новообразованиях. Клинические рекомендации Министерства здравоохранения Российской Федерации. </w:t>
      </w:r>
      <w:proofErr w:type="spellStart"/>
      <w:r w:rsidRPr="00B57262">
        <w:rPr>
          <w:lang w:val="en-US"/>
        </w:rPr>
        <w:t>Электронный</w:t>
      </w:r>
      <w:proofErr w:type="spellEnd"/>
      <w:r w:rsidRPr="00B57262">
        <w:rPr>
          <w:lang w:val="en-US"/>
        </w:rPr>
        <w:t xml:space="preserve"> </w:t>
      </w:r>
      <w:proofErr w:type="spellStart"/>
      <w:r w:rsidRPr="00B57262">
        <w:rPr>
          <w:lang w:val="en-US"/>
        </w:rPr>
        <w:t>ресурс</w:t>
      </w:r>
      <w:proofErr w:type="spellEnd"/>
      <w:r w:rsidRPr="00B57262">
        <w:rPr>
          <w:lang w:val="en-US"/>
        </w:rPr>
        <w:t xml:space="preserve">: </w:t>
      </w:r>
      <w:hyperlink r:id="rId98" w:history="1">
        <w:r w:rsidRPr="00B57262">
          <w:rPr>
            <w:lang w:val="en-US"/>
          </w:rPr>
          <w:t>https://cr.minzdrav.gov.ru/schema/624_1</w:t>
        </w:r>
      </w:hyperlink>
      <w:r w:rsidRPr="00B57262">
        <w:rPr>
          <w:lang w:val="en-US"/>
        </w:rPr>
        <w:t>.</w:t>
      </w:r>
    </w:p>
    <w:p w14:paraId="45B572DF" w14:textId="77777777" w:rsidR="007D6A12" w:rsidRDefault="00B30CF4" w:rsidP="00B57262">
      <w:pPr>
        <w:pStyle w:val="LO-normal"/>
        <w:numPr>
          <w:ilvl w:val="0"/>
          <w:numId w:val="18"/>
        </w:numPr>
        <w:tabs>
          <w:tab w:val="left" w:pos="567"/>
        </w:tabs>
        <w:ind w:left="567" w:hanging="567"/>
        <w:rPr>
          <w:lang w:val="en-US"/>
        </w:rPr>
      </w:pPr>
      <w:r w:rsidRPr="00177FC9">
        <w:rPr>
          <w:lang w:val="en-US"/>
        </w:rPr>
        <w:t xml:space="preserve">WHO Classification of </w:t>
      </w:r>
      <w:proofErr w:type="spellStart"/>
      <w:r w:rsidRPr="00177FC9">
        <w:rPr>
          <w:lang w:val="en-US"/>
        </w:rPr>
        <w:t>Tumours</w:t>
      </w:r>
      <w:proofErr w:type="spellEnd"/>
      <w:r w:rsidRPr="00177FC9">
        <w:rPr>
          <w:lang w:val="en-US"/>
        </w:rPr>
        <w:t xml:space="preserve"> Editorial Board. Digestive system tumors (5th edition).  </w:t>
      </w:r>
      <w:r w:rsidRPr="00B57262">
        <w:t xml:space="preserve">IARC; </w:t>
      </w:r>
      <w:proofErr w:type="spellStart"/>
      <w:r w:rsidRPr="00B57262">
        <w:t>Lyon</w:t>
      </w:r>
      <w:proofErr w:type="spellEnd"/>
      <w:r w:rsidRPr="00B57262">
        <w:t>, 2019</w:t>
      </w:r>
      <w:r w:rsidRPr="00B57262">
        <w:rPr>
          <w:lang w:val="en-US"/>
        </w:rPr>
        <w:t>.</w:t>
      </w:r>
    </w:p>
    <w:p w14:paraId="5D04A33C" w14:textId="77777777" w:rsidR="007D6A12" w:rsidRDefault="00B30CF4" w:rsidP="00B57262">
      <w:pPr>
        <w:pStyle w:val="LO-normal"/>
        <w:numPr>
          <w:ilvl w:val="0"/>
          <w:numId w:val="18"/>
        </w:numPr>
        <w:tabs>
          <w:tab w:val="left" w:pos="567"/>
        </w:tabs>
        <w:ind w:left="567" w:hanging="567"/>
        <w:rPr>
          <w:lang w:val="en-US"/>
        </w:rPr>
      </w:pPr>
      <w:proofErr w:type="spellStart"/>
      <w:r w:rsidRPr="00B57262">
        <w:rPr>
          <w:lang w:val="en-US"/>
        </w:rPr>
        <w:t>Jauhri</w:t>
      </w:r>
      <w:proofErr w:type="spellEnd"/>
      <w:r w:rsidRPr="00B57262">
        <w:rPr>
          <w:lang w:val="en-US"/>
        </w:rPr>
        <w:t xml:space="preserve"> M. et al. Prevalence and coexistence of KRAS, BRAF, PIK3CA, NRAS, TP53, and APC mutations in Indian colorectal cancer patients: next-generation sequencing – based cohort study. Tumor Biology 2017;39(2):1010428317692265. </w:t>
      </w:r>
    </w:p>
    <w:p w14:paraId="15F726EA" w14:textId="77777777" w:rsidR="007D6A12" w:rsidRDefault="00B30CF4" w:rsidP="00B57262">
      <w:pPr>
        <w:pStyle w:val="LO-normal"/>
        <w:numPr>
          <w:ilvl w:val="0"/>
          <w:numId w:val="18"/>
        </w:numPr>
        <w:tabs>
          <w:tab w:val="left" w:pos="567"/>
        </w:tabs>
        <w:ind w:left="567" w:hanging="567"/>
        <w:rPr>
          <w:lang w:val="en-US"/>
        </w:rPr>
      </w:pPr>
      <w:r w:rsidRPr="00B57262">
        <w:rPr>
          <w:lang w:val="en-US"/>
        </w:rPr>
        <w:t xml:space="preserve">Brannon A.R. et al. Comparative sequencing analysis reveals high genomic concordance between matched primary and metastatic colorectal cancer lesions. Genome biology 2014;15(8):1–10. </w:t>
      </w:r>
    </w:p>
    <w:p w14:paraId="459CAAFC" w14:textId="77777777" w:rsidR="007D6A12" w:rsidRDefault="00B30CF4" w:rsidP="00B57262">
      <w:pPr>
        <w:pStyle w:val="LO-normal"/>
        <w:numPr>
          <w:ilvl w:val="0"/>
          <w:numId w:val="18"/>
        </w:numPr>
        <w:tabs>
          <w:tab w:val="left" w:pos="567"/>
        </w:tabs>
        <w:ind w:left="567" w:hanging="567"/>
        <w:rPr>
          <w:lang w:val="en-US"/>
        </w:rPr>
      </w:pPr>
      <w:proofErr w:type="spellStart"/>
      <w:r>
        <w:rPr>
          <w:lang w:val="en-US"/>
        </w:rPr>
        <w:t>Loughrey</w:t>
      </w:r>
      <w:proofErr w:type="spellEnd"/>
      <w:r>
        <w:rPr>
          <w:lang w:val="en-US"/>
        </w:rPr>
        <w:t xml:space="preserve"> M.B., Quirke P., Shepherd N. Dataset for colorectal cancer histopathology reports. The Royal College of Pathologists</w:t>
      </w:r>
      <w:r w:rsidRPr="00B57262">
        <w:rPr>
          <w:lang w:val="en-US"/>
        </w:rPr>
        <w:t>,</w:t>
      </w:r>
      <w:r>
        <w:rPr>
          <w:lang w:val="en-US"/>
        </w:rPr>
        <w:t xml:space="preserve"> 2014</w:t>
      </w:r>
      <w:r w:rsidRPr="00B57262">
        <w:rPr>
          <w:lang w:val="en-US"/>
        </w:rPr>
        <w:t>.</w:t>
      </w:r>
    </w:p>
    <w:p w14:paraId="2658666E" w14:textId="77777777" w:rsidR="007D6A12" w:rsidRPr="00177FC9" w:rsidRDefault="00B30CF4" w:rsidP="00B57262">
      <w:pPr>
        <w:pStyle w:val="LO-normal"/>
        <w:numPr>
          <w:ilvl w:val="0"/>
          <w:numId w:val="18"/>
        </w:numPr>
        <w:tabs>
          <w:tab w:val="left" w:pos="567"/>
        </w:tabs>
        <w:ind w:left="567" w:hanging="567"/>
      </w:pPr>
      <w:proofErr w:type="spellStart"/>
      <w:r w:rsidRPr="00177FC9">
        <w:t>Динаева</w:t>
      </w:r>
      <w:proofErr w:type="spellEnd"/>
      <w:r w:rsidRPr="00177FC9">
        <w:t xml:space="preserve"> </w:t>
      </w:r>
      <w:proofErr w:type="gramStart"/>
      <w:r w:rsidRPr="00177FC9">
        <w:t>Э.А.</w:t>
      </w:r>
      <w:proofErr w:type="gramEnd"/>
      <w:r w:rsidRPr="00177FC9">
        <w:t xml:space="preserve"> и др. Значение </w:t>
      </w:r>
      <w:proofErr w:type="spellStart"/>
      <w:r w:rsidRPr="00177FC9">
        <w:t>эмпэгфилграстима</w:t>
      </w:r>
      <w:proofErr w:type="spellEnd"/>
      <w:r w:rsidRPr="00177FC9">
        <w:t xml:space="preserve"> в интенсивных режимах терапии опухолей ЖКТ // Доклад на сессии «Отечественные исследования в онкологии». Конференция </w:t>
      </w:r>
      <w:r>
        <w:rPr>
          <w:lang w:val="en-US"/>
        </w:rPr>
        <w:t>RUSSCO</w:t>
      </w:r>
      <w:r w:rsidRPr="00177FC9">
        <w:t xml:space="preserve"> «Опухоли ЖКТ», 15 апреля 2022.</w:t>
      </w:r>
    </w:p>
    <w:p w14:paraId="285E5E7B" w14:textId="77777777" w:rsidR="007D6A12" w:rsidRPr="00177FC9" w:rsidRDefault="00000000" w:rsidP="00B57262">
      <w:pPr>
        <w:pStyle w:val="LO-normal"/>
        <w:numPr>
          <w:ilvl w:val="0"/>
          <w:numId w:val="18"/>
        </w:numPr>
        <w:tabs>
          <w:tab w:val="left" w:pos="567"/>
        </w:tabs>
        <w:ind w:left="567" w:hanging="567"/>
      </w:pPr>
      <w:hyperlink r:id="rId99" w:history="1">
        <w:proofErr w:type="spellStart"/>
        <w:r w:rsidR="00B30CF4" w:rsidRPr="00177FC9">
          <w:t>Китагава</w:t>
        </w:r>
        <w:proofErr w:type="spellEnd"/>
      </w:hyperlink>
      <w:r w:rsidR="00B30CF4" w:rsidRPr="00177FC9">
        <w:t xml:space="preserve"> Ю.,</w:t>
      </w:r>
      <w:r w:rsidR="00B30CF4" w:rsidRPr="00B57262">
        <w:rPr>
          <w:lang w:val="en-US"/>
        </w:rPr>
        <w:t> </w:t>
      </w:r>
      <w:hyperlink r:id="rId100" w:history="1">
        <w:proofErr w:type="spellStart"/>
        <w:r w:rsidR="00B30CF4" w:rsidRPr="00177FC9">
          <w:t>Осуми</w:t>
        </w:r>
        <w:proofErr w:type="spellEnd"/>
      </w:hyperlink>
      <w:r w:rsidR="00B30CF4" w:rsidRPr="00177FC9">
        <w:t xml:space="preserve"> Х., </w:t>
      </w:r>
      <w:hyperlink r:id="rId101" w:history="1">
        <w:proofErr w:type="spellStart"/>
        <w:r w:rsidR="00B30CF4" w:rsidRPr="00177FC9">
          <w:t>Шинозаки</w:t>
        </w:r>
        <w:proofErr w:type="spellEnd"/>
      </w:hyperlink>
      <w:r w:rsidR="00B30CF4" w:rsidRPr="00177FC9">
        <w:t xml:space="preserve"> Э., </w:t>
      </w:r>
      <w:hyperlink r:id="rId102" w:history="1">
        <w:proofErr w:type="spellStart"/>
        <w:r w:rsidR="00B30CF4" w:rsidRPr="00177FC9">
          <w:t>Юмико</w:t>
        </w:r>
        <w:proofErr w:type="spellEnd"/>
        <w:r w:rsidR="00B30CF4" w:rsidRPr="00177FC9">
          <w:t xml:space="preserve"> </w:t>
        </w:r>
        <w:proofErr w:type="spellStart"/>
        <w:r w:rsidR="00B30CF4" w:rsidRPr="00177FC9">
          <w:t>Ота</w:t>
        </w:r>
        <w:proofErr w:type="spellEnd"/>
      </w:hyperlink>
      <w:r w:rsidR="00B30CF4" w:rsidRPr="00177FC9">
        <w:t xml:space="preserve"> Ю. и др. Клиническая полезность гранулоцитарного </w:t>
      </w:r>
      <w:proofErr w:type="spellStart"/>
      <w:r w:rsidR="00B30CF4" w:rsidRPr="00177FC9">
        <w:t>колониестимулирующего</w:t>
      </w:r>
      <w:proofErr w:type="spellEnd"/>
      <w:r w:rsidR="00B30CF4" w:rsidRPr="00177FC9">
        <w:t xml:space="preserve"> фактора, конъюгированного с </w:t>
      </w:r>
      <w:proofErr w:type="spellStart"/>
      <w:r w:rsidR="00B30CF4" w:rsidRPr="00177FC9">
        <w:t>полиэтиленгликолем</w:t>
      </w:r>
      <w:proofErr w:type="spellEnd"/>
      <w:r w:rsidR="00B30CF4" w:rsidRPr="00177FC9">
        <w:t xml:space="preserve"> (</w:t>
      </w:r>
      <w:r w:rsidR="00B30CF4" w:rsidRPr="00B57262">
        <w:rPr>
          <w:lang w:val="en-US"/>
        </w:rPr>
        <w:t>PEG</w:t>
      </w:r>
      <w:r w:rsidR="00B30CF4" w:rsidRPr="00177FC9">
        <w:t>-</w:t>
      </w:r>
      <w:r w:rsidR="00B30CF4" w:rsidRPr="00B57262">
        <w:rPr>
          <w:lang w:val="en-US"/>
        </w:rPr>
        <w:t>G</w:t>
      </w:r>
      <w:r w:rsidR="00B30CF4" w:rsidRPr="00177FC9">
        <w:t>-</w:t>
      </w:r>
      <w:r w:rsidR="00B30CF4" w:rsidRPr="00B57262">
        <w:rPr>
          <w:lang w:val="en-US"/>
        </w:rPr>
        <w:t>CSF</w:t>
      </w:r>
      <w:r w:rsidR="00B30CF4" w:rsidRPr="00177FC9">
        <w:t xml:space="preserve">), для профилактики тяжелой </w:t>
      </w:r>
      <w:proofErr w:type="spellStart"/>
      <w:r w:rsidR="00B30CF4" w:rsidRPr="00177FC9">
        <w:t>нейтропении</w:t>
      </w:r>
      <w:proofErr w:type="spellEnd"/>
      <w:r w:rsidR="00B30CF4" w:rsidRPr="00177FC9">
        <w:t xml:space="preserve"> у пациентов с метастатическим </w:t>
      </w:r>
      <w:proofErr w:type="spellStart"/>
      <w:r w:rsidR="00B30CF4" w:rsidRPr="00177FC9">
        <w:t>колоректальным</w:t>
      </w:r>
      <w:proofErr w:type="spellEnd"/>
      <w:r w:rsidR="00B30CF4" w:rsidRPr="00177FC9">
        <w:t xml:space="preserve"> раком, получавших </w:t>
      </w:r>
      <w:r w:rsidR="00B30CF4" w:rsidRPr="00B57262">
        <w:rPr>
          <w:lang w:val="en-US"/>
        </w:rPr>
        <w:t>FOLFOXIRI</w:t>
      </w:r>
      <w:r w:rsidR="00B30CF4" w:rsidRPr="00177FC9">
        <w:t xml:space="preserve"> плюс </w:t>
      </w:r>
      <w:proofErr w:type="spellStart"/>
      <w:r w:rsidR="00B30CF4" w:rsidRPr="00177FC9">
        <w:t>бевацизумаб</w:t>
      </w:r>
      <w:proofErr w:type="spellEnd"/>
      <w:r w:rsidR="00B30CF4" w:rsidRPr="00177FC9">
        <w:t xml:space="preserve">: </w:t>
      </w:r>
      <w:proofErr w:type="spellStart"/>
      <w:r w:rsidR="00B30CF4" w:rsidRPr="00177FC9">
        <w:t>одноцентровое</w:t>
      </w:r>
      <w:proofErr w:type="spellEnd"/>
      <w:r w:rsidR="00B30CF4" w:rsidRPr="00177FC9">
        <w:t xml:space="preserve"> ретроспективное исследование. БМК Рак </w:t>
      </w:r>
      <w:proofErr w:type="gramStart"/>
      <w:r w:rsidR="00B30CF4" w:rsidRPr="00177FC9">
        <w:t>2020;20:358</w:t>
      </w:r>
      <w:proofErr w:type="gramEnd"/>
      <w:r w:rsidR="00B30CF4" w:rsidRPr="00177FC9">
        <w:t xml:space="preserve">. </w:t>
      </w:r>
      <w:r w:rsidR="00B30CF4" w:rsidRPr="00B57262">
        <w:rPr>
          <w:lang w:val="en-US"/>
        </w:rPr>
        <w:t>DOI</w:t>
      </w:r>
      <w:r w:rsidR="00B30CF4" w:rsidRPr="00177FC9">
        <w:t>:</w:t>
      </w:r>
      <w:r w:rsidR="00B30CF4" w:rsidRPr="00B57262">
        <w:rPr>
          <w:lang w:val="en-US"/>
        </w:rPr>
        <w:t> </w:t>
      </w:r>
      <w:hyperlink r:id="rId103" w:tgtFrame="https://www.ncbi.nlm.nih.gov/pmc/articles/PMC7189469/_blank" w:history="1">
        <w:r w:rsidR="00B30CF4" w:rsidRPr="00177FC9">
          <w:t>10.1186/</w:t>
        </w:r>
        <w:r w:rsidR="00B30CF4" w:rsidRPr="00B57262">
          <w:rPr>
            <w:lang w:val="en-US"/>
          </w:rPr>
          <w:t>s</w:t>
        </w:r>
        <w:r w:rsidR="00B30CF4" w:rsidRPr="00177FC9">
          <w:t>12885-020-06864-8</w:t>
        </w:r>
      </w:hyperlink>
      <w:r w:rsidR="00B30CF4" w:rsidRPr="00177FC9">
        <w:t>.</w:t>
      </w:r>
    </w:p>
    <w:p w14:paraId="475B6A54" w14:textId="77777777" w:rsidR="007D6A12" w:rsidRPr="00B57262" w:rsidRDefault="00B30CF4" w:rsidP="00B57262">
      <w:pPr>
        <w:pStyle w:val="LO-normal"/>
        <w:numPr>
          <w:ilvl w:val="0"/>
          <w:numId w:val="18"/>
        </w:numPr>
        <w:tabs>
          <w:tab w:val="left" w:pos="567"/>
        </w:tabs>
        <w:ind w:left="567" w:hanging="567"/>
        <w:rPr>
          <w:lang w:val="en-US"/>
        </w:rPr>
      </w:pPr>
      <w:r w:rsidRPr="00177FC9">
        <w:t xml:space="preserve">Кроуфорд Д., Мур </w:t>
      </w:r>
      <w:proofErr w:type="gramStart"/>
      <w:r w:rsidRPr="00177FC9">
        <w:t>Д.С.</w:t>
      </w:r>
      <w:proofErr w:type="gramEnd"/>
      <w:r w:rsidRPr="00177FC9">
        <w:t xml:space="preserve">, Моррисон В.А., Дейл Д. Применение </w:t>
      </w:r>
      <w:proofErr w:type="spellStart"/>
      <w:r w:rsidRPr="00177FC9">
        <w:t>пегфилграстима</w:t>
      </w:r>
      <w:proofErr w:type="spellEnd"/>
      <w:r w:rsidRPr="00177FC9">
        <w:t xml:space="preserve"> в профилактических целях при </w:t>
      </w:r>
      <w:proofErr w:type="spellStart"/>
      <w:r w:rsidRPr="00177FC9">
        <w:t>нейтропении</w:t>
      </w:r>
      <w:proofErr w:type="spellEnd"/>
      <w:r w:rsidRPr="00177FC9">
        <w:t xml:space="preserve">, вызванной химиотерапией, в США: обзор соблюдения настоящих рекомендаций по применению. </w:t>
      </w:r>
      <w:proofErr w:type="spellStart"/>
      <w:r w:rsidRPr="00B57262">
        <w:rPr>
          <w:lang w:val="en-US"/>
        </w:rPr>
        <w:t>Лечение</w:t>
      </w:r>
      <w:proofErr w:type="spellEnd"/>
      <w:r w:rsidRPr="00B57262">
        <w:rPr>
          <w:lang w:val="en-US"/>
        </w:rPr>
        <w:t xml:space="preserve"> </w:t>
      </w:r>
      <w:proofErr w:type="spellStart"/>
      <w:r w:rsidRPr="00B57262">
        <w:rPr>
          <w:lang w:val="en-US"/>
        </w:rPr>
        <w:t>рака</w:t>
      </w:r>
      <w:proofErr w:type="spellEnd"/>
      <w:r w:rsidRPr="00B57262">
        <w:rPr>
          <w:lang w:val="en-US"/>
        </w:rPr>
        <w:t xml:space="preserve"> и </w:t>
      </w:r>
      <w:proofErr w:type="spellStart"/>
      <w:r w:rsidRPr="00B57262">
        <w:rPr>
          <w:lang w:val="en-US"/>
        </w:rPr>
        <w:t>исследовательские</w:t>
      </w:r>
      <w:proofErr w:type="spellEnd"/>
      <w:r w:rsidRPr="00B57262">
        <w:rPr>
          <w:lang w:val="en-US"/>
        </w:rPr>
        <w:t xml:space="preserve"> </w:t>
      </w:r>
      <w:proofErr w:type="spellStart"/>
      <w:r w:rsidRPr="00B57262">
        <w:rPr>
          <w:lang w:val="en-US"/>
        </w:rPr>
        <w:t>коммуникации</w:t>
      </w:r>
      <w:proofErr w:type="spellEnd"/>
      <w:r w:rsidRPr="00B57262">
        <w:rPr>
          <w:lang w:val="en-US"/>
        </w:rPr>
        <w:t xml:space="preserve"> </w:t>
      </w:r>
      <w:proofErr w:type="gramStart"/>
      <w:r w:rsidRPr="00B57262">
        <w:rPr>
          <w:lang w:val="en-US"/>
        </w:rPr>
        <w:t>2021;29:100466</w:t>
      </w:r>
      <w:proofErr w:type="gramEnd"/>
      <w:r w:rsidRPr="00B57262">
        <w:rPr>
          <w:lang w:val="en-US"/>
        </w:rPr>
        <w:t xml:space="preserve">. </w:t>
      </w:r>
    </w:p>
    <w:p w14:paraId="190AE399" w14:textId="77777777" w:rsidR="007D6A12" w:rsidRPr="00242860" w:rsidRDefault="00B30CF4" w:rsidP="00B57262">
      <w:pPr>
        <w:pStyle w:val="LO-normal"/>
        <w:numPr>
          <w:ilvl w:val="0"/>
          <w:numId w:val="18"/>
        </w:numPr>
        <w:tabs>
          <w:tab w:val="left" w:pos="567"/>
        </w:tabs>
        <w:ind w:left="567" w:hanging="567"/>
        <w:rPr>
          <w:lang w:val="en-US"/>
        </w:rPr>
      </w:pPr>
      <w:proofErr w:type="spellStart"/>
      <w:r w:rsidRPr="00B57262">
        <w:rPr>
          <w:lang w:val="en-US"/>
        </w:rPr>
        <w:t>Lugli</w:t>
      </w:r>
      <w:proofErr w:type="spellEnd"/>
      <w:r w:rsidRPr="00B57262">
        <w:rPr>
          <w:lang w:val="en-US"/>
        </w:rPr>
        <w:t xml:space="preserve"> A. et al. Recommendations for reporting tumor budding in colorectal cancer based on the International Tumor Budding Consensus Conference (ITBCC) 2016. Modern pathology 2017;30(9):1299–311.</w:t>
      </w:r>
    </w:p>
    <w:p w14:paraId="51CA1835" w14:textId="77777777" w:rsidR="007D6A12" w:rsidRPr="007C1572" w:rsidRDefault="00B30CF4" w:rsidP="00B57262">
      <w:pPr>
        <w:pStyle w:val="LO-normal"/>
        <w:numPr>
          <w:ilvl w:val="0"/>
          <w:numId w:val="18"/>
        </w:numPr>
        <w:tabs>
          <w:tab w:val="left" w:pos="567"/>
        </w:tabs>
        <w:ind w:left="567" w:hanging="567"/>
        <w:rPr>
          <w:lang w:val="en-US"/>
        </w:rPr>
      </w:pPr>
      <w:proofErr w:type="spellStart"/>
      <w:r w:rsidRPr="00B57262">
        <w:rPr>
          <w:lang w:val="en-US"/>
        </w:rPr>
        <w:t>Moehler</w:t>
      </w:r>
      <w:proofErr w:type="spellEnd"/>
      <w:r w:rsidRPr="00B57262">
        <w:rPr>
          <w:lang w:val="en-US"/>
        </w:rPr>
        <w:t xml:space="preserve"> M. et al. Phase III trial of avelumab maintenance after first-line induction chemotherapy versus continuation of chemotherapy in patients with gastric cancers: results from JAVELIN gastric 100. Journal of Clinical Oncology 2021;39(9):966.</w:t>
      </w:r>
    </w:p>
    <w:p w14:paraId="510F88DD" w14:textId="77777777" w:rsidR="007C1572" w:rsidRPr="007C1572" w:rsidRDefault="007C1572" w:rsidP="00B57262">
      <w:pPr>
        <w:pStyle w:val="LO-normal"/>
        <w:numPr>
          <w:ilvl w:val="0"/>
          <w:numId w:val="18"/>
        </w:numPr>
        <w:tabs>
          <w:tab w:val="left" w:pos="567"/>
        </w:tabs>
        <w:ind w:left="567" w:hanging="567"/>
        <w:rPr>
          <w:lang w:val="en-US"/>
        </w:rPr>
      </w:pPr>
      <w:r w:rsidRPr="007C1572">
        <w:rPr>
          <w:lang w:val="en-US"/>
        </w:rPr>
        <w:t xml:space="preserve">205. WHO Classification of </w:t>
      </w:r>
      <w:proofErr w:type="spellStart"/>
      <w:r w:rsidRPr="007C1572">
        <w:rPr>
          <w:lang w:val="en-US"/>
        </w:rPr>
        <w:t>Tumours</w:t>
      </w:r>
      <w:proofErr w:type="spellEnd"/>
      <w:r w:rsidRPr="007C1572">
        <w:rPr>
          <w:lang w:val="en-US"/>
        </w:rPr>
        <w:t xml:space="preserve"> Editorial Board. Digestive system tumors (5th edition). – IARC; Lyon, 2019</w:t>
      </w:r>
    </w:p>
    <w:p w14:paraId="5C02576E" w14:textId="77777777" w:rsidR="007C1572" w:rsidRPr="007C1572" w:rsidRDefault="007C1572" w:rsidP="00B57262">
      <w:pPr>
        <w:pStyle w:val="LO-normal"/>
        <w:numPr>
          <w:ilvl w:val="0"/>
          <w:numId w:val="18"/>
        </w:numPr>
        <w:tabs>
          <w:tab w:val="left" w:pos="567"/>
        </w:tabs>
        <w:ind w:left="567" w:hanging="567"/>
        <w:rPr>
          <w:lang w:val="en-US"/>
        </w:rPr>
      </w:pPr>
      <w:proofErr w:type="spellStart"/>
      <w:r w:rsidRPr="007C1572">
        <w:rPr>
          <w:lang w:val="en-US"/>
        </w:rPr>
        <w:lastRenderedPageBreak/>
        <w:t>Jauhri</w:t>
      </w:r>
      <w:proofErr w:type="spellEnd"/>
      <w:r w:rsidRPr="007C1572">
        <w:rPr>
          <w:lang w:val="en-US"/>
        </w:rPr>
        <w:t xml:space="preserve"> M. et al. Prevalence and coexistence of KRAS, BRAF, PIK3CA, NRAS, TP53, and APC mutations in Indian colorectal cancer patients: next-generation sequencing–based cohort study //Tumor Biology. – 2017. – Т. 39. – №. 2. – С. 1010428317692265. </w:t>
      </w:r>
    </w:p>
    <w:p w14:paraId="60E10C4C" w14:textId="77777777" w:rsidR="007C1572" w:rsidRPr="007C1572" w:rsidRDefault="007C1572" w:rsidP="00B57262">
      <w:pPr>
        <w:pStyle w:val="LO-normal"/>
        <w:numPr>
          <w:ilvl w:val="0"/>
          <w:numId w:val="18"/>
        </w:numPr>
        <w:tabs>
          <w:tab w:val="left" w:pos="567"/>
        </w:tabs>
        <w:ind w:left="567" w:hanging="567"/>
        <w:rPr>
          <w:lang w:val="en-US"/>
        </w:rPr>
      </w:pPr>
      <w:r w:rsidRPr="007C1572">
        <w:rPr>
          <w:lang w:val="en-US"/>
        </w:rPr>
        <w:t>Brannon A. R. et al. Comparative sequencing analysis reveals high genomic concordance between matched primary and metastatic colorectal cancer lesions //Genome biology. – 2014. – Т. 15. – №. 8. – С. 1-10.</w:t>
      </w:r>
    </w:p>
    <w:p w14:paraId="34A1AAAF" w14:textId="77777777" w:rsidR="007C1572" w:rsidRPr="007C1572" w:rsidRDefault="007C1572" w:rsidP="00B57262">
      <w:pPr>
        <w:pStyle w:val="LO-normal"/>
        <w:numPr>
          <w:ilvl w:val="0"/>
          <w:numId w:val="18"/>
        </w:numPr>
        <w:tabs>
          <w:tab w:val="left" w:pos="567"/>
        </w:tabs>
        <w:ind w:left="567" w:hanging="567"/>
        <w:rPr>
          <w:lang w:val="en-US"/>
        </w:rPr>
      </w:pPr>
      <w:r w:rsidRPr="007C1572">
        <w:rPr>
          <w:lang w:val="en-US"/>
        </w:rPr>
        <w:t xml:space="preserve">Modest D. P. et al. Panitumumab plus fluorouracil and </w:t>
      </w:r>
      <w:proofErr w:type="spellStart"/>
      <w:r w:rsidRPr="007C1572">
        <w:rPr>
          <w:lang w:val="en-US"/>
        </w:rPr>
        <w:t>folinic</w:t>
      </w:r>
      <w:proofErr w:type="spellEnd"/>
      <w:r w:rsidRPr="007C1572">
        <w:rPr>
          <w:lang w:val="en-US"/>
        </w:rPr>
        <w:t xml:space="preserve"> acid versus fluorouracil and </w:t>
      </w:r>
      <w:proofErr w:type="spellStart"/>
      <w:r w:rsidRPr="007C1572">
        <w:rPr>
          <w:lang w:val="en-US"/>
        </w:rPr>
        <w:t>folinic</w:t>
      </w:r>
      <w:proofErr w:type="spellEnd"/>
      <w:r w:rsidRPr="007C1572">
        <w:rPr>
          <w:lang w:val="en-US"/>
        </w:rPr>
        <w:t xml:space="preserve"> acid alone as maintenance therapy in RAS wild-type metastatic colorectal cancer: The randomized PANAMA trial (AIO KRK 0212) //Journal of Clinical Oncology. – 2022. – Т. 40. – №. 1. – С. 72-82.</w:t>
      </w:r>
    </w:p>
    <w:p w14:paraId="391DC4B4" w14:textId="77777777" w:rsidR="007C1572" w:rsidRPr="007C1572" w:rsidRDefault="007C1572" w:rsidP="00B57262">
      <w:pPr>
        <w:pStyle w:val="LO-normal"/>
        <w:numPr>
          <w:ilvl w:val="0"/>
          <w:numId w:val="18"/>
        </w:numPr>
        <w:tabs>
          <w:tab w:val="left" w:pos="567"/>
        </w:tabs>
        <w:ind w:left="567" w:hanging="567"/>
        <w:rPr>
          <w:lang w:val="en-US"/>
        </w:rPr>
      </w:pPr>
      <w:r w:rsidRPr="007C1572">
        <w:rPr>
          <w:lang w:val="en-US"/>
        </w:rPr>
        <w:t>Aparicio T. et al. Bevacizumab+ chemotherapy versus chemotherapy alone in elderly patients with un-treated metastatic colorectal cancer: A randomized phase II trial—PRODIGE 20 study results //Annals of Oncology. – 2018. – Т. 29. – №. 1. – С. 133-138.</w:t>
      </w:r>
    </w:p>
    <w:p w14:paraId="46101205" w14:textId="77777777" w:rsidR="007C1572" w:rsidRPr="007C1572" w:rsidRDefault="007C1572" w:rsidP="00B57262">
      <w:pPr>
        <w:pStyle w:val="LO-normal"/>
        <w:numPr>
          <w:ilvl w:val="0"/>
          <w:numId w:val="18"/>
        </w:numPr>
        <w:tabs>
          <w:tab w:val="left" w:pos="567"/>
        </w:tabs>
        <w:ind w:left="567" w:hanging="567"/>
        <w:rPr>
          <w:lang w:val="en-US"/>
        </w:rPr>
      </w:pPr>
      <w:r w:rsidRPr="007C1572">
        <w:rPr>
          <w:lang w:val="en-US"/>
        </w:rPr>
        <w:t>Fujita K. et al. Irinotecan, a key chemotherapeutic drug for metastatic colorectal cancer //World journal of gastroenterology. – 2015. – Т. 21. – №. 43. – С. 12234.</w:t>
      </w:r>
    </w:p>
    <w:p w14:paraId="7190217B" w14:textId="77777777" w:rsidR="007C1572" w:rsidRPr="007C1572" w:rsidRDefault="007C1572" w:rsidP="00B57262">
      <w:pPr>
        <w:pStyle w:val="LO-normal"/>
        <w:numPr>
          <w:ilvl w:val="0"/>
          <w:numId w:val="18"/>
        </w:numPr>
        <w:tabs>
          <w:tab w:val="left" w:pos="567"/>
        </w:tabs>
        <w:ind w:left="567" w:hanging="567"/>
        <w:rPr>
          <w:lang w:val="en-US"/>
        </w:rPr>
      </w:pPr>
      <w:r w:rsidRPr="007C1572">
        <w:rPr>
          <w:lang w:val="en-US"/>
        </w:rPr>
        <w:t xml:space="preserve">Dominik P Modest 1 2, Uwe M Martens 3, Jorge </w:t>
      </w:r>
      <w:proofErr w:type="spellStart"/>
      <w:r w:rsidRPr="007C1572">
        <w:rPr>
          <w:lang w:val="en-US"/>
        </w:rPr>
        <w:t>Riera-Knorrenschild</w:t>
      </w:r>
      <w:proofErr w:type="spellEnd"/>
      <w:r w:rsidRPr="007C1572">
        <w:rPr>
          <w:lang w:val="en-US"/>
        </w:rPr>
        <w:t xml:space="preserve">, et al. FOLFOXIRI Plus </w:t>
      </w:r>
      <w:proofErr w:type="spellStart"/>
      <w:r w:rsidRPr="007C1572">
        <w:rPr>
          <w:lang w:val="en-US"/>
        </w:rPr>
        <w:t>Pani-tumumab</w:t>
      </w:r>
      <w:proofErr w:type="spellEnd"/>
      <w:r w:rsidRPr="007C1572">
        <w:rPr>
          <w:lang w:val="en-US"/>
        </w:rPr>
        <w:t xml:space="preserve"> As First-Line Treatment of RAS Wild-Type Metastatic Colorectal Cancer: The Randomized, Open-Label, Phase II VOLFI Study (AIO KRK0109). J Clin Oncol. 2019 Dec 10;37(35):3401-3411.</w:t>
      </w:r>
    </w:p>
    <w:p w14:paraId="41615974" w14:textId="77777777" w:rsidR="007C1572" w:rsidRDefault="007C1572" w:rsidP="00B57262">
      <w:pPr>
        <w:pStyle w:val="LO-normal"/>
        <w:numPr>
          <w:ilvl w:val="0"/>
          <w:numId w:val="18"/>
        </w:numPr>
        <w:tabs>
          <w:tab w:val="left" w:pos="567"/>
        </w:tabs>
        <w:ind w:left="567" w:hanging="567"/>
        <w:rPr>
          <w:lang w:val="en-US"/>
        </w:rPr>
      </w:pPr>
      <w:proofErr w:type="spellStart"/>
      <w:r w:rsidRPr="007C1572">
        <w:rPr>
          <w:lang w:val="en-US"/>
        </w:rPr>
        <w:t>Josep</w:t>
      </w:r>
      <w:proofErr w:type="spellEnd"/>
      <w:r w:rsidRPr="007C1572">
        <w:rPr>
          <w:lang w:val="en-US"/>
        </w:rPr>
        <w:t xml:space="preserve"> </w:t>
      </w:r>
      <w:proofErr w:type="spellStart"/>
      <w:r w:rsidRPr="007C1572">
        <w:rPr>
          <w:lang w:val="en-US"/>
        </w:rPr>
        <w:t>Tabernero</w:t>
      </w:r>
      <w:proofErr w:type="spellEnd"/>
      <w:r w:rsidRPr="007C1572">
        <w:rPr>
          <w:lang w:val="en-US"/>
        </w:rPr>
        <w:t xml:space="preserve"> 1, Takayuki Yoshino 2, Allen Lee Cohn, et al. Ramucirumab versus placebo in </w:t>
      </w:r>
      <w:proofErr w:type="spellStart"/>
      <w:r w:rsidRPr="007C1572">
        <w:rPr>
          <w:lang w:val="en-US"/>
        </w:rPr>
        <w:t>combina-tion</w:t>
      </w:r>
      <w:proofErr w:type="spellEnd"/>
      <w:r w:rsidRPr="007C1572">
        <w:rPr>
          <w:lang w:val="en-US"/>
        </w:rPr>
        <w:t xml:space="preserve"> with </w:t>
      </w:r>
      <w:proofErr w:type="gramStart"/>
      <w:r w:rsidRPr="007C1572">
        <w:rPr>
          <w:lang w:val="en-US"/>
        </w:rPr>
        <w:t>second-line</w:t>
      </w:r>
      <w:proofErr w:type="gramEnd"/>
      <w:r w:rsidRPr="007C1572">
        <w:rPr>
          <w:lang w:val="en-US"/>
        </w:rPr>
        <w:t xml:space="preserve"> FOLFIRI in patients with metastatic colorectal carcinoma that progressed during or after first-line therapy with bevacizumab, oxaliplatin, and a fluoropyrimidine (RAISE): a </w:t>
      </w:r>
      <w:proofErr w:type="spellStart"/>
      <w:r w:rsidRPr="007C1572">
        <w:rPr>
          <w:lang w:val="en-US"/>
        </w:rPr>
        <w:t>randomised</w:t>
      </w:r>
      <w:proofErr w:type="spellEnd"/>
      <w:r w:rsidRPr="007C1572">
        <w:rPr>
          <w:lang w:val="en-US"/>
        </w:rPr>
        <w:t xml:space="preserve">, double-blind, </w:t>
      </w:r>
      <w:proofErr w:type="spellStart"/>
      <w:r w:rsidRPr="007C1572">
        <w:rPr>
          <w:lang w:val="en-US"/>
        </w:rPr>
        <w:t>multicentre</w:t>
      </w:r>
      <w:proofErr w:type="spellEnd"/>
      <w:r w:rsidRPr="007C1572">
        <w:rPr>
          <w:lang w:val="en-US"/>
        </w:rPr>
        <w:t>, phase 3 study. Lancet Oncol.</w:t>
      </w:r>
    </w:p>
    <w:p w14:paraId="4EB19506" w14:textId="77777777" w:rsidR="00B57262" w:rsidRDefault="00D7709C" w:rsidP="00D7709C">
      <w:pPr>
        <w:pStyle w:val="LO-normal"/>
        <w:numPr>
          <w:ilvl w:val="0"/>
          <w:numId w:val="18"/>
        </w:numPr>
        <w:tabs>
          <w:tab w:val="left" w:pos="567"/>
        </w:tabs>
        <w:rPr>
          <w:lang w:val="en-US"/>
        </w:rPr>
      </w:pPr>
      <w:r w:rsidRPr="00D7709C">
        <w:rPr>
          <w:lang w:val="en-US"/>
        </w:rPr>
        <w:t>Freshwater T. et al. Evaluation of dosing strategy for pembrolizumab for oncology indications //Journal for immunotherapy of cancer. – 2017. – Т. 5. – №. 1. – С. 1-9.</w:t>
      </w:r>
    </w:p>
    <w:p w14:paraId="0DAEF7E0" w14:textId="77777777" w:rsidR="00025974" w:rsidRPr="00177FC9" w:rsidRDefault="00025974" w:rsidP="00177FC9">
      <w:pPr>
        <w:pStyle w:val="LO-normal"/>
        <w:numPr>
          <w:ilvl w:val="0"/>
          <w:numId w:val="18"/>
        </w:numPr>
        <w:tabs>
          <w:tab w:val="left" w:pos="567"/>
        </w:tabs>
        <w:ind w:left="567" w:hanging="567"/>
        <w:rPr>
          <w:lang w:val="en-US"/>
        </w:rPr>
      </w:pPr>
      <w:proofErr w:type="spellStart"/>
      <w:r w:rsidRPr="00025974">
        <w:rPr>
          <w:lang w:val="en-US"/>
        </w:rPr>
        <w:t>Grothey</w:t>
      </w:r>
      <w:proofErr w:type="spellEnd"/>
      <w:r w:rsidRPr="00025974">
        <w:rPr>
          <w:lang w:val="en-US"/>
        </w:rPr>
        <w:t xml:space="preserve"> A. et al. Regorafenib monotherapy for previously treated metastatic colorectal cancer (CORRECT): an international, </w:t>
      </w:r>
      <w:proofErr w:type="spellStart"/>
      <w:r w:rsidRPr="00025974">
        <w:rPr>
          <w:lang w:val="en-US"/>
        </w:rPr>
        <w:t>multicentre</w:t>
      </w:r>
      <w:proofErr w:type="spellEnd"/>
      <w:r w:rsidRPr="00025974">
        <w:rPr>
          <w:lang w:val="en-US"/>
        </w:rPr>
        <w:t xml:space="preserve">, </w:t>
      </w:r>
      <w:proofErr w:type="spellStart"/>
      <w:r w:rsidRPr="00025974">
        <w:rPr>
          <w:lang w:val="en-US"/>
        </w:rPr>
        <w:t>randomised</w:t>
      </w:r>
      <w:proofErr w:type="spellEnd"/>
      <w:r w:rsidRPr="00025974">
        <w:rPr>
          <w:lang w:val="en-US"/>
        </w:rPr>
        <w:t xml:space="preserve">, placebo-controlled, phase 3 trial //The Lancet. – 2013. – </w:t>
      </w:r>
      <w:r w:rsidRPr="00177FC9">
        <w:rPr>
          <w:lang w:val="en-US"/>
        </w:rPr>
        <w:t>Т</w:t>
      </w:r>
      <w:r w:rsidRPr="00025974">
        <w:rPr>
          <w:lang w:val="en-US"/>
        </w:rPr>
        <w:t xml:space="preserve">. 381. – №. </w:t>
      </w:r>
      <w:r w:rsidRPr="00177FC9">
        <w:rPr>
          <w:lang w:val="en-US"/>
        </w:rPr>
        <w:t>9863. – С. 303-312.</w:t>
      </w:r>
    </w:p>
    <w:p w14:paraId="0C68070C" w14:textId="77777777" w:rsidR="00025974" w:rsidRPr="00177FC9" w:rsidRDefault="00025974" w:rsidP="00177FC9">
      <w:pPr>
        <w:pStyle w:val="ab"/>
        <w:numPr>
          <w:ilvl w:val="0"/>
          <w:numId w:val="18"/>
        </w:numPr>
        <w:tabs>
          <w:tab w:val="left" w:pos="567"/>
        </w:tabs>
        <w:ind w:left="567" w:hanging="567"/>
        <w:rPr>
          <w:rFonts w:eastAsia="NSimSun" w:cs="Arial"/>
          <w:sz w:val="24"/>
          <w:szCs w:val="24"/>
          <w:lang w:val="en-US" w:bidi="hi-IN"/>
        </w:rPr>
      </w:pPr>
      <w:proofErr w:type="spellStart"/>
      <w:r w:rsidRPr="00177FC9">
        <w:rPr>
          <w:rFonts w:eastAsia="NSimSun" w:cs="Arial"/>
          <w:sz w:val="24"/>
          <w:szCs w:val="24"/>
          <w:lang w:val="en-US" w:bidi="hi-IN"/>
        </w:rPr>
        <w:t>Gundgaard</w:t>
      </w:r>
      <w:proofErr w:type="spellEnd"/>
      <w:r w:rsidRPr="00177FC9">
        <w:rPr>
          <w:rFonts w:eastAsia="NSimSun" w:cs="Arial"/>
          <w:sz w:val="24"/>
          <w:szCs w:val="24"/>
          <w:lang w:val="en-US" w:bidi="hi-IN"/>
        </w:rPr>
        <w:t xml:space="preserve"> M. G., </w:t>
      </w:r>
      <w:proofErr w:type="spellStart"/>
      <w:r w:rsidRPr="00177FC9">
        <w:rPr>
          <w:rFonts w:eastAsia="NSimSun" w:cs="Arial"/>
          <w:sz w:val="24"/>
          <w:szCs w:val="24"/>
          <w:lang w:val="en-US" w:bidi="hi-IN"/>
        </w:rPr>
        <w:t>Soerensen</w:t>
      </w:r>
      <w:proofErr w:type="spellEnd"/>
      <w:r w:rsidRPr="00177FC9">
        <w:rPr>
          <w:rFonts w:eastAsia="NSimSun" w:cs="Arial"/>
          <w:sz w:val="24"/>
          <w:szCs w:val="24"/>
          <w:lang w:val="en-US" w:bidi="hi-IN"/>
        </w:rPr>
        <w:t xml:space="preserve"> J. B., </w:t>
      </w:r>
      <w:proofErr w:type="spellStart"/>
      <w:r w:rsidRPr="00177FC9">
        <w:rPr>
          <w:rFonts w:eastAsia="NSimSun" w:cs="Arial"/>
          <w:sz w:val="24"/>
          <w:szCs w:val="24"/>
          <w:lang w:val="en-US" w:bidi="hi-IN"/>
        </w:rPr>
        <w:t>Ehrnrooth</w:t>
      </w:r>
      <w:proofErr w:type="spellEnd"/>
      <w:r w:rsidRPr="00177FC9">
        <w:rPr>
          <w:rFonts w:eastAsia="NSimSun" w:cs="Arial"/>
          <w:sz w:val="24"/>
          <w:szCs w:val="24"/>
          <w:lang w:val="en-US" w:bidi="hi-IN"/>
        </w:rPr>
        <w:t xml:space="preserve"> E. Third-line therapy for metastatic colorectal cancer //Cancer chemotherapy and pharmacology. – 2008. – Т. 61. – №. 1. – С. 1-13. </w:t>
      </w:r>
    </w:p>
    <w:p w14:paraId="0DE31375" w14:textId="77777777" w:rsidR="00025974" w:rsidRPr="00177FC9" w:rsidRDefault="00025974" w:rsidP="00177FC9">
      <w:pPr>
        <w:pStyle w:val="LO-normal"/>
        <w:numPr>
          <w:ilvl w:val="0"/>
          <w:numId w:val="18"/>
        </w:numPr>
        <w:tabs>
          <w:tab w:val="left" w:pos="567"/>
        </w:tabs>
        <w:ind w:left="567" w:hanging="567"/>
        <w:rPr>
          <w:lang w:val="en-US"/>
        </w:rPr>
      </w:pPr>
      <w:r w:rsidRPr="00177FC9">
        <w:rPr>
          <w:lang w:val="en-US"/>
        </w:rPr>
        <w:t>Walter T. et al. Systematic review and network meta-analyses of third-line treatments for metastatic colorectal cancer //Journal of cancer research and clinical oncology. – 2020. – Т. 146. – №. 10. – С. 2575-2587</w:t>
      </w:r>
    </w:p>
    <w:p w14:paraId="5B6E168A" w14:textId="77777777" w:rsidR="00025974" w:rsidRPr="00177FC9" w:rsidRDefault="00025974" w:rsidP="00177FC9">
      <w:pPr>
        <w:pStyle w:val="LO-normal"/>
        <w:numPr>
          <w:ilvl w:val="0"/>
          <w:numId w:val="18"/>
        </w:numPr>
        <w:tabs>
          <w:tab w:val="left" w:pos="567"/>
        </w:tabs>
        <w:ind w:left="567" w:hanging="567"/>
        <w:rPr>
          <w:lang w:val="en-US"/>
        </w:rPr>
      </w:pPr>
      <w:r w:rsidRPr="00177FC9">
        <w:rPr>
          <w:lang w:val="en-US"/>
        </w:rPr>
        <w:t xml:space="preserve">215. M. Fedyanin1, H. </w:t>
      </w:r>
      <w:proofErr w:type="spellStart"/>
      <w:r w:rsidRPr="00177FC9">
        <w:rPr>
          <w:lang w:val="en-US"/>
        </w:rPr>
        <w:t>Elsnukaeva</w:t>
      </w:r>
      <w:proofErr w:type="spellEnd"/>
      <w:r w:rsidRPr="00177FC9">
        <w:rPr>
          <w:lang w:val="en-US"/>
        </w:rPr>
        <w:t xml:space="preserve">, I. </w:t>
      </w:r>
      <w:proofErr w:type="spellStart"/>
      <w:proofErr w:type="gramStart"/>
      <w:r w:rsidRPr="00177FC9">
        <w:rPr>
          <w:lang w:val="en-US"/>
        </w:rPr>
        <w:t>Demidova</w:t>
      </w:r>
      <w:proofErr w:type="spellEnd"/>
      <w:r w:rsidRPr="00177FC9">
        <w:rPr>
          <w:lang w:val="en-US"/>
        </w:rPr>
        <w:t xml:space="preserve"> ,</w:t>
      </w:r>
      <w:proofErr w:type="gramEnd"/>
      <w:r w:rsidRPr="00177FC9">
        <w:rPr>
          <w:lang w:val="en-US"/>
        </w:rPr>
        <w:t xml:space="preserve"> et al. 448P - Efficacy of combinations of BRAF inhibitors and anti-EGFR antibodies in metastatic colorectal carcinoma (mCRC) </w:t>
      </w:r>
      <w:r w:rsidRPr="00177FC9">
        <w:rPr>
          <w:lang w:val="en-US"/>
        </w:rPr>
        <w:lastRenderedPageBreak/>
        <w:t xml:space="preserve">patients with </w:t>
      </w:r>
      <w:proofErr w:type="spellStart"/>
      <w:r w:rsidRPr="00177FC9">
        <w:rPr>
          <w:lang w:val="en-US"/>
        </w:rPr>
        <w:t>mBRAF</w:t>
      </w:r>
      <w:proofErr w:type="spellEnd"/>
      <w:r w:rsidRPr="00177FC9">
        <w:rPr>
          <w:lang w:val="en-US"/>
        </w:rPr>
        <w:t xml:space="preserve"> in the real clinical practice. Annals of Oncology (2021) 32 (suppl_5): S530-S582. 10.1016/</w:t>
      </w:r>
      <w:proofErr w:type="spellStart"/>
      <w:r w:rsidRPr="00177FC9">
        <w:rPr>
          <w:lang w:val="en-US"/>
        </w:rPr>
        <w:t>annonc</w:t>
      </w:r>
      <w:proofErr w:type="spellEnd"/>
      <w:r w:rsidRPr="00177FC9">
        <w:rPr>
          <w:lang w:val="en-US"/>
        </w:rPr>
        <w:t>/annonc698</w:t>
      </w:r>
    </w:p>
    <w:p w14:paraId="29639E53" w14:textId="77777777" w:rsidR="00025974" w:rsidRPr="00025974" w:rsidRDefault="00025974" w:rsidP="00177FC9">
      <w:pPr>
        <w:pStyle w:val="LO-normal"/>
        <w:numPr>
          <w:ilvl w:val="0"/>
          <w:numId w:val="18"/>
        </w:numPr>
        <w:tabs>
          <w:tab w:val="left" w:pos="567"/>
        </w:tabs>
        <w:ind w:left="567" w:hanging="567"/>
        <w:rPr>
          <w:lang w:val="en-US"/>
        </w:rPr>
      </w:pPr>
      <w:r w:rsidRPr="00177FC9">
        <w:rPr>
          <w:lang w:val="en-US"/>
        </w:rPr>
        <w:t>216. Wu Z. et al. BRAF and EGFR inhibitors synergize to increase cytotoxic effects and decrease stem cell ca-</w:t>
      </w:r>
      <w:proofErr w:type="spellStart"/>
      <w:r w:rsidRPr="00177FC9">
        <w:rPr>
          <w:lang w:val="en-US"/>
        </w:rPr>
        <w:t>pacities</w:t>
      </w:r>
      <w:proofErr w:type="spellEnd"/>
      <w:r w:rsidRPr="00177FC9">
        <w:rPr>
          <w:lang w:val="en-US"/>
        </w:rPr>
        <w:t xml:space="preserve"> in BRAF (V600E)-mutant colorectal cancer cells //Acta </w:t>
      </w:r>
      <w:proofErr w:type="spellStart"/>
      <w:r w:rsidRPr="00177FC9">
        <w:rPr>
          <w:lang w:val="en-US"/>
        </w:rPr>
        <w:t>Biochimica</w:t>
      </w:r>
      <w:proofErr w:type="spellEnd"/>
      <w:r w:rsidRPr="00177FC9">
        <w:rPr>
          <w:lang w:val="en-US"/>
        </w:rPr>
        <w:t xml:space="preserve"> et </w:t>
      </w:r>
      <w:proofErr w:type="spellStart"/>
      <w:r w:rsidRPr="00177FC9">
        <w:rPr>
          <w:lang w:val="en-US"/>
        </w:rPr>
        <w:t>Biophysica</w:t>
      </w:r>
      <w:proofErr w:type="spellEnd"/>
      <w:r w:rsidRPr="00177FC9">
        <w:rPr>
          <w:lang w:val="en-US"/>
        </w:rPr>
        <w:t xml:space="preserve"> </w:t>
      </w:r>
      <w:proofErr w:type="spellStart"/>
      <w:r w:rsidRPr="00177FC9">
        <w:rPr>
          <w:lang w:val="en-US"/>
        </w:rPr>
        <w:t>Sinica</w:t>
      </w:r>
      <w:proofErr w:type="spellEnd"/>
      <w:r w:rsidRPr="00177FC9">
        <w:rPr>
          <w:lang w:val="en-US"/>
        </w:rPr>
        <w:t>. – 2018. – Т. 50. – №. 4. – С. 355-361.</w:t>
      </w:r>
    </w:p>
    <w:p w14:paraId="6DBDA918" w14:textId="77777777" w:rsidR="007D6A12" w:rsidRPr="00177FC9" w:rsidRDefault="00B30CF4" w:rsidP="00177FC9">
      <w:pPr>
        <w:pStyle w:val="af2"/>
        <w:keepNext w:val="0"/>
        <w:keepLines w:val="0"/>
        <w:numPr>
          <w:ilvl w:val="0"/>
          <w:numId w:val="2"/>
        </w:numPr>
        <w:shd w:val="clear" w:color="auto" w:fill="FFFFFF"/>
        <w:tabs>
          <w:tab w:val="clear" w:pos="0"/>
        </w:tabs>
        <w:spacing w:before="120" w:after="240" w:line="360" w:lineRule="auto"/>
        <w:jc w:val="center"/>
        <w:outlineLvl w:val="2"/>
        <w:rPr>
          <w:rFonts w:eastAsia="Times New Roman" w:cs="Times New Roman"/>
          <w:b w:val="0"/>
          <w:bCs/>
          <w:color w:val="000000"/>
          <w:sz w:val="28"/>
          <w:szCs w:val="24"/>
          <w:lang w:eastAsia="ar-SA" w:bidi="ar-SA"/>
        </w:rPr>
      </w:pPr>
      <w:r w:rsidRPr="00177FC9">
        <w:rPr>
          <w:rFonts w:eastAsia="Times New Roman" w:cs="Times New Roman"/>
          <w:bCs/>
          <w:color w:val="000000"/>
          <w:sz w:val="28"/>
          <w:szCs w:val="24"/>
          <w:lang w:eastAsia="ar-SA" w:bidi="ar-SA"/>
        </w:rPr>
        <w:t xml:space="preserve">Приложение А1. Состав рабочей группы </w:t>
      </w:r>
      <w:r w:rsidRPr="00177FC9">
        <w:rPr>
          <w:rFonts w:eastAsia="Times New Roman" w:cs="Times New Roman"/>
          <w:bCs/>
          <w:color w:val="000000"/>
          <w:sz w:val="28"/>
          <w:szCs w:val="24"/>
          <w:lang w:eastAsia="ar-SA" w:bidi="ar-SA"/>
        </w:rPr>
        <w:br/>
        <w:t>по разработке и пересмотру клинических рекомендаций</w:t>
      </w:r>
    </w:p>
    <w:p w14:paraId="200D00D8" w14:textId="77777777" w:rsidR="007D6A12" w:rsidRDefault="00B30CF4">
      <w:pPr>
        <w:pStyle w:val="LO-normal"/>
        <w:numPr>
          <w:ilvl w:val="0"/>
          <w:numId w:val="19"/>
        </w:numPr>
        <w:tabs>
          <w:tab w:val="left" w:pos="284"/>
        </w:tabs>
        <w:spacing w:before="240"/>
        <w:ind w:left="360"/>
      </w:pPr>
      <w:r>
        <w:rPr>
          <w:b/>
        </w:rPr>
        <w:t xml:space="preserve">Федянин </w:t>
      </w:r>
      <w:proofErr w:type="gramStart"/>
      <w:r>
        <w:rPr>
          <w:b/>
        </w:rPr>
        <w:t>М.Ю.</w:t>
      </w:r>
      <w:proofErr w:type="gramEnd"/>
      <w:r>
        <w:rPr>
          <w:b/>
        </w:rPr>
        <w:t>,</w:t>
      </w:r>
      <w:r>
        <w:t xml:space="preserve"> д.м.н., </w:t>
      </w:r>
      <w:r>
        <w:rPr>
          <w:rFonts w:cs="Times New Roman"/>
        </w:rPr>
        <w:t>старший научный сотрудник онкологического отделения лекарственных методов лечения (химиотерапевтического) №2 ФГБУ «НМИЦ онкологии им. Н.Н. Блохина» Минздрава России; руководитель службы химиотерапевтического лечения ГБУЗ «ММКЦ Коммунарка» ДЗ г. Москвы; научный консультант ФГБУ «Национальный медико-хирургический центр им. Н.И. Пирогова» Минздрава России</w:t>
      </w:r>
      <w:r>
        <w:t>.</w:t>
      </w:r>
    </w:p>
    <w:p w14:paraId="2DE63384" w14:textId="77777777" w:rsidR="007D6A12" w:rsidRDefault="00B30CF4">
      <w:pPr>
        <w:pStyle w:val="LO-normal"/>
        <w:numPr>
          <w:ilvl w:val="0"/>
          <w:numId w:val="19"/>
        </w:numPr>
        <w:tabs>
          <w:tab w:val="left" w:pos="284"/>
        </w:tabs>
        <w:ind w:left="360"/>
      </w:pPr>
      <w:r>
        <w:rPr>
          <w:b/>
        </w:rPr>
        <w:t>Мамедли З.З.,</w:t>
      </w:r>
      <w:r>
        <w:t xml:space="preserve"> </w:t>
      </w:r>
      <w:proofErr w:type="gramStart"/>
      <w:r>
        <w:t>к.м.н.</w:t>
      </w:r>
      <w:proofErr w:type="gramEnd"/>
      <w:r>
        <w:t>, заведующий хирургическим отделением №3 (проктологическим) ФГБУ «НМИЦ онкологии им. Н.Н. Блохина» Минздрава России.</w:t>
      </w:r>
    </w:p>
    <w:p w14:paraId="735308A5" w14:textId="77777777" w:rsidR="007D6A12" w:rsidRDefault="00B30CF4">
      <w:pPr>
        <w:pStyle w:val="LO-normal"/>
        <w:numPr>
          <w:ilvl w:val="0"/>
          <w:numId w:val="19"/>
        </w:numPr>
        <w:tabs>
          <w:tab w:val="left" w:pos="284"/>
        </w:tabs>
        <w:ind w:left="360"/>
      </w:pPr>
      <w:r>
        <w:rPr>
          <w:b/>
        </w:rPr>
        <w:t xml:space="preserve">Гордеев </w:t>
      </w:r>
      <w:proofErr w:type="gramStart"/>
      <w:r>
        <w:rPr>
          <w:b/>
        </w:rPr>
        <w:t>С.С.</w:t>
      </w:r>
      <w:proofErr w:type="gramEnd"/>
      <w:r>
        <w:rPr>
          <w:b/>
        </w:rPr>
        <w:t>,</w:t>
      </w:r>
      <w:r>
        <w:t xml:space="preserve"> к.м.н., ведущий научный сотрудник хирургического отделения № 3 (проктологического) ФГБУ «НМИЦ онкологии им. Н.Н. Блохина» Минздрава России.</w:t>
      </w:r>
    </w:p>
    <w:p w14:paraId="537F9CE6" w14:textId="77777777" w:rsidR="007D6A12" w:rsidRDefault="00B30CF4">
      <w:pPr>
        <w:pStyle w:val="LO-normal"/>
        <w:numPr>
          <w:ilvl w:val="0"/>
          <w:numId w:val="19"/>
        </w:numPr>
        <w:tabs>
          <w:tab w:val="left" w:pos="284"/>
        </w:tabs>
        <w:ind w:left="360"/>
      </w:pPr>
      <w:r>
        <w:rPr>
          <w:b/>
        </w:rPr>
        <w:t>Ачкасов С</w:t>
      </w:r>
      <w:r>
        <w:t>.</w:t>
      </w:r>
      <w:r>
        <w:rPr>
          <w:b/>
        </w:rPr>
        <w:t>И.,</w:t>
      </w:r>
      <w:r>
        <w:t xml:space="preserve"> </w:t>
      </w:r>
      <w:proofErr w:type="gramStart"/>
      <w:r>
        <w:t>д.м.н.</w:t>
      </w:r>
      <w:proofErr w:type="gramEnd"/>
      <w:r>
        <w:t>, проф., директор ФГБУ «НМИЦ колопроктологии им. А.Н. Рыжих» Минздрава России.</w:t>
      </w:r>
    </w:p>
    <w:p w14:paraId="61B3003D" w14:textId="77777777" w:rsidR="007D6A12" w:rsidRDefault="00B30CF4">
      <w:pPr>
        <w:pStyle w:val="LO-normal"/>
        <w:numPr>
          <w:ilvl w:val="0"/>
          <w:numId w:val="19"/>
        </w:numPr>
        <w:tabs>
          <w:tab w:val="left" w:pos="284"/>
        </w:tabs>
        <w:ind w:left="360"/>
      </w:pPr>
      <w:r>
        <w:rPr>
          <w:b/>
        </w:rPr>
        <w:t>Болотина Л.В.,</w:t>
      </w:r>
      <w:r>
        <w:t xml:space="preserve"> заведующая отделением химиотерапии</w:t>
      </w:r>
      <w:r>
        <w:rPr>
          <w:b/>
        </w:rPr>
        <w:t xml:space="preserve"> </w:t>
      </w:r>
      <w:r>
        <w:t xml:space="preserve">МНИОИ </w:t>
      </w:r>
      <w:r>
        <w:br/>
        <w:t xml:space="preserve">им. </w:t>
      </w:r>
      <w:proofErr w:type="gramStart"/>
      <w:r>
        <w:t>П.А.</w:t>
      </w:r>
      <w:proofErr w:type="gramEnd"/>
      <w:r>
        <w:t xml:space="preserve"> Герцена – филиала ФГБУ «НМИЦ радиологии» Минздрава России. </w:t>
      </w:r>
    </w:p>
    <w:p w14:paraId="2B1D1873" w14:textId="77777777" w:rsidR="007D6A12" w:rsidRDefault="00B30CF4">
      <w:pPr>
        <w:pStyle w:val="LO-normal"/>
        <w:numPr>
          <w:ilvl w:val="0"/>
          <w:numId w:val="19"/>
        </w:numPr>
        <w:tabs>
          <w:tab w:val="left" w:pos="284"/>
        </w:tabs>
        <w:ind w:left="360"/>
      </w:pPr>
      <w:r>
        <w:rPr>
          <w:b/>
        </w:rPr>
        <w:t xml:space="preserve">Гладков </w:t>
      </w:r>
      <w:proofErr w:type="gramStart"/>
      <w:r>
        <w:rPr>
          <w:b/>
        </w:rPr>
        <w:t>О.А.</w:t>
      </w:r>
      <w:proofErr w:type="gramEnd"/>
      <w:r>
        <w:rPr>
          <w:b/>
        </w:rPr>
        <w:t xml:space="preserve">, </w:t>
      </w:r>
      <w:r>
        <w:t>д.м.н.,</w:t>
      </w:r>
      <w:r>
        <w:rPr>
          <w:b/>
        </w:rPr>
        <w:t xml:space="preserve"> </w:t>
      </w:r>
      <w:r>
        <w:t>ООО «</w:t>
      </w:r>
      <w:proofErr w:type="spellStart"/>
      <w:r>
        <w:t>Эвимед</w:t>
      </w:r>
      <w:proofErr w:type="spellEnd"/>
      <w:r>
        <w:t>», Челябинск.</w:t>
      </w:r>
    </w:p>
    <w:p w14:paraId="163FCA06" w14:textId="77777777" w:rsidR="007D6A12" w:rsidRDefault="00B30CF4">
      <w:pPr>
        <w:pStyle w:val="LO-normal"/>
        <w:numPr>
          <w:ilvl w:val="0"/>
          <w:numId w:val="19"/>
        </w:numPr>
        <w:tabs>
          <w:tab w:val="left" w:pos="284"/>
        </w:tabs>
        <w:ind w:left="360"/>
      </w:pPr>
      <w:r>
        <w:rPr>
          <w:b/>
        </w:rPr>
        <w:t xml:space="preserve">Глебовская В.В., </w:t>
      </w:r>
      <w:proofErr w:type="gramStart"/>
      <w:r>
        <w:t>д.м.н.</w:t>
      </w:r>
      <w:proofErr w:type="gramEnd"/>
      <w:r>
        <w:t>, старший научный сотрудник радиологического отделения ФГБУ «НМИЦ онкологии им. Н.Н. Блохина» Минздрава России.</w:t>
      </w:r>
    </w:p>
    <w:p w14:paraId="2835FE48" w14:textId="77777777" w:rsidR="007D6A12" w:rsidRDefault="00B30CF4">
      <w:pPr>
        <w:pStyle w:val="LO-normal"/>
        <w:numPr>
          <w:ilvl w:val="0"/>
          <w:numId w:val="19"/>
        </w:numPr>
        <w:tabs>
          <w:tab w:val="left" w:pos="284"/>
        </w:tabs>
        <w:ind w:left="360"/>
      </w:pPr>
      <w:r>
        <w:rPr>
          <w:b/>
        </w:rPr>
        <w:t>Карачун А.М.,</w:t>
      </w:r>
      <w:r>
        <w:t xml:space="preserve"> д.м.н., проф., заведующий </w:t>
      </w:r>
      <w:hyperlink r:id="rId104">
        <w:r>
          <w:t>хирургическим отделением абдоминальной онкологии</w:t>
        </w:r>
      </w:hyperlink>
      <w:r>
        <w:t xml:space="preserve"> </w:t>
      </w:r>
      <w:hyperlink r:id="rId105">
        <w:r>
          <w:t>ФГБУ «НМИЦ онкологии им. Н.Н. Петрова» Минздрава России</w:t>
        </w:r>
      </w:hyperlink>
      <w:r>
        <w:t>, сотрудник кафедры онкологии ФГБОУ ВО «Северо-Западный государственный медицинский университет им. И.И. Мечникова» Минздрава России.</w:t>
      </w:r>
    </w:p>
    <w:p w14:paraId="3A68C92D" w14:textId="77777777" w:rsidR="007D6A12" w:rsidRDefault="00B30CF4">
      <w:pPr>
        <w:pStyle w:val="LO-normal"/>
        <w:numPr>
          <w:ilvl w:val="0"/>
          <w:numId w:val="19"/>
        </w:numPr>
        <w:tabs>
          <w:tab w:val="left" w:pos="284"/>
        </w:tabs>
        <w:ind w:left="360"/>
      </w:pPr>
      <w:r>
        <w:rPr>
          <w:b/>
        </w:rPr>
        <w:t xml:space="preserve">Козлов </w:t>
      </w:r>
      <w:proofErr w:type="gramStart"/>
      <w:r>
        <w:rPr>
          <w:b/>
        </w:rPr>
        <w:t>Н.А.</w:t>
      </w:r>
      <w:proofErr w:type="gramEnd"/>
      <w:r>
        <w:rPr>
          <w:b/>
        </w:rPr>
        <w:t xml:space="preserve">, </w:t>
      </w:r>
      <w:proofErr w:type="spellStart"/>
      <w:r>
        <w:t>к.м.н</w:t>
      </w:r>
      <w:proofErr w:type="spellEnd"/>
      <w:r>
        <w:t>, врач-патологоанатом патолого-анатомического отделения отдела морфологической и молекулярно-генетической диагностики опухолей ФГБУ «НМИЦ онкологии им. Н.Н. Блохина» Минздрава России.</w:t>
      </w:r>
    </w:p>
    <w:p w14:paraId="60FAA5F4" w14:textId="77777777" w:rsidR="007D6A12" w:rsidRDefault="00B30CF4">
      <w:pPr>
        <w:pStyle w:val="LO-normal"/>
        <w:numPr>
          <w:ilvl w:val="0"/>
          <w:numId w:val="19"/>
        </w:numPr>
        <w:tabs>
          <w:tab w:val="left" w:pos="284"/>
        </w:tabs>
        <w:ind w:left="360"/>
      </w:pPr>
      <w:r>
        <w:rPr>
          <w:b/>
        </w:rPr>
        <w:t xml:space="preserve">Малихова </w:t>
      </w:r>
      <w:proofErr w:type="gramStart"/>
      <w:r>
        <w:rPr>
          <w:b/>
        </w:rPr>
        <w:t>О.А.</w:t>
      </w:r>
      <w:proofErr w:type="gramEnd"/>
      <w:r>
        <w:rPr>
          <w:b/>
        </w:rPr>
        <w:t xml:space="preserve">, </w:t>
      </w:r>
      <w:r>
        <w:t>д.м.н., проф., заведующая отделением эндоскопии ФГБУ «НМИЦ онкологии им. Н.Н. Блохина» Минздрава России.</w:t>
      </w:r>
    </w:p>
    <w:p w14:paraId="0ABD5CFB" w14:textId="77777777" w:rsidR="007D6A12" w:rsidRDefault="00B30CF4">
      <w:pPr>
        <w:pStyle w:val="LO-normal"/>
        <w:numPr>
          <w:ilvl w:val="0"/>
          <w:numId w:val="19"/>
        </w:numPr>
        <w:tabs>
          <w:tab w:val="left" w:pos="284"/>
        </w:tabs>
        <w:ind w:left="360"/>
      </w:pPr>
      <w:r>
        <w:rPr>
          <w:b/>
        </w:rPr>
        <w:lastRenderedPageBreak/>
        <w:t xml:space="preserve">Медведева </w:t>
      </w:r>
      <w:proofErr w:type="gramStart"/>
      <w:r>
        <w:rPr>
          <w:b/>
        </w:rPr>
        <w:t>Б.М.</w:t>
      </w:r>
      <w:proofErr w:type="gramEnd"/>
      <w:r>
        <w:rPr>
          <w:b/>
        </w:rPr>
        <w:t>,</w:t>
      </w:r>
      <w:r>
        <w:t xml:space="preserve"> д.м.н., ведущий научный сотрудник рентгенодиагностического отделения ФГБУ «НМИЦ онкологии им. Н.Н. Блохина» Минздрава России.</w:t>
      </w:r>
    </w:p>
    <w:p w14:paraId="1DA4CCC5" w14:textId="77777777" w:rsidR="007D6A12" w:rsidRDefault="00B30CF4">
      <w:pPr>
        <w:pStyle w:val="LO-normal"/>
        <w:numPr>
          <w:ilvl w:val="0"/>
          <w:numId w:val="19"/>
        </w:numPr>
        <w:tabs>
          <w:tab w:val="left" w:pos="284"/>
        </w:tabs>
        <w:ind w:left="360"/>
      </w:pPr>
      <w:r>
        <w:rPr>
          <w:b/>
          <w:highlight w:val="white"/>
        </w:rPr>
        <w:t xml:space="preserve">Обухова </w:t>
      </w:r>
      <w:proofErr w:type="gramStart"/>
      <w:r>
        <w:rPr>
          <w:b/>
          <w:highlight w:val="white"/>
        </w:rPr>
        <w:t>О.А.</w:t>
      </w:r>
      <w:proofErr w:type="gramEnd"/>
      <w:r>
        <w:rPr>
          <w:b/>
          <w:highlight w:val="white"/>
        </w:rPr>
        <w:t xml:space="preserve">, </w:t>
      </w:r>
      <w:r>
        <w:rPr>
          <w:highlight w:val="white"/>
        </w:rPr>
        <w:t xml:space="preserve">к.м.н., заведующая отделением реабилитации ФГБУ «НМИЦ онкологии им. Н.Н. Блохина» </w:t>
      </w:r>
      <w:r>
        <w:t>Минздрава России.</w:t>
      </w:r>
    </w:p>
    <w:p w14:paraId="56507543" w14:textId="77777777" w:rsidR="007D6A12" w:rsidRDefault="00B30CF4">
      <w:pPr>
        <w:pStyle w:val="LO-normal"/>
        <w:numPr>
          <w:ilvl w:val="0"/>
          <w:numId w:val="19"/>
        </w:numPr>
        <w:tabs>
          <w:tab w:val="left" w:pos="284"/>
        </w:tabs>
        <w:ind w:left="360"/>
      </w:pPr>
      <w:r>
        <w:rPr>
          <w:b/>
        </w:rPr>
        <w:t xml:space="preserve">Петров </w:t>
      </w:r>
      <w:proofErr w:type="gramStart"/>
      <w:r>
        <w:rPr>
          <w:b/>
        </w:rPr>
        <w:t>А.С.</w:t>
      </w:r>
      <w:proofErr w:type="gramEnd"/>
      <w:r>
        <w:rPr>
          <w:b/>
        </w:rPr>
        <w:t>,</w:t>
      </w:r>
      <w:r>
        <w:t xml:space="preserve"> к.м.н., врач-онколог отделения абдоминальной хирургии</w:t>
      </w:r>
      <w:r>
        <w:br/>
        <w:t>хирургического отделения абдоминальной онкологии ФГБУ «НИИ онкологии</w:t>
      </w:r>
      <w:r>
        <w:br/>
        <w:t>им. Н.Н. Петрова» Минздрава России.</w:t>
      </w:r>
    </w:p>
    <w:p w14:paraId="67AF610E" w14:textId="77777777" w:rsidR="007D6A12" w:rsidRDefault="00B30CF4">
      <w:pPr>
        <w:pStyle w:val="LO-normal"/>
        <w:numPr>
          <w:ilvl w:val="0"/>
          <w:numId w:val="19"/>
        </w:numPr>
        <w:tabs>
          <w:tab w:val="left" w:pos="284"/>
        </w:tabs>
        <w:ind w:left="360"/>
      </w:pPr>
      <w:r>
        <w:rPr>
          <w:b/>
        </w:rPr>
        <w:t xml:space="preserve">Подлужный Д.В., </w:t>
      </w:r>
      <w:proofErr w:type="gramStart"/>
      <w:r>
        <w:t>д.м.н.</w:t>
      </w:r>
      <w:proofErr w:type="gramEnd"/>
      <w:r>
        <w:t>, заведующий отделением опухолей печени и поджелудочной железы ФГБУ «НМИЦ онкологии им. Н.Н. Блохина» Минздрава России.</w:t>
      </w:r>
    </w:p>
    <w:p w14:paraId="4E2B4E7F" w14:textId="77777777" w:rsidR="007D6A12" w:rsidRDefault="00B30CF4">
      <w:pPr>
        <w:pStyle w:val="LO-normal"/>
        <w:numPr>
          <w:ilvl w:val="0"/>
          <w:numId w:val="19"/>
        </w:numPr>
        <w:tabs>
          <w:tab w:val="left" w:pos="284"/>
        </w:tabs>
        <w:ind w:left="360"/>
      </w:pPr>
      <w:r>
        <w:rPr>
          <w:b/>
        </w:rPr>
        <w:t xml:space="preserve">Проценко </w:t>
      </w:r>
      <w:proofErr w:type="gramStart"/>
      <w:r>
        <w:rPr>
          <w:b/>
        </w:rPr>
        <w:t>С.А.</w:t>
      </w:r>
      <w:proofErr w:type="gramEnd"/>
      <w:r>
        <w:rPr>
          <w:b/>
        </w:rPr>
        <w:t xml:space="preserve">, </w:t>
      </w:r>
      <w:r>
        <w:t xml:space="preserve">д.м.н., проф., </w:t>
      </w:r>
      <w:r>
        <w:rPr>
          <w:b/>
        </w:rPr>
        <w:t>з</w:t>
      </w:r>
      <w:r>
        <w:t>аведующий отделением химиотерапии и инновационных технологий ФГБУ «НМИЦ онкологии им. Н.Н. Петрова» Минздрава России.</w:t>
      </w:r>
    </w:p>
    <w:p w14:paraId="6E6F3401" w14:textId="77777777" w:rsidR="007D6A12" w:rsidRDefault="00B30CF4">
      <w:pPr>
        <w:pStyle w:val="LO-normal"/>
        <w:numPr>
          <w:ilvl w:val="0"/>
          <w:numId w:val="19"/>
        </w:numPr>
        <w:tabs>
          <w:tab w:val="left" w:pos="284"/>
        </w:tabs>
        <w:ind w:left="360"/>
      </w:pPr>
      <w:r>
        <w:rPr>
          <w:b/>
        </w:rPr>
        <w:t xml:space="preserve">Рыжков </w:t>
      </w:r>
      <w:proofErr w:type="gramStart"/>
      <w:r>
        <w:rPr>
          <w:b/>
        </w:rPr>
        <w:t>А.Д.</w:t>
      </w:r>
      <w:proofErr w:type="gramEnd"/>
      <w:r>
        <w:rPr>
          <w:b/>
        </w:rPr>
        <w:t xml:space="preserve">, </w:t>
      </w:r>
      <w:r>
        <w:t xml:space="preserve">д.м.н., проф., ведущий научный сотрудник лаборатории радиоизотопной диагностики отдела радиоизотопной диагностики и терапии НИИ клинической и экспериментальной радиологии ФГБУ «НМИЦ онкологии </w:t>
      </w:r>
      <w:r>
        <w:br/>
        <w:t>им. Н.Н. Блохина» Минздрава России.</w:t>
      </w:r>
    </w:p>
    <w:p w14:paraId="3B2AEA59" w14:textId="77777777" w:rsidR="007D6A12" w:rsidRDefault="00B30CF4">
      <w:pPr>
        <w:pStyle w:val="LO-normal"/>
        <w:numPr>
          <w:ilvl w:val="0"/>
          <w:numId w:val="19"/>
        </w:numPr>
        <w:tabs>
          <w:tab w:val="left" w:pos="284"/>
        </w:tabs>
        <w:ind w:left="360"/>
      </w:pPr>
      <w:r>
        <w:rPr>
          <w:b/>
        </w:rPr>
        <w:t xml:space="preserve">Рыков </w:t>
      </w:r>
      <w:proofErr w:type="gramStart"/>
      <w:r>
        <w:rPr>
          <w:b/>
        </w:rPr>
        <w:t>И.В.</w:t>
      </w:r>
      <w:proofErr w:type="gramEnd"/>
      <w:r>
        <w:rPr>
          <w:b/>
        </w:rPr>
        <w:t>,</w:t>
      </w:r>
      <w:r>
        <w:t xml:space="preserve"> заместитель главного врача по клинической работе Медицинского института им. Березина Сергея (МИБС), Санкт-Петербург.</w:t>
      </w:r>
    </w:p>
    <w:p w14:paraId="786D2608" w14:textId="77777777" w:rsidR="007D6A12" w:rsidRDefault="00B30CF4">
      <w:pPr>
        <w:pStyle w:val="LO-normal"/>
        <w:numPr>
          <w:ilvl w:val="0"/>
          <w:numId w:val="19"/>
        </w:numPr>
        <w:tabs>
          <w:tab w:val="left" w:pos="284"/>
        </w:tabs>
        <w:ind w:left="360"/>
      </w:pPr>
      <w:r>
        <w:rPr>
          <w:b/>
        </w:rPr>
        <w:t xml:space="preserve">Сидоров </w:t>
      </w:r>
      <w:proofErr w:type="gramStart"/>
      <w:r>
        <w:rPr>
          <w:b/>
        </w:rPr>
        <w:t>Д.В.</w:t>
      </w:r>
      <w:proofErr w:type="gramEnd"/>
      <w:r>
        <w:rPr>
          <w:b/>
        </w:rPr>
        <w:t>,</w:t>
      </w:r>
      <w:r>
        <w:t xml:space="preserve"> д.м.н., руководитель абдоминального отделения МНИОИ </w:t>
      </w:r>
      <w:r>
        <w:br/>
        <w:t>им. П.А. Герцена – филиала ФГБУ «НМИЦ радиологии» Минздрава России.</w:t>
      </w:r>
    </w:p>
    <w:p w14:paraId="0E58E89C" w14:textId="77777777" w:rsidR="007D6A12" w:rsidRDefault="00B30CF4">
      <w:pPr>
        <w:pStyle w:val="LO-normal"/>
        <w:numPr>
          <w:ilvl w:val="0"/>
          <w:numId w:val="19"/>
        </w:numPr>
        <w:tabs>
          <w:tab w:val="left" w:pos="284"/>
        </w:tabs>
        <w:ind w:left="360"/>
      </w:pPr>
      <w:r>
        <w:rPr>
          <w:b/>
        </w:rPr>
        <w:t>Трякин А.А.,</w:t>
      </w:r>
      <w:r>
        <w:t xml:space="preserve"> </w:t>
      </w:r>
      <w:proofErr w:type="gramStart"/>
      <w:r>
        <w:t>д.м.н.</w:t>
      </w:r>
      <w:proofErr w:type="gramEnd"/>
      <w:r>
        <w:t>, заведующий онкологическим отделением лекарственных методов лечения (химиотерапевтического) № 2 ФГБУ «НМИЦ онкологии им. Н.Н. Блохина» Минздрава России.</w:t>
      </w:r>
    </w:p>
    <w:p w14:paraId="03E06B23" w14:textId="77777777" w:rsidR="007D6A12" w:rsidRDefault="00B30CF4">
      <w:pPr>
        <w:pStyle w:val="LO-normal"/>
        <w:numPr>
          <w:ilvl w:val="0"/>
          <w:numId w:val="19"/>
        </w:numPr>
        <w:tabs>
          <w:tab w:val="left" w:pos="284"/>
        </w:tabs>
        <w:ind w:left="360"/>
      </w:pPr>
      <w:r>
        <w:rPr>
          <w:b/>
        </w:rPr>
        <w:t xml:space="preserve">Цуканов А.С., </w:t>
      </w:r>
      <w:proofErr w:type="gramStart"/>
      <w:r>
        <w:t>д.м.н.</w:t>
      </w:r>
      <w:proofErr w:type="gramEnd"/>
      <w:r>
        <w:t xml:space="preserve">, руководитель отдела лабораторной генетики </w:t>
      </w:r>
      <w:bookmarkStart w:id="50" w:name="_Hlk99299402"/>
      <w:r>
        <w:t>ФГБУ «НМИЦ колопроктологии им. А.Н. Рыжих» Минздрава России</w:t>
      </w:r>
      <w:bookmarkEnd w:id="50"/>
      <w:r>
        <w:t>.</w:t>
      </w:r>
    </w:p>
    <w:p w14:paraId="537AD59C" w14:textId="77777777" w:rsidR="007D6A12" w:rsidRDefault="00B30CF4">
      <w:pPr>
        <w:pStyle w:val="LO-normal"/>
        <w:numPr>
          <w:ilvl w:val="0"/>
          <w:numId w:val="19"/>
        </w:numPr>
        <w:tabs>
          <w:tab w:val="left" w:pos="284"/>
        </w:tabs>
        <w:ind w:left="360"/>
      </w:pPr>
      <w:r>
        <w:rPr>
          <w:b/>
        </w:rPr>
        <w:t>Шелыгин Ю.А.,</w:t>
      </w:r>
      <w:r>
        <w:t xml:space="preserve"> академик РАН, </w:t>
      </w:r>
      <w:proofErr w:type="gramStart"/>
      <w:r>
        <w:t>д.м.н.</w:t>
      </w:r>
      <w:proofErr w:type="gramEnd"/>
      <w:r>
        <w:t xml:space="preserve">, проф., президент Общероссийской общественной некоммерческой организации «Ассоциация </w:t>
      </w:r>
      <w:proofErr w:type="spellStart"/>
      <w:r>
        <w:t>колопроктологов</w:t>
      </w:r>
      <w:proofErr w:type="spellEnd"/>
      <w:r>
        <w:t xml:space="preserve"> России», научный руководитель ФГБУ «НМИЦ колопроктологии имени А.Н. Рыжих» Минздрава России, главный внештатный специалист-</w:t>
      </w:r>
      <w:proofErr w:type="spellStart"/>
      <w:r>
        <w:t>колопроктолог</w:t>
      </w:r>
      <w:proofErr w:type="spellEnd"/>
      <w:r>
        <w:t xml:space="preserve"> Минздрава России. </w:t>
      </w:r>
    </w:p>
    <w:p w14:paraId="2A61AED8" w14:textId="77777777" w:rsidR="007D6A12" w:rsidRDefault="00B30CF4">
      <w:pPr>
        <w:pStyle w:val="LO-normal"/>
        <w:numPr>
          <w:ilvl w:val="0"/>
          <w:numId w:val="19"/>
        </w:numPr>
        <w:tabs>
          <w:tab w:val="left" w:pos="284"/>
        </w:tabs>
        <w:ind w:left="360"/>
      </w:pPr>
      <w:r>
        <w:rPr>
          <w:b/>
        </w:rPr>
        <w:t xml:space="preserve">Петров </w:t>
      </w:r>
      <w:proofErr w:type="gramStart"/>
      <w:r>
        <w:rPr>
          <w:b/>
        </w:rPr>
        <w:t>Л.О.</w:t>
      </w:r>
      <w:proofErr w:type="gramEnd"/>
      <w:r>
        <w:rPr>
          <w:b/>
        </w:rPr>
        <w:t>,</w:t>
      </w:r>
      <w:r>
        <w:t xml:space="preserve"> к.м.н., руководитель отделения лучевого и хирургического лечения заболеваний абдоминальной области Медицинского радиологического научного центра им. А.Ф. Цыба – филиала ФГБУ «НМИЦ радиологии» Минздрава России.</w:t>
      </w:r>
    </w:p>
    <w:p w14:paraId="007D60E6" w14:textId="77777777" w:rsidR="007D6A12" w:rsidRDefault="00B30CF4">
      <w:pPr>
        <w:pStyle w:val="LO-normal"/>
        <w:numPr>
          <w:ilvl w:val="0"/>
          <w:numId w:val="19"/>
        </w:numPr>
        <w:tabs>
          <w:tab w:val="left" w:pos="284"/>
        </w:tabs>
        <w:ind w:left="360"/>
      </w:pPr>
      <w:r>
        <w:rPr>
          <w:b/>
        </w:rPr>
        <w:lastRenderedPageBreak/>
        <w:t xml:space="preserve">Дрошнева </w:t>
      </w:r>
      <w:proofErr w:type="gramStart"/>
      <w:r>
        <w:rPr>
          <w:b/>
        </w:rPr>
        <w:t>И.В.</w:t>
      </w:r>
      <w:proofErr w:type="gramEnd"/>
      <w:r>
        <w:rPr>
          <w:b/>
        </w:rPr>
        <w:t xml:space="preserve">, </w:t>
      </w:r>
      <w:r>
        <w:t>заведующий отделением лучевой терапии, врач-радиотерапевт МНИОИ им. П.А. Герцена – филиала ФГБУ «НМИЦ радиологии» Минздрава России.</w:t>
      </w:r>
    </w:p>
    <w:p w14:paraId="64FB1585" w14:textId="77777777" w:rsidR="007D6A12" w:rsidRDefault="00B30CF4">
      <w:pPr>
        <w:pStyle w:val="LO-normal"/>
        <w:numPr>
          <w:ilvl w:val="0"/>
          <w:numId w:val="19"/>
        </w:numPr>
        <w:tabs>
          <w:tab w:val="left" w:pos="284"/>
        </w:tabs>
        <w:ind w:left="360"/>
      </w:pPr>
      <w:r>
        <w:rPr>
          <w:b/>
        </w:rPr>
        <w:t xml:space="preserve">Феденко </w:t>
      </w:r>
      <w:proofErr w:type="gramStart"/>
      <w:r>
        <w:rPr>
          <w:b/>
        </w:rPr>
        <w:t>А.А.</w:t>
      </w:r>
      <w:proofErr w:type="gramEnd"/>
      <w:r>
        <w:rPr>
          <w:b/>
        </w:rPr>
        <w:t xml:space="preserve">, </w:t>
      </w:r>
      <w:r>
        <w:t>заведующий отделом лекарственного лечения опухолей МНИОИ им. П.А. Герцена – филиала ФГБУ «НМИЦ радиологии» Минздрава России.</w:t>
      </w:r>
    </w:p>
    <w:p w14:paraId="0F75717A" w14:textId="77777777" w:rsidR="007D6A12" w:rsidRDefault="00B30CF4">
      <w:pPr>
        <w:pStyle w:val="LO-normal"/>
        <w:numPr>
          <w:ilvl w:val="0"/>
          <w:numId w:val="19"/>
        </w:numPr>
        <w:tabs>
          <w:tab w:val="left" w:pos="284"/>
        </w:tabs>
        <w:ind w:left="360"/>
      </w:pPr>
      <w:proofErr w:type="spellStart"/>
      <w:r>
        <w:rPr>
          <w:b/>
        </w:rPr>
        <w:t>Фалалеева</w:t>
      </w:r>
      <w:proofErr w:type="spellEnd"/>
      <w:r>
        <w:rPr>
          <w:b/>
        </w:rPr>
        <w:t xml:space="preserve"> </w:t>
      </w:r>
      <w:proofErr w:type="gramStart"/>
      <w:r>
        <w:rPr>
          <w:b/>
        </w:rPr>
        <w:t>Н.А.</w:t>
      </w:r>
      <w:proofErr w:type="gramEnd"/>
      <w:r>
        <w:rPr>
          <w:b/>
        </w:rPr>
        <w:t xml:space="preserve">, </w:t>
      </w:r>
      <w:r>
        <w:t>заведующий отделом лекарственного лечения злокачественных новообразований МРНЦ им. А.Ф. Цыба – филиала ФГБУ «НМИЦ радиологии» Минздрава России.</w:t>
      </w:r>
    </w:p>
    <w:p w14:paraId="278F1250" w14:textId="77777777" w:rsidR="007D6A12" w:rsidRDefault="00B30CF4">
      <w:pPr>
        <w:pStyle w:val="LO-normal"/>
        <w:numPr>
          <w:ilvl w:val="0"/>
          <w:numId w:val="19"/>
        </w:numPr>
        <w:tabs>
          <w:tab w:val="left" w:pos="284"/>
        </w:tabs>
        <w:ind w:left="360"/>
      </w:pPr>
      <w:r>
        <w:rPr>
          <w:b/>
        </w:rPr>
        <w:t xml:space="preserve">Филоненко </w:t>
      </w:r>
      <w:proofErr w:type="gramStart"/>
      <w:r>
        <w:rPr>
          <w:b/>
        </w:rPr>
        <w:t>Е.В.</w:t>
      </w:r>
      <w:proofErr w:type="gramEnd"/>
      <w:r>
        <w:rPr>
          <w:b/>
        </w:rPr>
        <w:t xml:space="preserve">, </w:t>
      </w:r>
      <w:r>
        <w:t>заведующий центром лазерной и фотодинамической диагностики и терапии опухолей МНИОИ им. П.А. Герцена – филиала ФГБУ «НМИЦ радиологии» Минздрава России.</w:t>
      </w:r>
    </w:p>
    <w:p w14:paraId="36BE5B5C" w14:textId="77777777" w:rsidR="007D6A12" w:rsidRDefault="00B30CF4">
      <w:pPr>
        <w:pStyle w:val="LO-normal"/>
        <w:tabs>
          <w:tab w:val="left" w:pos="284"/>
        </w:tabs>
        <w:ind w:left="1069" w:firstLine="0"/>
        <w:rPr>
          <w:b/>
          <w:bCs/>
        </w:rPr>
      </w:pPr>
      <w:r>
        <w:rPr>
          <w:b/>
          <w:bCs/>
        </w:rPr>
        <w:t xml:space="preserve">  Конфликта интересов нет.</w:t>
      </w:r>
    </w:p>
    <w:p w14:paraId="3FC39929" w14:textId="77777777" w:rsidR="007D6A12" w:rsidRDefault="007D6A12">
      <w:pPr>
        <w:pStyle w:val="LO-normal"/>
        <w:ind w:left="360" w:firstLine="0"/>
        <w:jc w:val="left"/>
        <w:rPr>
          <w:b/>
        </w:rPr>
      </w:pPr>
    </w:p>
    <w:p w14:paraId="4DD79156" w14:textId="77777777" w:rsidR="007D6A12" w:rsidRDefault="00B30CF4">
      <w:pPr>
        <w:pStyle w:val="LO-normal"/>
        <w:ind w:left="360" w:firstLine="0"/>
        <w:jc w:val="center"/>
      </w:pPr>
      <w:r>
        <w:rPr>
          <w:b/>
        </w:rPr>
        <w:t>Блок по организации медицинской помощи</w:t>
      </w:r>
    </w:p>
    <w:p w14:paraId="61EF691B" w14:textId="77777777" w:rsidR="007D6A12" w:rsidRDefault="007D6A12">
      <w:pPr>
        <w:pStyle w:val="LO-normal"/>
        <w:ind w:left="360" w:firstLine="0"/>
        <w:jc w:val="center"/>
        <w:rPr>
          <w:b/>
        </w:rPr>
      </w:pPr>
    </w:p>
    <w:p w14:paraId="38A01AFC" w14:textId="77777777" w:rsidR="007D6A12" w:rsidRDefault="00B30CF4">
      <w:pPr>
        <w:pStyle w:val="LO-normal"/>
        <w:numPr>
          <w:ilvl w:val="0"/>
          <w:numId w:val="20"/>
        </w:numPr>
      </w:pPr>
      <w:r>
        <w:rPr>
          <w:b/>
          <w:color w:val="000000"/>
        </w:rPr>
        <w:t>Невольских А.А.,</w:t>
      </w:r>
      <w:r>
        <w:rPr>
          <w:color w:val="000000"/>
        </w:rPr>
        <w:t xml:space="preserve"> </w:t>
      </w:r>
      <w:proofErr w:type="gramStart"/>
      <w:r>
        <w:rPr>
          <w:color w:val="000000"/>
        </w:rPr>
        <w:t>д.м.н.</w:t>
      </w:r>
      <w:proofErr w:type="gramEnd"/>
      <w:r>
        <w:rPr>
          <w:color w:val="000000"/>
        </w:rPr>
        <w:t xml:space="preserve">, заместитель директора по лечебной работе МРНЦ </w:t>
      </w:r>
      <w:r>
        <w:rPr>
          <w:color w:val="000000"/>
        </w:rPr>
        <w:br/>
        <w:t>им. А.Ф. Цыба – филиала ФГБУ «НМИЦ радиологии» Минздрава России.</w:t>
      </w:r>
    </w:p>
    <w:p w14:paraId="7137F7C8" w14:textId="77777777" w:rsidR="007D6A12" w:rsidRDefault="00B30CF4">
      <w:pPr>
        <w:pStyle w:val="LO-normal"/>
        <w:numPr>
          <w:ilvl w:val="0"/>
          <w:numId w:val="20"/>
        </w:numPr>
      </w:pPr>
      <w:r>
        <w:rPr>
          <w:b/>
          <w:color w:val="000000"/>
        </w:rPr>
        <w:t xml:space="preserve">Иванов </w:t>
      </w:r>
      <w:proofErr w:type="gramStart"/>
      <w:r>
        <w:rPr>
          <w:b/>
          <w:color w:val="000000"/>
        </w:rPr>
        <w:t>С.А.</w:t>
      </w:r>
      <w:proofErr w:type="gramEnd"/>
      <w:r>
        <w:rPr>
          <w:b/>
          <w:color w:val="000000"/>
        </w:rPr>
        <w:t>,</w:t>
      </w:r>
      <w:r>
        <w:rPr>
          <w:color w:val="000000"/>
        </w:rPr>
        <w:t xml:space="preserve"> проф. РАН, д.м.н., директор МРНЦ им. А.Ф. Цыба – филиала ФГБУ «НМИЦ радиологии» Минздрава России. </w:t>
      </w:r>
    </w:p>
    <w:p w14:paraId="0B29A361" w14:textId="77777777" w:rsidR="007D6A12" w:rsidRDefault="00B30CF4">
      <w:pPr>
        <w:pStyle w:val="LO-normal"/>
        <w:numPr>
          <w:ilvl w:val="0"/>
          <w:numId w:val="20"/>
        </w:numPr>
      </w:pPr>
      <w:r>
        <w:rPr>
          <w:b/>
          <w:color w:val="000000"/>
        </w:rPr>
        <w:t xml:space="preserve">Хайлова </w:t>
      </w:r>
      <w:proofErr w:type="gramStart"/>
      <w:r>
        <w:rPr>
          <w:b/>
          <w:color w:val="000000"/>
        </w:rPr>
        <w:t>Ж.В.</w:t>
      </w:r>
      <w:proofErr w:type="gramEnd"/>
      <w:r>
        <w:rPr>
          <w:b/>
          <w:color w:val="000000"/>
        </w:rPr>
        <w:t>,</w:t>
      </w:r>
      <w:r>
        <w:rPr>
          <w:color w:val="000000"/>
        </w:rPr>
        <w:t xml:space="preserve"> к.м.н., заместитель директора по организационно-методической работе МРНЦ им. А.Ф. Цыба – филиала ФГБУ «НМИЦ радиологии» Минздрава России.</w:t>
      </w:r>
    </w:p>
    <w:p w14:paraId="576D6D1F" w14:textId="77777777" w:rsidR="007D6A12" w:rsidRDefault="00B30CF4">
      <w:pPr>
        <w:pStyle w:val="LO-normal"/>
        <w:numPr>
          <w:ilvl w:val="0"/>
          <w:numId w:val="20"/>
        </w:numPr>
      </w:pPr>
      <w:r>
        <w:rPr>
          <w:b/>
          <w:color w:val="000000"/>
        </w:rPr>
        <w:t xml:space="preserve">Геворкян </w:t>
      </w:r>
      <w:proofErr w:type="gramStart"/>
      <w:r>
        <w:rPr>
          <w:b/>
          <w:color w:val="000000"/>
        </w:rPr>
        <w:t>Т.Г.</w:t>
      </w:r>
      <w:proofErr w:type="gramEnd"/>
      <w:r>
        <w:rPr>
          <w:b/>
          <w:color w:val="000000"/>
        </w:rPr>
        <w:t>,</w:t>
      </w:r>
      <w:r>
        <w:rPr>
          <w:color w:val="000000"/>
        </w:rPr>
        <w:t xml:space="preserve"> заместитель директора НИИ клинической и экспериментальной радиологии ФГБУ «НМИЦ онкологии им. Н.Н. Блохина» Минздрава России.</w:t>
      </w:r>
    </w:p>
    <w:p w14:paraId="1C001089" w14:textId="77777777" w:rsidR="007D6A12" w:rsidRDefault="00B30CF4">
      <w:pPr>
        <w:pStyle w:val="LO-normal"/>
        <w:ind w:left="360" w:firstLine="0"/>
      </w:pPr>
      <w:r>
        <w:rPr>
          <w:b/>
          <w:color w:val="000000"/>
        </w:rPr>
        <w:t>Конфликта интересов нет.</w:t>
      </w:r>
    </w:p>
    <w:p w14:paraId="49871C2E" w14:textId="77777777" w:rsidR="007D6A12" w:rsidRDefault="00B30CF4">
      <w:pPr>
        <w:pStyle w:val="LO-normal"/>
        <w:ind w:left="360" w:firstLine="0"/>
        <w:rPr>
          <w:b/>
          <w:color w:val="000000"/>
        </w:rPr>
      </w:pPr>
      <w:bookmarkStart w:id="51" w:name="_heading=h.ihv636"/>
      <w:bookmarkEnd w:id="51"/>
      <w:r>
        <w:br w:type="page"/>
      </w:r>
    </w:p>
    <w:p w14:paraId="5F50E454" w14:textId="77777777" w:rsidR="007D6A12" w:rsidRPr="00177FC9" w:rsidRDefault="00B30CF4" w:rsidP="00177FC9">
      <w:pPr>
        <w:pStyle w:val="af2"/>
        <w:keepNext w:val="0"/>
        <w:keepLines w:val="0"/>
        <w:numPr>
          <w:ilvl w:val="0"/>
          <w:numId w:val="2"/>
        </w:numPr>
        <w:shd w:val="clear" w:color="auto" w:fill="FFFFFF"/>
        <w:tabs>
          <w:tab w:val="clear" w:pos="0"/>
        </w:tabs>
        <w:spacing w:before="120" w:after="240" w:line="360" w:lineRule="auto"/>
        <w:jc w:val="right"/>
        <w:outlineLvl w:val="2"/>
        <w:rPr>
          <w:rFonts w:eastAsia="Times New Roman" w:cs="Times New Roman"/>
          <w:b w:val="0"/>
          <w:bCs/>
          <w:color w:val="000000" w:themeColor="text1"/>
          <w:sz w:val="28"/>
          <w:szCs w:val="24"/>
          <w:lang w:eastAsia="ar-SA" w:bidi="ar-SA"/>
        </w:rPr>
      </w:pPr>
      <w:r w:rsidRPr="00177FC9">
        <w:rPr>
          <w:rFonts w:eastAsia="Times New Roman" w:cs="Times New Roman"/>
          <w:bCs/>
          <w:color w:val="000000" w:themeColor="text1"/>
          <w:sz w:val="28"/>
          <w:szCs w:val="24"/>
          <w:lang w:eastAsia="ar-SA" w:bidi="ar-SA"/>
        </w:rPr>
        <w:lastRenderedPageBreak/>
        <w:t>Приложение А2. Методология разработки клинических рекомендаций</w:t>
      </w:r>
    </w:p>
    <w:p w14:paraId="3D545FA1" w14:textId="77777777" w:rsidR="007D6A12" w:rsidRDefault="00B30CF4">
      <w:pPr>
        <w:pStyle w:val="LO-normal"/>
        <w:spacing w:before="240"/>
        <w:jc w:val="left"/>
        <w:rPr>
          <w:rFonts w:eastAsia="Times New Roman" w:cs="Times New Roman"/>
          <w:b/>
          <w:color w:val="000000"/>
          <w:u w:val="single"/>
        </w:rPr>
      </w:pPr>
      <w:r>
        <w:rPr>
          <w:rFonts w:eastAsia="Times New Roman" w:cs="Times New Roman"/>
          <w:b/>
          <w:color w:val="000000"/>
        </w:rPr>
        <w:t>Целевая аудитория данных клинических рекомендаций:</w:t>
      </w:r>
    </w:p>
    <w:p w14:paraId="68E579A7" w14:textId="77777777" w:rsidR="007D6A12" w:rsidRDefault="00B30CF4">
      <w:pPr>
        <w:pStyle w:val="LO-normal"/>
        <w:numPr>
          <w:ilvl w:val="0"/>
          <w:numId w:val="21"/>
        </w:numPr>
        <w:ind w:left="714" w:hanging="357"/>
      </w:pPr>
      <w:r>
        <w:rPr>
          <w:color w:val="000000"/>
        </w:rPr>
        <w:t>врачи-онкологи,</w:t>
      </w:r>
    </w:p>
    <w:p w14:paraId="4678F786" w14:textId="77777777" w:rsidR="007D6A12" w:rsidRDefault="00B30CF4">
      <w:pPr>
        <w:pStyle w:val="LO-normal"/>
        <w:numPr>
          <w:ilvl w:val="0"/>
          <w:numId w:val="21"/>
        </w:numPr>
        <w:ind w:left="714" w:hanging="357"/>
      </w:pPr>
      <w:r>
        <w:rPr>
          <w:color w:val="000000"/>
        </w:rPr>
        <w:t>врачи-хирурги,</w:t>
      </w:r>
    </w:p>
    <w:p w14:paraId="29BCB330" w14:textId="77777777" w:rsidR="007D6A12" w:rsidRDefault="00B30CF4">
      <w:pPr>
        <w:pStyle w:val="LO-normal"/>
        <w:numPr>
          <w:ilvl w:val="0"/>
          <w:numId w:val="21"/>
        </w:numPr>
        <w:ind w:left="714" w:hanging="357"/>
      </w:pPr>
      <w:r>
        <w:rPr>
          <w:color w:val="000000"/>
        </w:rPr>
        <w:t>врачи-радиологи,</w:t>
      </w:r>
    </w:p>
    <w:p w14:paraId="4732F44E" w14:textId="77777777" w:rsidR="007D6A12" w:rsidRDefault="00B30CF4">
      <w:pPr>
        <w:pStyle w:val="LO-normal"/>
        <w:numPr>
          <w:ilvl w:val="0"/>
          <w:numId w:val="21"/>
        </w:numPr>
        <w:ind w:left="714" w:hanging="357"/>
      </w:pPr>
      <w:r>
        <w:rPr>
          <w:color w:val="000000"/>
        </w:rPr>
        <w:t>врачи-генетики,</w:t>
      </w:r>
    </w:p>
    <w:p w14:paraId="08D33333" w14:textId="77777777" w:rsidR="007D6A12" w:rsidRDefault="00B30CF4">
      <w:pPr>
        <w:pStyle w:val="LO-normal"/>
        <w:numPr>
          <w:ilvl w:val="0"/>
          <w:numId w:val="21"/>
        </w:numPr>
        <w:ind w:left="714" w:hanging="357"/>
      </w:pPr>
      <w:r>
        <w:rPr>
          <w:color w:val="000000"/>
        </w:rPr>
        <w:t>врачи-радиотерапевты,</w:t>
      </w:r>
    </w:p>
    <w:p w14:paraId="295FDD5B" w14:textId="77777777" w:rsidR="007D6A12" w:rsidRDefault="00B30CF4">
      <w:pPr>
        <w:pStyle w:val="LO-normal"/>
        <w:numPr>
          <w:ilvl w:val="0"/>
          <w:numId w:val="21"/>
        </w:numPr>
        <w:ind w:left="714" w:hanging="357"/>
      </w:pPr>
      <w:r>
        <w:rPr>
          <w:color w:val="000000"/>
        </w:rPr>
        <w:t>врачи-</w:t>
      </w:r>
      <w:proofErr w:type="spellStart"/>
      <w:r>
        <w:rPr>
          <w:color w:val="000000"/>
        </w:rPr>
        <w:t>колопроктологи</w:t>
      </w:r>
      <w:proofErr w:type="spellEnd"/>
      <w:r>
        <w:rPr>
          <w:color w:val="000000"/>
        </w:rPr>
        <w:t>,</w:t>
      </w:r>
    </w:p>
    <w:p w14:paraId="5DBBBDE1" w14:textId="77777777" w:rsidR="007D6A12" w:rsidRDefault="00B30CF4">
      <w:pPr>
        <w:pStyle w:val="LO-normal"/>
        <w:numPr>
          <w:ilvl w:val="0"/>
          <w:numId w:val="21"/>
        </w:numPr>
        <w:ind w:left="714" w:hanging="357"/>
      </w:pPr>
      <w:r>
        <w:rPr>
          <w:color w:val="000000"/>
        </w:rPr>
        <w:t>врачи-эндоскописты,</w:t>
      </w:r>
    </w:p>
    <w:p w14:paraId="06704811" w14:textId="77777777" w:rsidR="007D6A12" w:rsidRDefault="00B30CF4">
      <w:pPr>
        <w:pStyle w:val="LO-normal"/>
        <w:numPr>
          <w:ilvl w:val="0"/>
          <w:numId w:val="21"/>
        </w:numPr>
        <w:ind w:left="714" w:hanging="357"/>
      </w:pPr>
      <w:r>
        <w:rPr>
          <w:color w:val="000000"/>
        </w:rPr>
        <w:t>клинические фармакологи,</w:t>
      </w:r>
    </w:p>
    <w:p w14:paraId="1C897A29" w14:textId="77777777" w:rsidR="007D6A12" w:rsidRDefault="00B30CF4">
      <w:pPr>
        <w:pStyle w:val="LO-normal"/>
        <w:numPr>
          <w:ilvl w:val="0"/>
          <w:numId w:val="21"/>
        </w:numPr>
        <w:ind w:left="714" w:hanging="357"/>
      </w:pPr>
      <w:r>
        <w:rPr>
          <w:color w:val="000000"/>
        </w:rPr>
        <w:t>специалисты по медицинской реабилитации.</w:t>
      </w:r>
    </w:p>
    <w:p w14:paraId="61204365" w14:textId="77777777" w:rsidR="007D6A12" w:rsidRDefault="00B30CF4">
      <w:pPr>
        <w:pStyle w:val="LO-normal"/>
      </w:pPr>
      <w:r>
        <w:rPr>
          <w:b/>
        </w:rPr>
        <w:t xml:space="preserve">Методы, использованные для сбора/селекции доказательств: </w:t>
      </w:r>
      <w:r>
        <w:t>поиск в электронных базах данных; анализ современных научных разработок по проблеме рака ободочной кишки и ректосигмоидного перехода в РФ и за рубежом; обобщение практического опыта российских и зарубежных специалистов.</w:t>
      </w:r>
    </w:p>
    <w:p w14:paraId="2DC664FD" w14:textId="77777777" w:rsidR="007D6A12" w:rsidRDefault="00B30CF4">
      <w:pPr>
        <w:pStyle w:val="LO-normal"/>
      </w:pPr>
      <w:bookmarkStart w:id="52" w:name="_heading=h.32hioqz"/>
      <w:bookmarkEnd w:id="52"/>
      <w:r>
        <w:t>Шкала оценки достоверности доказательств для методов диагностики, профилактики, лечения и реабилитации (диагностических, профилактических, лечебных, реабилитационных вмешательств) и шкала оценки убедительности рекомендаций для методов профилактики, диагностики, лечения и реабилитации (профилактических, диагностических, лечебных, реабилитационных вмешательств) представлены ниже.</w:t>
      </w:r>
    </w:p>
    <w:p w14:paraId="2F1D1BF2" w14:textId="77777777" w:rsidR="007D6A12" w:rsidRDefault="00B30CF4">
      <w:pPr>
        <w:pStyle w:val="LO-normal"/>
        <w:spacing w:before="240" w:line="240" w:lineRule="auto"/>
        <w:ind w:firstLine="0"/>
        <w:jc w:val="center"/>
        <w:rPr>
          <w:iCs/>
        </w:rPr>
      </w:pPr>
      <w:r>
        <w:rPr>
          <w:b/>
        </w:rPr>
        <w:t>Таблица П1.</w:t>
      </w:r>
      <w:r>
        <w:t xml:space="preserve"> </w:t>
      </w:r>
      <w:r>
        <w:rPr>
          <w:iCs/>
        </w:rPr>
        <w:t xml:space="preserve">Шкала оценки уровней достоверности доказательств (УДД) </w:t>
      </w:r>
      <w:r>
        <w:rPr>
          <w:iCs/>
        </w:rPr>
        <w:br/>
        <w:t>для методов диагностики (диагностических вмешательств)</w:t>
      </w:r>
    </w:p>
    <w:tbl>
      <w:tblPr>
        <w:tblStyle w:val="TableNormal"/>
        <w:tblW w:w="9344" w:type="dxa"/>
        <w:tblInd w:w="0" w:type="dxa"/>
        <w:tblLayout w:type="fixed"/>
        <w:tblCellMar>
          <w:left w:w="108" w:type="dxa"/>
          <w:right w:w="108" w:type="dxa"/>
        </w:tblCellMar>
        <w:tblLook w:val="04A0" w:firstRow="1" w:lastRow="0" w:firstColumn="1" w:lastColumn="0" w:noHBand="0" w:noVBand="1"/>
      </w:tblPr>
      <w:tblGrid>
        <w:gridCol w:w="1793"/>
        <w:gridCol w:w="7551"/>
      </w:tblGrid>
      <w:tr w:rsidR="007D6A12" w14:paraId="16D20F1D" w14:textId="77777777">
        <w:trPr>
          <w:trHeight w:val="58"/>
        </w:trPr>
        <w:tc>
          <w:tcPr>
            <w:tcW w:w="1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1C80" w14:textId="77777777" w:rsidR="007D6A12" w:rsidRDefault="00B30CF4">
            <w:pPr>
              <w:pStyle w:val="LO-normal"/>
              <w:widowControl w:val="0"/>
              <w:spacing w:line="240" w:lineRule="auto"/>
              <w:ind w:left="-113" w:right="-113" w:firstLine="0"/>
              <w:jc w:val="center"/>
            </w:pPr>
            <w:r>
              <w:rPr>
                <w:b/>
              </w:rPr>
              <w:t>УДД</w:t>
            </w:r>
          </w:p>
        </w:tc>
        <w:tc>
          <w:tcPr>
            <w:tcW w:w="7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3DB4" w14:textId="77777777" w:rsidR="007D6A12" w:rsidRDefault="00B30CF4">
            <w:pPr>
              <w:pStyle w:val="LO-normal"/>
              <w:widowControl w:val="0"/>
              <w:spacing w:line="240" w:lineRule="auto"/>
              <w:jc w:val="center"/>
            </w:pPr>
            <w:r>
              <w:rPr>
                <w:b/>
              </w:rPr>
              <w:t>Расшифровка</w:t>
            </w:r>
          </w:p>
        </w:tc>
      </w:tr>
      <w:tr w:rsidR="007D6A12" w14:paraId="3D1533DA" w14:textId="77777777">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139A9485" w14:textId="77777777" w:rsidR="007D6A12" w:rsidRDefault="00B30CF4">
            <w:pPr>
              <w:pStyle w:val="LO-normal"/>
              <w:widowControl w:val="0"/>
              <w:spacing w:line="240" w:lineRule="auto"/>
              <w:ind w:firstLine="0"/>
              <w:jc w:val="center"/>
            </w:pPr>
            <w:r>
              <w:t>1</w:t>
            </w:r>
          </w:p>
        </w:tc>
        <w:tc>
          <w:tcPr>
            <w:tcW w:w="7550" w:type="dxa"/>
            <w:tcBorders>
              <w:top w:val="single" w:sz="4" w:space="0" w:color="000000"/>
              <w:left w:val="single" w:sz="4" w:space="0" w:color="000000"/>
              <w:bottom w:val="single" w:sz="4" w:space="0" w:color="000000"/>
              <w:right w:val="single" w:sz="4" w:space="0" w:color="000000"/>
            </w:tcBorders>
            <w:shd w:val="clear" w:color="auto" w:fill="auto"/>
          </w:tcPr>
          <w:p w14:paraId="2C4062A6" w14:textId="77777777" w:rsidR="007D6A12" w:rsidRDefault="00B30CF4">
            <w:pPr>
              <w:pStyle w:val="LO-normal"/>
              <w:widowControl w:val="0"/>
              <w:spacing w:line="240" w:lineRule="auto"/>
              <w:ind w:firstLine="0"/>
            </w:pPr>
            <w:r>
              <w:t xml:space="preserve">Систематические обзоры исследований с контролем </w:t>
            </w:r>
            <w:proofErr w:type="spellStart"/>
            <w:r>
              <w:t>референсным</w:t>
            </w:r>
            <w:proofErr w:type="spellEnd"/>
            <w:r>
              <w:t xml:space="preserve"> методом или систематический обзор рандомизированных клинических исследований с применением метаанализа</w:t>
            </w:r>
          </w:p>
        </w:tc>
      </w:tr>
      <w:tr w:rsidR="007D6A12" w14:paraId="3A58C115" w14:textId="77777777">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7172F8DA" w14:textId="77777777" w:rsidR="007D6A12" w:rsidRDefault="00B30CF4">
            <w:pPr>
              <w:pStyle w:val="LO-normal"/>
              <w:widowControl w:val="0"/>
              <w:spacing w:line="240" w:lineRule="auto"/>
              <w:ind w:firstLine="0"/>
              <w:jc w:val="center"/>
            </w:pPr>
            <w:r>
              <w:t>2</w:t>
            </w:r>
          </w:p>
        </w:tc>
        <w:tc>
          <w:tcPr>
            <w:tcW w:w="7550" w:type="dxa"/>
            <w:tcBorders>
              <w:top w:val="single" w:sz="4" w:space="0" w:color="000000"/>
              <w:left w:val="single" w:sz="4" w:space="0" w:color="000000"/>
              <w:bottom w:val="single" w:sz="4" w:space="0" w:color="000000"/>
              <w:right w:val="single" w:sz="4" w:space="0" w:color="000000"/>
            </w:tcBorders>
            <w:shd w:val="clear" w:color="auto" w:fill="auto"/>
          </w:tcPr>
          <w:p w14:paraId="62C1A80C" w14:textId="185CD035" w:rsidR="007D6A12" w:rsidRDefault="00B30CF4">
            <w:pPr>
              <w:pStyle w:val="LO-normal"/>
              <w:widowControl w:val="0"/>
              <w:spacing w:line="240" w:lineRule="auto"/>
              <w:ind w:firstLine="0"/>
            </w:pPr>
            <w:r>
              <w:t xml:space="preserve">Отдельные исследования с контролем </w:t>
            </w:r>
            <w:proofErr w:type="spellStart"/>
            <w:r>
              <w:t>референсным</w:t>
            </w:r>
            <w:proofErr w:type="spellEnd"/>
            <w:r>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7D6A12" w14:paraId="79286DC4" w14:textId="77777777">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79F40B9B" w14:textId="77777777" w:rsidR="007D6A12" w:rsidRDefault="00B30CF4">
            <w:pPr>
              <w:pStyle w:val="LO-normal"/>
              <w:widowControl w:val="0"/>
              <w:spacing w:line="240" w:lineRule="auto"/>
              <w:ind w:firstLine="0"/>
              <w:jc w:val="center"/>
            </w:pPr>
            <w:r>
              <w:t>3</w:t>
            </w:r>
          </w:p>
        </w:tc>
        <w:tc>
          <w:tcPr>
            <w:tcW w:w="7550" w:type="dxa"/>
            <w:tcBorders>
              <w:top w:val="single" w:sz="4" w:space="0" w:color="000000"/>
              <w:left w:val="single" w:sz="4" w:space="0" w:color="000000"/>
              <w:bottom w:val="single" w:sz="4" w:space="0" w:color="000000"/>
              <w:right w:val="single" w:sz="4" w:space="0" w:color="000000"/>
            </w:tcBorders>
            <w:shd w:val="clear" w:color="auto" w:fill="auto"/>
          </w:tcPr>
          <w:p w14:paraId="226E365E" w14:textId="77777777" w:rsidR="007D6A12" w:rsidRDefault="00B30CF4">
            <w:pPr>
              <w:pStyle w:val="LO-normal"/>
              <w:widowControl w:val="0"/>
              <w:spacing w:line="240" w:lineRule="auto"/>
              <w:ind w:firstLine="0"/>
            </w:pPr>
            <w:r>
              <w:t xml:space="preserve">Исследования без последовательного контроля </w:t>
            </w:r>
            <w:proofErr w:type="spellStart"/>
            <w:r>
              <w:t>референсным</w:t>
            </w:r>
            <w:proofErr w:type="spellEnd"/>
            <w:r>
              <w:t xml:space="preserve"> методом или исследования с </w:t>
            </w:r>
            <w:proofErr w:type="spellStart"/>
            <w:r>
              <w:t>референсным</w:t>
            </w:r>
            <w:proofErr w:type="spellEnd"/>
            <w:r>
              <w:t xml:space="preserve"> методом, не являющимся независимым от исследуемого метода, или </w:t>
            </w:r>
            <w:proofErr w:type="spellStart"/>
            <w:r>
              <w:t>нерандомизированные</w:t>
            </w:r>
            <w:proofErr w:type="spellEnd"/>
            <w:r>
              <w:t xml:space="preserve"> сравнительные исследования, в том числе </w:t>
            </w:r>
            <w:proofErr w:type="spellStart"/>
            <w:r>
              <w:t>когортные</w:t>
            </w:r>
            <w:proofErr w:type="spellEnd"/>
            <w:r>
              <w:t xml:space="preserve"> </w:t>
            </w:r>
          </w:p>
        </w:tc>
      </w:tr>
      <w:tr w:rsidR="007D6A12" w14:paraId="3C3DF25A" w14:textId="77777777">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1F07EC32" w14:textId="77777777" w:rsidR="007D6A12" w:rsidRDefault="00B30CF4">
            <w:pPr>
              <w:pStyle w:val="LO-normal"/>
              <w:widowControl w:val="0"/>
              <w:spacing w:line="240" w:lineRule="auto"/>
              <w:ind w:firstLine="0"/>
              <w:jc w:val="center"/>
            </w:pPr>
            <w:r>
              <w:t>4</w:t>
            </w:r>
          </w:p>
        </w:tc>
        <w:tc>
          <w:tcPr>
            <w:tcW w:w="7550" w:type="dxa"/>
            <w:tcBorders>
              <w:top w:val="single" w:sz="4" w:space="0" w:color="000000"/>
              <w:left w:val="single" w:sz="4" w:space="0" w:color="000000"/>
              <w:bottom w:val="single" w:sz="4" w:space="0" w:color="000000"/>
              <w:right w:val="single" w:sz="4" w:space="0" w:color="000000"/>
            </w:tcBorders>
            <w:shd w:val="clear" w:color="auto" w:fill="auto"/>
          </w:tcPr>
          <w:p w14:paraId="0DFCF489" w14:textId="77777777" w:rsidR="007D6A12" w:rsidRDefault="00B30CF4">
            <w:pPr>
              <w:pStyle w:val="LO-normal"/>
              <w:widowControl w:val="0"/>
              <w:spacing w:line="240" w:lineRule="auto"/>
              <w:ind w:firstLine="0"/>
            </w:pPr>
            <w:proofErr w:type="spellStart"/>
            <w:r>
              <w:t>Несравнительные</w:t>
            </w:r>
            <w:proofErr w:type="spellEnd"/>
            <w:r>
              <w:t xml:space="preserve"> исследования, описание клинического случая</w:t>
            </w:r>
          </w:p>
        </w:tc>
      </w:tr>
      <w:tr w:rsidR="007D6A12" w14:paraId="17BCB38A" w14:textId="77777777">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2F874495" w14:textId="77777777" w:rsidR="007D6A12" w:rsidRDefault="00B30CF4">
            <w:pPr>
              <w:pStyle w:val="LO-normal"/>
              <w:widowControl w:val="0"/>
              <w:spacing w:line="240" w:lineRule="auto"/>
              <w:ind w:firstLine="0"/>
              <w:jc w:val="center"/>
            </w:pPr>
            <w:r>
              <w:t>5</w:t>
            </w:r>
          </w:p>
        </w:tc>
        <w:tc>
          <w:tcPr>
            <w:tcW w:w="7550" w:type="dxa"/>
            <w:tcBorders>
              <w:top w:val="single" w:sz="4" w:space="0" w:color="000000"/>
              <w:left w:val="single" w:sz="4" w:space="0" w:color="000000"/>
              <w:bottom w:val="single" w:sz="4" w:space="0" w:color="000000"/>
              <w:right w:val="single" w:sz="4" w:space="0" w:color="000000"/>
            </w:tcBorders>
            <w:shd w:val="clear" w:color="auto" w:fill="auto"/>
          </w:tcPr>
          <w:p w14:paraId="735ED274" w14:textId="77777777" w:rsidR="007D6A12" w:rsidRDefault="00B30CF4">
            <w:pPr>
              <w:pStyle w:val="LO-normal"/>
              <w:widowControl w:val="0"/>
              <w:spacing w:line="240" w:lineRule="auto"/>
              <w:ind w:firstLine="0"/>
            </w:pPr>
            <w:r>
              <w:t>Имеется лишь обоснование механизма действия или мнение экспертов</w:t>
            </w:r>
          </w:p>
        </w:tc>
      </w:tr>
    </w:tbl>
    <w:p w14:paraId="3D40714D" w14:textId="77777777" w:rsidR="007D6A12" w:rsidRDefault="007D6A12">
      <w:pPr>
        <w:pStyle w:val="LO-normal"/>
        <w:ind w:firstLine="0"/>
        <w:jc w:val="center"/>
        <w:rPr>
          <w:b/>
          <w:i/>
        </w:rPr>
      </w:pPr>
    </w:p>
    <w:p w14:paraId="6C476B57" w14:textId="77777777" w:rsidR="007D6A12" w:rsidRDefault="00B30CF4">
      <w:pPr>
        <w:pStyle w:val="LO-normal"/>
        <w:ind w:firstLine="0"/>
        <w:jc w:val="center"/>
        <w:rPr>
          <w:iCs/>
        </w:rPr>
      </w:pPr>
      <w:r>
        <w:rPr>
          <w:b/>
          <w:iCs/>
        </w:rPr>
        <w:lastRenderedPageBreak/>
        <w:t>Таблица П2.</w:t>
      </w:r>
      <w:r>
        <w:rPr>
          <w:iCs/>
        </w:rPr>
        <w:t xml:space="preserve"> Шкала оценки уровней достоверности доказательств (УДД) </w:t>
      </w:r>
      <w:r>
        <w:rPr>
          <w:iCs/>
        </w:rPr>
        <w:br/>
        <w:t xml:space="preserve">для методов профилактики, лечения и реабилитации (профилактических, </w:t>
      </w:r>
      <w:r>
        <w:rPr>
          <w:iCs/>
        </w:rPr>
        <w:br/>
        <w:t>лечебных, реабилитационных вмешательств)</w:t>
      </w:r>
    </w:p>
    <w:tbl>
      <w:tblPr>
        <w:tblStyle w:val="TableNormal"/>
        <w:tblW w:w="9482" w:type="dxa"/>
        <w:tblInd w:w="0" w:type="dxa"/>
        <w:tblLayout w:type="fixed"/>
        <w:tblCellMar>
          <w:left w:w="108" w:type="dxa"/>
          <w:right w:w="108" w:type="dxa"/>
        </w:tblCellMar>
        <w:tblLook w:val="04A0" w:firstRow="1" w:lastRow="0" w:firstColumn="1" w:lastColumn="0" w:noHBand="0" w:noVBand="1"/>
      </w:tblPr>
      <w:tblGrid>
        <w:gridCol w:w="1793"/>
        <w:gridCol w:w="7689"/>
      </w:tblGrid>
      <w:tr w:rsidR="007D6A12" w14:paraId="0E64F0BC" w14:textId="77777777">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0AEDD6AE" w14:textId="77777777" w:rsidR="007D6A12" w:rsidRDefault="00B30CF4">
            <w:pPr>
              <w:pStyle w:val="LO-normal"/>
              <w:widowControl w:val="0"/>
              <w:spacing w:line="240" w:lineRule="auto"/>
              <w:ind w:left="-113" w:right="-113" w:firstLine="0"/>
              <w:jc w:val="center"/>
            </w:pPr>
            <w:r>
              <w:rPr>
                <w:b/>
              </w:rPr>
              <w:t>УДД</w:t>
            </w:r>
          </w:p>
        </w:tc>
        <w:tc>
          <w:tcPr>
            <w:tcW w:w="7688" w:type="dxa"/>
            <w:tcBorders>
              <w:top w:val="single" w:sz="4" w:space="0" w:color="000000"/>
              <w:left w:val="single" w:sz="4" w:space="0" w:color="000000"/>
              <w:bottom w:val="single" w:sz="4" w:space="0" w:color="000000"/>
              <w:right w:val="single" w:sz="4" w:space="0" w:color="000000"/>
            </w:tcBorders>
            <w:shd w:val="clear" w:color="auto" w:fill="auto"/>
          </w:tcPr>
          <w:p w14:paraId="61517E3E" w14:textId="77777777" w:rsidR="007D6A12" w:rsidRDefault="00B30CF4">
            <w:pPr>
              <w:pStyle w:val="LO-normal"/>
              <w:widowControl w:val="0"/>
              <w:spacing w:line="240" w:lineRule="auto"/>
              <w:jc w:val="center"/>
            </w:pPr>
            <w:r>
              <w:rPr>
                <w:b/>
              </w:rPr>
              <w:t>Расшифровка</w:t>
            </w:r>
          </w:p>
        </w:tc>
      </w:tr>
      <w:tr w:rsidR="007D6A12" w14:paraId="143C18A8" w14:textId="77777777">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51741877" w14:textId="77777777" w:rsidR="007D6A12" w:rsidRDefault="00B30CF4">
            <w:pPr>
              <w:pStyle w:val="LO-normal"/>
              <w:widowControl w:val="0"/>
              <w:spacing w:line="240" w:lineRule="auto"/>
              <w:ind w:firstLine="0"/>
              <w:jc w:val="center"/>
            </w:pPr>
            <w:r>
              <w:t>1</w:t>
            </w:r>
          </w:p>
        </w:tc>
        <w:tc>
          <w:tcPr>
            <w:tcW w:w="7688" w:type="dxa"/>
            <w:tcBorders>
              <w:top w:val="single" w:sz="4" w:space="0" w:color="000000"/>
              <w:left w:val="single" w:sz="4" w:space="0" w:color="000000"/>
              <w:bottom w:val="single" w:sz="4" w:space="0" w:color="000000"/>
              <w:right w:val="single" w:sz="4" w:space="0" w:color="000000"/>
            </w:tcBorders>
            <w:shd w:val="clear" w:color="auto" w:fill="auto"/>
          </w:tcPr>
          <w:p w14:paraId="6DDB6199" w14:textId="77777777" w:rsidR="007D6A12" w:rsidRDefault="00B30CF4">
            <w:pPr>
              <w:pStyle w:val="LO-normal"/>
              <w:widowControl w:val="0"/>
              <w:spacing w:line="240" w:lineRule="auto"/>
              <w:ind w:firstLine="0"/>
            </w:pPr>
            <w:r>
              <w:t>Систематический обзор рандомизированных контролируемых исследований с применением метаанализа</w:t>
            </w:r>
          </w:p>
        </w:tc>
      </w:tr>
      <w:tr w:rsidR="007D6A12" w14:paraId="3C94B259" w14:textId="77777777">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08A9210" w14:textId="77777777" w:rsidR="007D6A12" w:rsidRDefault="00B30CF4">
            <w:pPr>
              <w:pStyle w:val="LO-normal"/>
              <w:widowControl w:val="0"/>
              <w:spacing w:line="240" w:lineRule="auto"/>
              <w:ind w:firstLine="0"/>
              <w:jc w:val="center"/>
            </w:pPr>
            <w:r>
              <w:t>2</w:t>
            </w:r>
          </w:p>
        </w:tc>
        <w:tc>
          <w:tcPr>
            <w:tcW w:w="7688" w:type="dxa"/>
            <w:tcBorders>
              <w:top w:val="single" w:sz="4" w:space="0" w:color="000000"/>
              <w:left w:val="single" w:sz="4" w:space="0" w:color="000000"/>
              <w:bottom w:val="single" w:sz="4" w:space="0" w:color="000000"/>
              <w:right w:val="single" w:sz="4" w:space="0" w:color="000000"/>
            </w:tcBorders>
            <w:shd w:val="clear" w:color="auto" w:fill="auto"/>
          </w:tcPr>
          <w:p w14:paraId="3F125005" w14:textId="77777777" w:rsidR="007D6A12" w:rsidRDefault="00B30CF4">
            <w:pPr>
              <w:pStyle w:val="LO-normal"/>
              <w:widowControl w:val="0"/>
              <w:spacing w:line="240" w:lineRule="auto"/>
              <w:ind w:firstLine="0"/>
            </w:pPr>
            <w:r>
              <w:t>Отдельные рандомизированные контролируемые исследования и систематические обзоры исследований любого дизайна, за исключением рандомизированных контролируемых исследований, с применением метаанализа</w:t>
            </w:r>
          </w:p>
        </w:tc>
      </w:tr>
      <w:tr w:rsidR="007D6A12" w14:paraId="5DAC2367" w14:textId="77777777">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2F8AD4B4" w14:textId="77777777" w:rsidR="007D6A12" w:rsidRDefault="00B30CF4">
            <w:pPr>
              <w:pStyle w:val="LO-normal"/>
              <w:widowControl w:val="0"/>
              <w:spacing w:line="240" w:lineRule="auto"/>
              <w:ind w:firstLine="0"/>
              <w:jc w:val="center"/>
            </w:pPr>
            <w:r>
              <w:t>3</w:t>
            </w:r>
          </w:p>
        </w:tc>
        <w:tc>
          <w:tcPr>
            <w:tcW w:w="7688" w:type="dxa"/>
            <w:tcBorders>
              <w:top w:val="single" w:sz="4" w:space="0" w:color="000000"/>
              <w:left w:val="single" w:sz="4" w:space="0" w:color="000000"/>
              <w:bottom w:val="single" w:sz="4" w:space="0" w:color="000000"/>
              <w:right w:val="single" w:sz="4" w:space="0" w:color="000000"/>
            </w:tcBorders>
            <w:shd w:val="clear" w:color="auto" w:fill="auto"/>
          </w:tcPr>
          <w:p w14:paraId="7C0EC518" w14:textId="77777777" w:rsidR="007D6A12" w:rsidRDefault="00B30CF4">
            <w:pPr>
              <w:pStyle w:val="LO-normal"/>
              <w:widowControl w:val="0"/>
              <w:spacing w:line="240" w:lineRule="auto"/>
              <w:ind w:firstLine="0"/>
            </w:pPr>
            <w:proofErr w:type="spellStart"/>
            <w:r>
              <w:t>Нерандомизированные</w:t>
            </w:r>
            <w:proofErr w:type="spellEnd"/>
            <w:r>
              <w:t xml:space="preserve"> сравнительные исследования, в том числе </w:t>
            </w:r>
            <w:proofErr w:type="spellStart"/>
            <w:r>
              <w:t>когортные</w:t>
            </w:r>
            <w:proofErr w:type="spellEnd"/>
            <w:r>
              <w:t xml:space="preserve"> </w:t>
            </w:r>
          </w:p>
        </w:tc>
      </w:tr>
      <w:tr w:rsidR="007D6A12" w14:paraId="29DF2B92" w14:textId="77777777">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2FD6FFA9" w14:textId="77777777" w:rsidR="007D6A12" w:rsidRDefault="00B30CF4">
            <w:pPr>
              <w:pStyle w:val="LO-normal"/>
              <w:widowControl w:val="0"/>
              <w:spacing w:line="240" w:lineRule="auto"/>
              <w:ind w:firstLine="0"/>
              <w:jc w:val="center"/>
            </w:pPr>
            <w:r>
              <w:t>4</w:t>
            </w:r>
          </w:p>
        </w:tc>
        <w:tc>
          <w:tcPr>
            <w:tcW w:w="7688" w:type="dxa"/>
            <w:tcBorders>
              <w:top w:val="single" w:sz="4" w:space="0" w:color="000000"/>
              <w:left w:val="single" w:sz="4" w:space="0" w:color="000000"/>
              <w:bottom w:val="single" w:sz="4" w:space="0" w:color="000000"/>
              <w:right w:val="single" w:sz="4" w:space="0" w:color="000000"/>
            </w:tcBorders>
            <w:shd w:val="clear" w:color="auto" w:fill="auto"/>
          </w:tcPr>
          <w:p w14:paraId="661AB6AE" w14:textId="77777777" w:rsidR="007D6A12" w:rsidRDefault="00B30CF4">
            <w:pPr>
              <w:pStyle w:val="LO-normal"/>
              <w:widowControl w:val="0"/>
              <w:spacing w:line="240" w:lineRule="auto"/>
              <w:ind w:firstLine="0"/>
            </w:pPr>
            <w:proofErr w:type="spellStart"/>
            <w:r>
              <w:t>Несравнительные</w:t>
            </w:r>
            <w:proofErr w:type="spellEnd"/>
            <w:r>
              <w:t xml:space="preserve"> исследования, описание клинического случая или серии случаев, исследования типа «случай-контроль»</w:t>
            </w:r>
          </w:p>
        </w:tc>
      </w:tr>
      <w:tr w:rsidR="007D6A12" w14:paraId="374192EE" w14:textId="77777777">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71974B44" w14:textId="77777777" w:rsidR="007D6A12" w:rsidRDefault="00B30CF4">
            <w:pPr>
              <w:pStyle w:val="LO-normal"/>
              <w:widowControl w:val="0"/>
              <w:spacing w:line="240" w:lineRule="auto"/>
              <w:ind w:firstLine="0"/>
              <w:jc w:val="center"/>
            </w:pPr>
            <w:r>
              <w:t>5</w:t>
            </w:r>
          </w:p>
        </w:tc>
        <w:tc>
          <w:tcPr>
            <w:tcW w:w="7688" w:type="dxa"/>
            <w:tcBorders>
              <w:top w:val="single" w:sz="4" w:space="0" w:color="000000"/>
              <w:left w:val="single" w:sz="4" w:space="0" w:color="000000"/>
              <w:bottom w:val="single" w:sz="4" w:space="0" w:color="000000"/>
              <w:right w:val="single" w:sz="4" w:space="0" w:color="000000"/>
            </w:tcBorders>
            <w:shd w:val="clear" w:color="auto" w:fill="auto"/>
          </w:tcPr>
          <w:p w14:paraId="542F57A1" w14:textId="77777777" w:rsidR="007D6A12" w:rsidRDefault="00B30CF4">
            <w:pPr>
              <w:pStyle w:val="LO-normal"/>
              <w:widowControl w:val="0"/>
              <w:spacing w:line="240" w:lineRule="auto"/>
              <w:ind w:firstLine="0"/>
            </w:pPr>
            <w:r>
              <w:t>Имеется лишь обоснование механизма действия вмешательства (доклинические исследования) или мнение экспертов</w:t>
            </w:r>
          </w:p>
        </w:tc>
      </w:tr>
    </w:tbl>
    <w:p w14:paraId="69AE8D53" w14:textId="77777777" w:rsidR="007D6A12" w:rsidRDefault="007D6A12">
      <w:pPr>
        <w:pStyle w:val="LO-normal"/>
        <w:rPr>
          <w:b/>
          <w:color w:val="000000"/>
        </w:rPr>
      </w:pPr>
    </w:p>
    <w:p w14:paraId="68709353" w14:textId="77777777" w:rsidR="007D6A12" w:rsidRDefault="00B30CF4">
      <w:pPr>
        <w:pStyle w:val="LO-normal"/>
        <w:jc w:val="center"/>
        <w:rPr>
          <w:iCs/>
        </w:rPr>
      </w:pPr>
      <w:r>
        <w:rPr>
          <w:b/>
          <w:iCs/>
        </w:rPr>
        <w:t>Таблица П3.</w:t>
      </w:r>
      <w:r>
        <w:rPr>
          <w:iCs/>
        </w:rPr>
        <w:t xml:space="preserve"> Шкала оценки уровней убедительности рекомендаций (УУР) </w:t>
      </w:r>
      <w:r>
        <w:rPr>
          <w:iCs/>
        </w:rPr>
        <w:br/>
        <w:t>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TableNormal"/>
        <w:tblW w:w="9344" w:type="dxa"/>
        <w:tblInd w:w="0" w:type="dxa"/>
        <w:tblLayout w:type="fixed"/>
        <w:tblCellMar>
          <w:left w:w="108" w:type="dxa"/>
          <w:right w:w="108" w:type="dxa"/>
        </w:tblCellMar>
        <w:tblLook w:val="04A0" w:firstRow="1" w:lastRow="0" w:firstColumn="1" w:lastColumn="0" w:noHBand="0" w:noVBand="1"/>
      </w:tblPr>
      <w:tblGrid>
        <w:gridCol w:w="1929"/>
        <w:gridCol w:w="7415"/>
      </w:tblGrid>
      <w:tr w:rsidR="007D6A12" w14:paraId="750C86C3" w14:textId="77777777">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41D0BFC1" w14:textId="77777777" w:rsidR="007D6A12" w:rsidRDefault="00B30CF4">
            <w:pPr>
              <w:pStyle w:val="LO-normal"/>
              <w:widowControl w:val="0"/>
              <w:spacing w:line="240" w:lineRule="auto"/>
              <w:ind w:firstLine="0"/>
              <w:jc w:val="center"/>
            </w:pPr>
            <w:r>
              <w:rPr>
                <w:b/>
              </w:rPr>
              <w:t>УУР</w:t>
            </w:r>
          </w:p>
        </w:tc>
        <w:tc>
          <w:tcPr>
            <w:tcW w:w="7414" w:type="dxa"/>
            <w:tcBorders>
              <w:top w:val="single" w:sz="4" w:space="0" w:color="000000"/>
              <w:left w:val="single" w:sz="4" w:space="0" w:color="000000"/>
              <w:bottom w:val="single" w:sz="4" w:space="0" w:color="000000"/>
              <w:right w:val="single" w:sz="4" w:space="0" w:color="000000"/>
            </w:tcBorders>
            <w:shd w:val="clear" w:color="auto" w:fill="auto"/>
          </w:tcPr>
          <w:p w14:paraId="00591879" w14:textId="77777777" w:rsidR="007D6A12" w:rsidRDefault="00B30CF4">
            <w:pPr>
              <w:pStyle w:val="LO-normal"/>
              <w:widowControl w:val="0"/>
              <w:spacing w:line="240" w:lineRule="auto"/>
              <w:jc w:val="center"/>
            </w:pPr>
            <w:r>
              <w:rPr>
                <w:b/>
              </w:rPr>
              <w:t>Расшифровка</w:t>
            </w:r>
          </w:p>
        </w:tc>
      </w:tr>
      <w:tr w:rsidR="007D6A12" w14:paraId="110A9BD7" w14:textId="77777777">
        <w:trPr>
          <w:trHeight w:val="1060"/>
        </w:trPr>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7C9AD881" w14:textId="77777777" w:rsidR="007D6A12" w:rsidRDefault="00B30CF4">
            <w:pPr>
              <w:pStyle w:val="LO-normal"/>
              <w:widowControl w:val="0"/>
              <w:spacing w:line="240" w:lineRule="auto"/>
            </w:pPr>
            <w:r>
              <w:t>A</w:t>
            </w:r>
          </w:p>
        </w:tc>
        <w:tc>
          <w:tcPr>
            <w:tcW w:w="7414" w:type="dxa"/>
            <w:tcBorders>
              <w:top w:val="single" w:sz="4" w:space="0" w:color="000000"/>
              <w:left w:val="single" w:sz="4" w:space="0" w:color="000000"/>
              <w:bottom w:val="single" w:sz="4" w:space="0" w:color="000000"/>
              <w:right w:val="single" w:sz="4" w:space="0" w:color="000000"/>
            </w:tcBorders>
            <w:shd w:val="clear" w:color="auto" w:fill="auto"/>
          </w:tcPr>
          <w:p w14:paraId="5B70CA38" w14:textId="77777777" w:rsidR="007D6A12" w:rsidRDefault="00B30CF4">
            <w:pPr>
              <w:pStyle w:val="LO-normal"/>
              <w:widowControl w:val="0"/>
              <w:spacing w:line="240" w:lineRule="auto"/>
              <w:ind w:firstLine="0"/>
            </w:pPr>
            <w:r>
              <w:rPr>
                <w:iCs/>
                <w:color w:val="000000"/>
              </w:rPr>
              <w:t xml:space="preserve">Сильная рекомендация: </w:t>
            </w:r>
            <w:r>
              <w:rPr>
                <w:color w:val="000000"/>
              </w:rPr>
              <w:t xml:space="preserve">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7D6A12" w14:paraId="73F9E8C1" w14:textId="77777777">
        <w:trPr>
          <w:trHeight w:val="558"/>
        </w:trPr>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5F09443F" w14:textId="77777777" w:rsidR="007D6A12" w:rsidRDefault="00B30CF4">
            <w:pPr>
              <w:pStyle w:val="LO-normal"/>
              <w:widowControl w:val="0"/>
              <w:spacing w:line="240" w:lineRule="auto"/>
            </w:pPr>
            <w:r>
              <w:t>B</w:t>
            </w:r>
          </w:p>
        </w:tc>
        <w:tc>
          <w:tcPr>
            <w:tcW w:w="7414" w:type="dxa"/>
            <w:tcBorders>
              <w:top w:val="single" w:sz="4" w:space="0" w:color="000000"/>
              <w:left w:val="single" w:sz="4" w:space="0" w:color="000000"/>
              <w:bottom w:val="single" w:sz="4" w:space="0" w:color="000000"/>
              <w:right w:val="single" w:sz="4" w:space="0" w:color="000000"/>
            </w:tcBorders>
            <w:shd w:val="clear" w:color="auto" w:fill="auto"/>
          </w:tcPr>
          <w:p w14:paraId="018C071F" w14:textId="77777777" w:rsidR="007D6A12" w:rsidRDefault="00B30CF4">
            <w:pPr>
              <w:pStyle w:val="LO-normal"/>
              <w:widowControl w:val="0"/>
              <w:spacing w:line="240" w:lineRule="auto"/>
              <w:ind w:firstLine="0"/>
            </w:pPr>
            <w:r>
              <w:rPr>
                <w:iCs/>
                <w:color w:val="000000"/>
              </w:rPr>
              <w:t xml:space="preserve">Условная рекомендация: </w:t>
            </w:r>
            <w:r>
              <w:rPr>
                <w:color w:val="000000"/>
              </w:rPr>
              <w:t xml:space="preserve">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7D6A12" w14:paraId="4377DFD5" w14:textId="77777777">
        <w:trPr>
          <w:trHeight w:val="798"/>
        </w:trPr>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556332AB" w14:textId="77777777" w:rsidR="007D6A12" w:rsidRDefault="00B30CF4">
            <w:pPr>
              <w:pStyle w:val="LO-normal"/>
              <w:widowControl w:val="0"/>
              <w:spacing w:line="240" w:lineRule="auto"/>
            </w:pPr>
            <w:r>
              <w:t>C</w:t>
            </w:r>
          </w:p>
        </w:tc>
        <w:tc>
          <w:tcPr>
            <w:tcW w:w="7414" w:type="dxa"/>
            <w:tcBorders>
              <w:top w:val="single" w:sz="4" w:space="0" w:color="000000"/>
              <w:left w:val="single" w:sz="4" w:space="0" w:color="000000"/>
              <w:bottom w:val="single" w:sz="4" w:space="0" w:color="000000"/>
              <w:right w:val="single" w:sz="4" w:space="0" w:color="000000"/>
            </w:tcBorders>
            <w:shd w:val="clear" w:color="auto" w:fill="auto"/>
          </w:tcPr>
          <w:p w14:paraId="599BA78E" w14:textId="77777777" w:rsidR="007D6A12" w:rsidRDefault="00B30CF4">
            <w:pPr>
              <w:pStyle w:val="LO-normal"/>
              <w:widowControl w:val="0"/>
              <w:spacing w:line="240" w:lineRule="auto"/>
              <w:ind w:firstLine="0"/>
            </w:pPr>
            <w:r>
              <w:rPr>
                <w:iCs/>
                <w:color w:val="000000"/>
              </w:rPr>
              <w:t>Слабая рекомендация:</w:t>
            </w:r>
            <w:r>
              <w:rPr>
                <w:color w:val="000000"/>
              </w:rPr>
              <w:t xml:space="preserve">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68D2C1C6" w14:textId="77777777" w:rsidR="007D6A12" w:rsidRDefault="007D6A12">
      <w:pPr>
        <w:pStyle w:val="LO-normal"/>
        <w:spacing w:line="350" w:lineRule="auto"/>
        <w:rPr>
          <w:b/>
          <w:color w:val="000000"/>
        </w:rPr>
      </w:pPr>
    </w:p>
    <w:p w14:paraId="7860A922" w14:textId="77777777" w:rsidR="007D6A12" w:rsidRDefault="00B30CF4">
      <w:pPr>
        <w:pStyle w:val="LO-normal"/>
        <w:spacing w:line="350" w:lineRule="auto"/>
      </w:pPr>
      <w:r>
        <w:rPr>
          <w:b/>
          <w:color w:val="000000"/>
        </w:rPr>
        <w:t>Методы, использованные для формулирования рекомендаций, –</w:t>
      </w:r>
      <w:r>
        <w:rPr>
          <w:color w:val="000000"/>
        </w:rPr>
        <w:t xml:space="preserve"> консенсус экспертов.</w:t>
      </w:r>
    </w:p>
    <w:p w14:paraId="2F45863F" w14:textId="77777777" w:rsidR="007D6A12" w:rsidRDefault="00B30CF4">
      <w:pPr>
        <w:pStyle w:val="LO-normal"/>
        <w:spacing w:line="350" w:lineRule="auto"/>
      </w:pPr>
      <w:r>
        <w:rPr>
          <w:b/>
          <w:color w:val="000000"/>
        </w:rPr>
        <w:t xml:space="preserve">Экономический анализ. </w:t>
      </w:r>
      <w:r>
        <w:rPr>
          <w:color w:val="000000"/>
        </w:rPr>
        <w:t xml:space="preserve">Анализ стоимости не проводился и публикации по </w:t>
      </w:r>
      <w:proofErr w:type="spellStart"/>
      <w:r>
        <w:rPr>
          <w:color w:val="000000"/>
        </w:rPr>
        <w:t>фармакоэкономике</w:t>
      </w:r>
      <w:proofErr w:type="spellEnd"/>
      <w:r>
        <w:rPr>
          <w:color w:val="000000"/>
        </w:rPr>
        <w:t xml:space="preserve"> не анализировались.</w:t>
      </w:r>
    </w:p>
    <w:p w14:paraId="193BF355" w14:textId="77777777" w:rsidR="007D6A12" w:rsidRDefault="00B30CF4">
      <w:pPr>
        <w:pStyle w:val="LO-normal"/>
        <w:spacing w:line="350" w:lineRule="auto"/>
      </w:pPr>
      <w:r>
        <w:rPr>
          <w:b/>
          <w:color w:val="000000"/>
        </w:rPr>
        <w:t>Метод валидизации рекомендаций:</w:t>
      </w:r>
    </w:p>
    <w:p w14:paraId="2BF2D28E" w14:textId="3BAC419E" w:rsidR="007D6A12" w:rsidRDefault="00B30CF4">
      <w:pPr>
        <w:pStyle w:val="LO-normal"/>
        <w:numPr>
          <w:ilvl w:val="0"/>
          <w:numId w:val="22"/>
        </w:numPr>
        <w:spacing w:line="350" w:lineRule="auto"/>
        <w:ind w:left="567" w:firstLine="567"/>
      </w:pPr>
      <w:r>
        <w:rPr>
          <w:color w:val="000000"/>
        </w:rPr>
        <w:t>Внешняя экспертная оценка.</w:t>
      </w:r>
    </w:p>
    <w:p w14:paraId="1D8460CA" w14:textId="77777777" w:rsidR="007D6A12" w:rsidRDefault="00B30CF4">
      <w:pPr>
        <w:pStyle w:val="LO-normal"/>
        <w:numPr>
          <w:ilvl w:val="0"/>
          <w:numId w:val="22"/>
        </w:numPr>
        <w:spacing w:line="350" w:lineRule="auto"/>
        <w:ind w:left="567" w:firstLine="567"/>
      </w:pPr>
      <w:r>
        <w:rPr>
          <w:color w:val="000000"/>
        </w:rPr>
        <w:t>Внутренняя экспертная оценка.</w:t>
      </w:r>
    </w:p>
    <w:p w14:paraId="7A81D8A1" w14:textId="77777777" w:rsidR="007D6A12" w:rsidRDefault="007D6A12">
      <w:pPr>
        <w:pStyle w:val="LO-normal"/>
        <w:spacing w:line="350" w:lineRule="auto"/>
        <w:rPr>
          <w:b/>
          <w:color w:val="000000"/>
        </w:rPr>
      </w:pPr>
    </w:p>
    <w:p w14:paraId="6260A1FB" w14:textId="77777777" w:rsidR="007D6A12" w:rsidRDefault="00B30CF4">
      <w:pPr>
        <w:pStyle w:val="LO-normal"/>
        <w:spacing w:line="350" w:lineRule="auto"/>
        <w:rPr>
          <w:b/>
          <w:color w:val="000000"/>
        </w:rPr>
      </w:pPr>
      <w:r>
        <w:rPr>
          <w:b/>
          <w:color w:val="000000"/>
        </w:rPr>
        <w:lastRenderedPageBreak/>
        <w:t>Описание метода валидизации рекомендаций:</w:t>
      </w:r>
    </w:p>
    <w:p w14:paraId="30330003" w14:textId="77777777" w:rsidR="007D6A12" w:rsidRDefault="00B30CF4">
      <w:pPr>
        <w:pStyle w:val="LO-normal"/>
        <w:spacing w:line="350" w:lineRule="auto"/>
      </w:pPr>
      <w:r>
        <w:rPr>
          <w:color w:val="000000"/>
        </w:rPr>
        <w:t>Настоящие рекомендации в предварительной версии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 доступна для понимания.</w:t>
      </w:r>
    </w:p>
    <w:p w14:paraId="2F944729" w14:textId="77777777" w:rsidR="007D6A12" w:rsidRDefault="00B30CF4">
      <w:pPr>
        <w:pStyle w:val="LO-normal"/>
        <w:spacing w:line="350" w:lineRule="auto"/>
      </w:pPr>
      <w:r>
        <w:rPr>
          <w:color w:val="000000"/>
        </w:rPr>
        <w:t>Получены комментарии детских онкологов первичного звена о доходчивости изложения рекомендаций и их оценка важности рекомендаций как рабочего инструмента повседневной практики.</w:t>
      </w:r>
    </w:p>
    <w:p w14:paraId="667AC217" w14:textId="77777777" w:rsidR="007D6A12" w:rsidRDefault="00B30CF4">
      <w:pPr>
        <w:pStyle w:val="LO-normal"/>
        <w:spacing w:line="350" w:lineRule="auto"/>
      </w:pPr>
      <w:r>
        <w:rPr>
          <w:color w:val="000000"/>
        </w:rP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w:t>
      </w:r>
    </w:p>
    <w:p w14:paraId="0E74D02A" w14:textId="77777777" w:rsidR="007D6A12" w:rsidRDefault="00B30CF4">
      <w:pPr>
        <w:pStyle w:val="LO-normal"/>
        <w:spacing w:line="350" w:lineRule="auto"/>
        <w:rPr>
          <w:b/>
          <w:color w:val="000000"/>
        </w:rPr>
      </w:pPr>
      <w:r>
        <w:rPr>
          <w:b/>
          <w:color w:val="000000"/>
        </w:rPr>
        <w:t>Консультации и экспертная оценка:</w:t>
      </w:r>
    </w:p>
    <w:p w14:paraId="32628CA3" w14:textId="77777777" w:rsidR="007D6A12" w:rsidRDefault="00B30CF4">
      <w:pPr>
        <w:pStyle w:val="LO-normal"/>
        <w:spacing w:line="350" w:lineRule="auto"/>
      </w:pPr>
      <w:r>
        <w:rPr>
          <w:color w:val="000000"/>
        </w:rPr>
        <w:t xml:space="preserve">Проект рекомендаций рецензирован также независимыми экспертами, которых попросили прокомментировать прежде всего то, </w:t>
      </w:r>
      <w:r>
        <w:t>насколько доходчива и точна интерпретация доказательной базы</w:t>
      </w:r>
      <w:r>
        <w:rPr>
          <w:color w:val="000000"/>
        </w:rPr>
        <w:t>, лежащей в основе рекомендаций.</w:t>
      </w:r>
    </w:p>
    <w:p w14:paraId="09BA1798" w14:textId="77777777" w:rsidR="007D6A12" w:rsidRDefault="00B30CF4">
      <w:pPr>
        <w:pStyle w:val="LO-normal"/>
        <w:spacing w:line="350" w:lineRule="auto"/>
      </w:pPr>
      <w:r>
        <w:rPr>
          <w:color w:val="000000"/>
        </w:rPr>
        <w:t>Для окончательной редакции и контроля качества рекомендации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14:paraId="4327D58B" w14:textId="77777777" w:rsidR="007D6A12" w:rsidRDefault="00B30CF4">
      <w:pPr>
        <w:pStyle w:val="LO-normal"/>
        <w:spacing w:line="350" w:lineRule="auto"/>
      </w:pPr>
      <w:r>
        <w:rPr>
          <w:color w:val="000000"/>
        </w:rPr>
        <w:t>Обновления клинических рекомендаций: актуализация проводится не реже чем 1 раз в 3 года с учетом появившейся новой информации о диагностике и тактике ведения больных раком ободочной кишки и ректосигмоидного перехода, но не чаще 1 раза в 6 мес. Решение об обновлении принимает Минздрав России на основании предложений, внесенных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6A381F98" w14:textId="77777777" w:rsidR="007D6A12" w:rsidRDefault="00B30CF4">
      <w:pPr>
        <w:pStyle w:val="LO-normal"/>
        <w:spacing w:line="350" w:lineRule="auto"/>
      </w:pPr>
      <w: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достоверности. Результат изучения влияет на уровень доказательств, присваиваемый публикации, что, в свою очередь, влияет на силу вытекающих из нее рекомендаций.</w:t>
      </w:r>
    </w:p>
    <w:p w14:paraId="0620EBDB" w14:textId="77777777" w:rsidR="007D6A12" w:rsidRDefault="007D6A12">
      <w:pPr>
        <w:pStyle w:val="LO-normal"/>
        <w:spacing w:line="240" w:lineRule="auto"/>
        <w:ind w:firstLine="0"/>
        <w:rPr>
          <w:color w:val="000000"/>
          <w:sz w:val="22"/>
          <w:szCs w:val="22"/>
        </w:rPr>
      </w:pPr>
      <w:bookmarkStart w:id="53" w:name="_heading=h.1hmsyys"/>
      <w:bookmarkEnd w:id="53"/>
    </w:p>
    <w:p w14:paraId="3804D7AC" w14:textId="77777777" w:rsidR="007D6A12" w:rsidRDefault="007D6A12" w:rsidP="00177FC9">
      <w:pPr>
        <w:pStyle w:val="af2"/>
        <w:keepNext w:val="0"/>
        <w:keepLines w:val="0"/>
        <w:numPr>
          <w:ilvl w:val="0"/>
          <w:numId w:val="2"/>
        </w:numPr>
        <w:tabs>
          <w:tab w:val="clear" w:pos="0"/>
        </w:tabs>
        <w:spacing w:before="120" w:after="240" w:line="360" w:lineRule="auto"/>
        <w:jc w:val="center"/>
        <w:outlineLvl w:val="2"/>
        <w:rPr>
          <w:rFonts w:eastAsia="Times New Roman" w:cs="Times New Roman"/>
          <w:bCs/>
          <w:color w:val="000000" w:themeColor="text1"/>
          <w:sz w:val="28"/>
          <w:lang w:eastAsia="ar-SA" w:bidi="ar-SA"/>
        </w:rPr>
      </w:pPr>
      <w:bookmarkStart w:id="54" w:name="_Hlk102515009"/>
    </w:p>
    <w:p w14:paraId="2CD2B448" w14:textId="77777777" w:rsidR="007D6A12" w:rsidRDefault="007D6A12" w:rsidP="00177FC9">
      <w:pPr>
        <w:pStyle w:val="af2"/>
        <w:keepNext w:val="0"/>
        <w:keepLines w:val="0"/>
        <w:numPr>
          <w:ilvl w:val="0"/>
          <w:numId w:val="2"/>
        </w:numPr>
        <w:tabs>
          <w:tab w:val="clear" w:pos="0"/>
        </w:tabs>
        <w:spacing w:before="120" w:after="240" w:line="360" w:lineRule="auto"/>
        <w:jc w:val="center"/>
        <w:outlineLvl w:val="2"/>
        <w:rPr>
          <w:rFonts w:eastAsia="Times New Roman" w:cs="Times New Roman"/>
          <w:bCs/>
          <w:color w:val="000000" w:themeColor="text1"/>
          <w:sz w:val="28"/>
          <w:lang w:eastAsia="ar-SA" w:bidi="ar-SA"/>
        </w:rPr>
      </w:pPr>
    </w:p>
    <w:p w14:paraId="2A5AFCFC" w14:textId="77777777" w:rsidR="007D6A12" w:rsidRPr="00177FC9" w:rsidRDefault="00B30CF4" w:rsidP="00177FC9">
      <w:pPr>
        <w:pStyle w:val="af2"/>
        <w:keepNext w:val="0"/>
        <w:keepLines w:val="0"/>
        <w:numPr>
          <w:ilvl w:val="0"/>
          <w:numId w:val="2"/>
        </w:numPr>
        <w:tabs>
          <w:tab w:val="clear" w:pos="0"/>
        </w:tabs>
        <w:spacing w:before="120" w:after="240" w:line="360" w:lineRule="auto"/>
        <w:jc w:val="center"/>
        <w:outlineLvl w:val="2"/>
        <w:rPr>
          <w:rFonts w:eastAsia="Times New Roman" w:cs="Times New Roman"/>
          <w:b w:val="0"/>
          <w:bCs/>
          <w:color w:val="000000" w:themeColor="text1"/>
          <w:sz w:val="28"/>
          <w:szCs w:val="24"/>
          <w:lang w:eastAsia="ar-SA" w:bidi="ar-SA"/>
        </w:rPr>
      </w:pPr>
      <w:r w:rsidRPr="00177FC9">
        <w:rPr>
          <w:rFonts w:eastAsia="Times New Roman" w:cs="Times New Roman"/>
          <w:bCs/>
          <w:color w:val="000000" w:themeColor="text1"/>
          <w:sz w:val="28"/>
          <w:szCs w:val="24"/>
          <w:lang w:eastAsia="ar-SA" w:bidi="ar-SA"/>
        </w:rPr>
        <w:lastRenderedPageBreak/>
        <w:t xml:space="preserve">Приложение А3. Справочные материалы, включая соответствие показаний к применению и противопоказаний, способов применения </w:t>
      </w:r>
      <w:r w:rsidRPr="00177FC9">
        <w:rPr>
          <w:rFonts w:eastAsia="Times New Roman" w:cs="Times New Roman"/>
          <w:bCs/>
          <w:color w:val="000000" w:themeColor="text1"/>
          <w:sz w:val="28"/>
          <w:szCs w:val="24"/>
          <w:lang w:eastAsia="ar-SA" w:bidi="ar-SA"/>
        </w:rPr>
        <w:br/>
        <w:t>и доз лекарственных препаратов, инструкции по применению лекарственного препарата</w:t>
      </w:r>
    </w:p>
    <w:p w14:paraId="7FA80651" w14:textId="77777777" w:rsidR="007D6A12" w:rsidRDefault="007D6A12">
      <w:pPr>
        <w:pStyle w:val="LO-normal"/>
      </w:pPr>
    </w:p>
    <w:p w14:paraId="6C074929" w14:textId="77777777" w:rsidR="003A0725" w:rsidRDefault="00B30CF4">
      <w:pPr>
        <w:pStyle w:val="LO-normal"/>
      </w:pPr>
      <w:bookmarkStart w:id="55" w:name="_heading=h.41mghml"/>
      <w:bookmarkEnd w:id="55"/>
      <w:r>
        <w:t xml:space="preserve">Актуальные инструкции к лекарственным препаратам, упоминаемым в данных клинических рекомендациях, можно найти в Государственном реестре лекарственных средств, размещенном на сайте Минздрава России: </w:t>
      </w:r>
      <w:hyperlink r:id="rId106">
        <w:r>
          <w:t>http://grls.rosminzdrav.ru</w:t>
        </w:r>
      </w:hyperlink>
      <w:bookmarkEnd w:id="54"/>
      <w:r>
        <w:t>.</w:t>
      </w:r>
    </w:p>
    <w:p w14:paraId="6E8E8DEC" w14:textId="77777777" w:rsidR="003A0725" w:rsidRDefault="003A0725">
      <w:pPr>
        <w:pStyle w:val="LO-normal"/>
      </w:pPr>
    </w:p>
    <w:p w14:paraId="6DE78374" w14:textId="77777777" w:rsidR="00C958E8" w:rsidRPr="00177FC9" w:rsidRDefault="00C958E8" w:rsidP="00177FC9">
      <w:pPr>
        <w:numPr>
          <w:ilvl w:val="0"/>
          <w:numId w:val="2"/>
        </w:numPr>
        <w:shd w:val="clear" w:color="auto" w:fill="FFFFFF"/>
        <w:tabs>
          <w:tab w:val="clear" w:pos="0"/>
        </w:tabs>
        <w:suppressAutoHyphens/>
        <w:spacing w:before="120" w:after="240"/>
        <w:jc w:val="center"/>
        <w:textAlignment w:val="auto"/>
        <w:outlineLvl w:val="2"/>
        <w:rPr>
          <w:bCs/>
          <w:color w:val="000000" w:themeColor="text1"/>
          <w:sz w:val="28"/>
          <w:szCs w:val="24"/>
          <w:lang w:eastAsia="ar-SA"/>
        </w:rPr>
      </w:pPr>
      <w:r w:rsidRPr="00177FC9">
        <w:rPr>
          <w:b/>
          <w:bCs/>
          <w:color w:val="000000" w:themeColor="text1"/>
          <w:sz w:val="28"/>
          <w:szCs w:val="24"/>
          <w:lang w:eastAsia="ar-SA"/>
        </w:rPr>
        <w:t xml:space="preserve">Критерии генетического обследования пациентов </w:t>
      </w:r>
      <w:r w:rsidRPr="00177FC9">
        <w:rPr>
          <w:b/>
          <w:bCs/>
          <w:color w:val="000000" w:themeColor="text1"/>
          <w:sz w:val="28"/>
          <w:szCs w:val="24"/>
          <w:lang w:eastAsia="ar-SA"/>
        </w:rPr>
        <w:br/>
        <w:t>с подозрением на синдром Линча</w:t>
      </w:r>
    </w:p>
    <w:p w14:paraId="65AAE88F" w14:textId="77777777" w:rsidR="00C958E8" w:rsidRPr="00C958E8" w:rsidRDefault="00C958E8" w:rsidP="00C958E8">
      <w:pPr>
        <w:suppressAutoHyphens/>
        <w:spacing w:after="200" w:line="276" w:lineRule="auto"/>
        <w:ind w:firstLine="0"/>
        <w:jc w:val="center"/>
        <w:textAlignment w:val="auto"/>
        <w:outlineLvl w:val="9"/>
        <w:rPr>
          <w:rFonts w:eastAsia="NSimSun" w:cs="Arial"/>
          <w:szCs w:val="24"/>
          <w:lang w:bidi="hi-IN"/>
        </w:rPr>
      </w:pPr>
      <w:r w:rsidRPr="00C958E8">
        <w:rPr>
          <w:rFonts w:eastAsia="NSimSun" w:cs="Arial"/>
          <w:b/>
          <w:szCs w:val="24"/>
          <w:lang w:bidi="hi-IN"/>
        </w:rPr>
        <w:t xml:space="preserve">Критерии, разработанные ФГБУ «ГНЦК им. </w:t>
      </w:r>
      <w:proofErr w:type="gramStart"/>
      <w:r w:rsidRPr="00C958E8">
        <w:rPr>
          <w:rFonts w:eastAsia="NSimSun" w:cs="Arial"/>
          <w:b/>
          <w:szCs w:val="24"/>
          <w:lang w:bidi="hi-IN"/>
        </w:rPr>
        <w:t>А.Н.</w:t>
      </w:r>
      <w:proofErr w:type="gramEnd"/>
      <w:r w:rsidRPr="00C958E8">
        <w:rPr>
          <w:rFonts w:eastAsia="NSimSun" w:cs="Arial"/>
          <w:b/>
          <w:szCs w:val="24"/>
          <w:lang w:bidi="hi-IN"/>
        </w:rPr>
        <w:t xml:space="preserve"> Рыжих» </w:t>
      </w:r>
      <w:r w:rsidRPr="00C958E8">
        <w:rPr>
          <w:rFonts w:eastAsia="NSimSun" w:cs="Arial"/>
          <w:b/>
          <w:szCs w:val="24"/>
          <w:lang w:bidi="hi-IN"/>
        </w:rPr>
        <w:br/>
        <w:t>для российских пациентов:</w:t>
      </w:r>
    </w:p>
    <w:p w14:paraId="68A893AF" w14:textId="77777777" w:rsidR="00C958E8" w:rsidRPr="00C958E8" w:rsidRDefault="00C958E8" w:rsidP="00C958E8">
      <w:pPr>
        <w:numPr>
          <w:ilvl w:val="0"/>
          <w:numId w:val="23"/>
        </w:numPr>
        <w:suppressAutoHyphens/>
        <w:spacing w:after="200" w:line="276" w:lineRule="auto"/>
        <w:textAlignment w:val="auto"/>
        <w:outlineLvl w:val="9"/>
        <w:rPr>
          <w:rFonts w:eastAsia="NSimSun" w:cs="Arial"/>
          <w:szCs w:val="24"/>
          <w:lang w:bidi="hi-IN"/>
        </w:rPr>
      </w:pPr>
      <w:r w:rsidRPr="00C958E8">
        <w:rPr>
          <w:rFonts w:eastAsia="NSimSun" w:cs="Arial"/>
          <w:szCs w:val="24"/>
          <w:lang w:bidi="hi-IN"/>
        </w:rPr>
        <w:t xml:space="preserve">Пациент с </w:t>
      </w:r>
      <w:proofErr w:type="spellStart"/>
      <w:r w:rsidRPr="00C958E8">
        <w:rPr>
          <w:rFonts w:eastAsia="NSimSun" w:cs="Arial"/>
          <w:szCs w:val="24"/>
          <w:lang w:bidi="hi-IN"/>
        </w:rPr>
        <w:t>колоректальным</w:t>
      </w:r>
      <w:proofErr w:type="spellEnd"/>
      <w:r w:rsidRPr="00C958E8">
        <w:rPr>
          <w:rFonts w:eastAsia="NSimSun" w:cs="Arial"/>
          <w:szCs w:val="24"/>
          <w:lang w:bidi="hi-IN"/>
        </w:rPr>
        <w:t xml:space="preserve"> раком в возрасте до 43 лет.</w:t>
      </w:r>
    </w:p>
    <w:p w14:paraId="26368355" w14:textId="77777777" w:rsidR="00C958E8" w:rsidRPr="00C958E8" w:rsidRDefault="00C958E8" w:rsidP="00C958E8">
      <w:pPr>
        <w:numPr>
          <w:ilvl w:val="0"/>
          <w:numId w:val="23"/>
        </w:numPr>
        <w:suppressAutoHyphens/>
        <w:spacing w:after="200" w:line="276" w:lineRule="auto"/>
        <w:textAlignment w:val="auto"/>
        <w:outlineLvl w:val="9"/>
        <w:rPr>
          <w:rFonts w:eastAsia="NSimSun" w:cs="Arial"/>
          <w:szCs w:val="24"/>
          <w:lang w:bidi="hi-IN"/>
        </w:rPr>
      </w:pPr>
      <w:r w:rsidRPr="00C958E8">
        <w:rPr>
          <w:rFonts w:eastAsia="NSimSun" w:cs="Arial"/>
          <w:szCs w:val="24"/>
          <w:lang w:bidi="hi-IN"/>
        </w:rPr>
        <w:t xml:space="preserve">Наряду с </w:t>
      </w:r>
      <w:proofErr w:type="spellStart"/>
      <w:r w:rsidRPr="00C958E8">
        <w:rPr>
          <w:rFonts w:eastAsia="NSimSun" w:cs="Arial"/>
          <w:szCs w:val="24"/>
          <w:lang w:bidi="hi-IN"/>
        </w:rPr>
        <w:t>колоректальным</w:t>
      </w:r>
      <w:proofErr w:type="spellEnd"/>
      <w:r w:rsidRPr="00C958E8">
        <w:rPr>
          <w:rFonts w:eastAsia="NSimSun" w:cs="Arial"/>
          <w:szCs w:val="24"/>
          <w:lang w:bidi="hi-IN"/>
        </w:rPr>
        <w:t xml:space="preserve"> раком зарегистрировано еще 2 и более случая злокачественных опухолей любой локализации у самого пациента или у кровных родственников независимо от возраста.</w:t>
      </w:r>
    </w:p>
    <w:p w14:paraId="145916CB" w14:textId="77777777" w:rsidR="00C958E8" w:rsidRPr="00C958E8" w:rsidRDefault="00C958E8" w:rsidP="00C958E8">
      <w:pPr>
        <w:suppressAutoHyphens/>
        <w:jc w:val="center"/>
        <w:textAlignment w:val="auto"/>
        <w:outlineLvl w:val="9"/>
        <w:rPr>
          <w:rFonts w:eastAsia="NSimSun" w:cs="Arial"/>
          <w:szCs w:val="24"/>
          <w:u w:val="single"/>
          <w:lang w:bidi="hi-IN"/>
        </w:rPr>
      </w:pPr>
      <w:r w:rsidRPr="00C958E8">
        <w:rPr>
          <w:rFonts w:eastAsia="NSimSun" w:cs="Arial"/>
          <w:b/>
          <w:szCs w:val="24"/>
          <w:u w:val="single"/>
          <w:lang w:bidi="hi-IN"/>
        </w:rPr>
        <w:t xml:space="preserve">Критерии </w:t>
      </w:r>
      <w:proofErr w:type="spellStart"/>
      <w:r w:rsidRPr="00C958E8">
        <w:rPr>
          <w:rFonts w:eastAsia="NSimSun" w:cs="Arial"/>
          <w:b/>
          <w:szCs w:val="24"/>
          <w:u w:val="single"/>
          <w:lang w:bidi="hi-IN"/>
        </w:rPr>
        <w:t>Amsterdam</w:t>
      </w:r>
      <w:proofErr w:type="spellEnd"/>
      <w:r w:rsidRPr="00C958E8">
        <w:rPr>
          <w:rFonts w:eastAsia="NSimSun" w:cs="Arial"/>
          <w:b/>
          <w:szCs w:val="24"/>
          <w:u w:val="single"/>
          <w:lang w:bidi="hi-IN"/>
        </w:rPr>
        <w:t xml:space="preserve"> I</w:t>
      </w:r>
    </w:p>
    <w:p w14:paraId="38CC2517" w14:textId="77777777" w:rsidR="00C958E8" w:rsidRPr="00C958E8" w:rsidRDefault="00C958E8" w:rsidP="00C958E8">
      <w:pPr>
        <w:numPr>
          <w:ilvl w:val="0"/>
          <w:numId w:val="24"/>
        </w:numPr>
        <w:suppressAutoHyphens/>
        <w:spacing w:after="200" w:line="276" w:lineRule="auto"/>
        <w:textAlignment w:val="auto"/>
        <w:outlineLvl w:val="9"/>
        <w:rPr>
          <w:rFonts w:eastAsia="NSimSun" w:cs="Arial"/>
          <w:szCs w:val="24"/>
          <w:lang w:bidi="hi-IN"/>
        </w:rPr>
      </w:pPr>
      <w:r w:rsidRPr="00C958E8">
        <w:rPr>
          <w:rFonts w:eastAsia="NSimSun" w:cs="Arial"/>
          <w:szCs w:val="24"/>
          <w:lang w:bidi="hi-IN"/>
        </w:rPr>
        <w:t xml:space="preserve">По крайней мере у 3 родственников присутствует гистологически верифицированный </w:t>
      </w:r>
      <w:proofErr w:type="spellStart"/>
      <w:r w:rsidRPr="00C958E8">
        <w:rPr>
          <w:rFonts w:eastAsia="NSimSun" w:cs="Arial"/>
          <w:szCs w:val="24"/>
          <w:lang w:bidi="hi-IN"/>
        </w:rPr>
        <w:t>колоректальный</w:t>
      </w:r>
      <w:proofErr w:type="spellEnd"/>
      <w:r w:rsidRPr="00C958E8">
        <w:rPr>
          <w:rFonts w:eastAsia="NSimSun" w:cs="Arial"/>
          <w:szCs w:val="24"/>
          <w:lang w:bidi="hi-IN"/>
        </w:rPr>
        <w:t xml:space="preserve"> рак, один из них – родственник 1-й линии.</w:t>
      </w:r>
    </w:p>
    <w:p w14:paraId="0AB7B7CE" w14:textId="77777777" w:rsidR="00C958E8" w:rsidRPr="00C958E8" w:rsidRDefault="00C958E8" w:rsidP="00C958E8">
      <w:pPr>
        <w:numPr>
          <w:ilvl w:val="0"/>
          <w:numId w:val="24"/>
        </w:numPr>
        <w:suppressAutoHyphens/>
        <w:spacing w:after="200" w:line="276" w:lineRule="auto"/>
        <w:textAlignment w:val="auto"/>
        <w:outlineLvl w:val="9"/>
        <w:rPr>
          <w:rFonts w:eastAsia="NSimSun" w:cs="Arial"/>
          <w:szCs w:val="24"/>
          <w:lang w:bidi="hi-IN"/>
        </w:rPr>
      </w:pPr>
      <w:r w:rsidRPr="00C958E8">
        <w:rPr>
          <w:rFonts w:eastAsia="NSimSun" w:cs="Arial"/>
          <w:szCs w:val="24"/>
          <w:lang w:bidi="hi-IN"/>
        </w:rPr>
        <w:t>Заболевание прослеживается по крайней мере в 2 поколениях.</w:t>
      </w:r>
    </w:p>
    <w:p w14:paraId="45130226" w14:textId="77777777" w:rsidR="00C958E8" w:rsidRPr="00C958E8" w:rsidRDefault="00C958E8" w:rsidP="00C958E8">
      <w:pPr>
        <w:numPr>
          <w:ilvl w:val="0"/>
          <w:numId w:val="24"/>
        </w:numPr>
        <w:suppressAutoHyphens/>
        <w:spacing w:after="200" w:line="276" w:lineRule="auto"/>
        <w:textAlignment w:val="auto"/>
        <w:outlineLvl w:val="9"/>
        <w:rPr>
          <w:rFonts w:eastAsia="NSimSun" w:cs="Arial"/>
          <w:szCs w:val="24"/>
          <w:lang w:bidi="hi-IN"/>
        </w:rPr>
      </w:pPr>
      <w:r w:rsidRPr="00C958E8">
        <w:rPr>
          <w:rFonts w:eastAsia="NSimSun" w:cs="Arial"/>
          <w:szCs w:val="24"/>
          <w:lang w:bidi="hi-IN"/>
        </w:rPr>
        <w:t xml:space="preserve">По крайней мере у 1 из родственников </w:t>
      </w:r>
      <w:proofErr w:type="spellStart"/>
      <w:r w:rsidRPr="00C958E8">
        <w:rPr>
          <w:rFonts w:eastAsia="NSimSun" w:cs="Arial"/>
          <w:szCs w:val="24"/>
          <w:lang w:bidi="hi-IN"/>
        </w:rPr>
        <w:t>колоректальный</w:t>
      </w:r>
      <w:proofErr w:type="spellEnd"/>
      <w:r w:rsidRPr="00C958E8">
        <w:rPr>
          <w:rFonts w:eastAsia="NSimSun" w:cs="Arial"/>
          <w:szCs w:val="24"/>
          <w:lang w:bidi="hi-IN"/>
        </w:rPr>
        <w:t xml:space="preserve"> рак диагностирован в возрасте до 50 лет.</w:t>
      </w:r>
    </w:p>
    <w:p w14:paraId="05463B02" w14:textId="77777777" w:rsidR="00C958E8" w:rsidRPr="00C958E8" w:rsidRDefault="00C958E8" w:rsidP="00C958E8">
      <w:pPr>
        <w:numPr>
          <w:ilvl w:val="0"/>
          <w:numId w:val="24"/>
        </w:numPr>
        <w:suppressAutoHyphens/>
        <w:spacing w:after="200" w:line="276" w:lineRule="auto"/>
        <w:textAlignment w:val="auto"/>
        <w:outlineLvl w:val="9"/>
        <w:rPr>
          <w:rFonts w:eastAsia="NSimSun" w:cs="Arial"/>
          <w:szCs w:val="24"/>
          <w:lang w:bidi="hi-IN"/>
        </w:rPr>
      </w:pPr>
      <w:bookmarkStart w:id="56" w:name="_heading=h.3fwokq0"/>
      <w:bookmarkEnd w:id="56"/>
      <w:r w:rsidRPr="00C958E8">
        <w:rPr>
          <w:rFonts w:eastAsia="NSimSun" w:cs="Arial"/>
          <w:szCs w:val="24"/>
          <w:lang w:bidi="hi-IN"/>
        </w:rPr>
        <w:t xml:space="preserve">Семейный </w:t>
      </w:r>
      <w:proofErr w:type="spellStart"/>
      <w:r w:rsidRPr="00C958E8">
        <w:rPr>
          <w:rFonts w:eastAsia="NSimSun" w:cs="Arial"/>
          <w:szCs w:val="24"/>
          <w:lang w:bidi="hi-IN"/>
        </w:rPr>
        <w:t>аденоматозный</w:t>
      </w:r>
      <w:proofErr w:type="spellEnd"/>
      <w:r w:rsidRPr="00C958E8">
        <w:rPr>
          <w:rFonts w:eastAsia="NSimSun" w:cs="Arial"/>
          <w:szCs w:val="24"/>
          <w:lang w:bidi="hi-IN"/>
        </w:rPr>
        <w:t xml:space="preserve"> полипоз исключен [121].</w:t>
      </w:r>
      <w:r w:rsidRPr="00C958E8">
        <w:rPr>
          <w:rFonts w:eastAsia="NSimSun" w:cs="Arial"/>
          <w:szCs w:val="24"/>
          <w:lang w:bidi="hi-IN"/>
        </w:rPr>
        <w:br w:type="page"/>
      </w:r>
    </w:p>
    <w:p w14:paraId="72526EFA" w14:textId="77777777" w:rsidR="00C958E8" w:rsidRDefault="00C958E8" w:rsidP="00C958E8">
      <w:pPr>
        <w:pStyle w:val="LO-normal"/>
        <w:ind w:firstLine="0"/>
        <w:sectPr w:rsidR="00C958E8">
          <w:headerReference w:type="default" r:id="rId107"/>
          <w:footerReference w:type="default" r:id="rId108"/>
          <w:pgSz w:w="11906" w:h="16838"/>
          <w:pgMar w:top="1134" w:right="851" w:bottom="1134" w:left="1701" w:header="708" w:footer="708" w:gutter="0"/>
          <w:pgNumType w:start="1"/>
          <w:cols w:space="720"/>
          <w:formProt w:val="0"/>
          <w:docGrid w:linePitch="100"/>
        </w:sectPr>
      </w:pPr>
    </w:p>
    <w:p w14:paraId="5F784FF3" w14:textId="77777777" w:rsidR="003A0725" w:rsidRDefault="003A0725" w:rsidP="003A0725">
      <w:pPr>
        <w:pStyle w:val="LO-normal"/>
        <w:keepNext/>
        <w:keepLines/>
        <w:tabs>
          <w:tab w:val="left" w:pos="0"/>
        </w:tabs>
        <w:ind w:firstLine="0"/>
        <w:jc w:val="center"/>
        <w:rPr>
          <w:rFonts w:eastAsia="Times New Roman" w:cs="Times New Roman"/>
          <w:b/>
          <w:color w:val="000000"/>
          <w:sz w:val="28"/>
          <w:szCs w:val="28"/>
        </w:rPr>
      </w:pPr>
      <w:r>
        <w:rPr>
          <w:rFonts w:eastAsia="Times New Roman" w:cs="Times New Roman"/>
          <w:b/>
          <w:color w:val="000000"/>
          <w:sz w:val="28"/>
          <w:szCs w:val="28"/>
        </w:rPr>
        <w:lastRenderedPageBreak/>
        <w:t>План контрольных обследований пациента после завершения лечения</w:t>
      </w:r>
    </w:p>
    <w:tbl>
      <w:tblPr>
        <w:tblStyle w:val="TableNormal"/>
        <w:tblW w:w="14858" w:type="dxa"/>
        <w:tblInd w:w="0" w:type="dxa"/>
        <w:tblLayout w:type="fixed"/>
        <w:tblCellMar>
          <w:left w:w="108" w:type="dxa"/>
          <w:right w:w="108" w:type="dxa"/>
        </w:tblCellMar>
        <w:tblLook w:val="04A0" w:firstRow="1" w:lastRow="0" w:firstColumn="1" w:lastColumn="0" w:noHBand="0" w:noVBand="1"/>
      </w:tblPr>
      <w:tblGrid>
        <w:gridCol w:w="2520"/>
        <w:gridCol w:w="594"/>
        <w:gridCol w:w="594"/>
        <w:gridCol w:w="592"/>
        <w:gridCol w:w="690"/>
        <w:gridCol w:w="593"/>
        <w:gridCol w:w="593"/>
        <w:gridCol w:w="592"/>
        <w:gridCol w:w="688"/>
        <w:gridCol w:w="595"/>
        <w:gridCol w:w="592"/>
        <w:gridCol w:w="593"/>
        <w:gridCol w:w="688"/>
        <w:gridCol w:w="595"/>
        <w:gridCol w:w="592"/>
        <w:gridCol w:w="593"/>
        <w:gridCol w:w="688"/>
        <w:gridCol w:w="593"/>
        <w:gridCol w:w="594"/>
        <w:gridCol w:w="593"/>
        <w:gridCol w:w="686"/>
      </w:tblGrid>
      <w:tr w:rsidR="003A0725" w14:paraId="5B42E7EF" w14:textId="77777777" w:rsidTr="00321248">
        <w:trPr>
          <w:trHeight w:val="127"/>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14:paraId="25A0031B" w14:textId="77777777" w:rsidR="003A0725" w:rsidRDefault="003A0725" w:rsidP="00321248">
            <w:pPr>
              <w:pStyle w:val="LO-normal"/>
              <w:widowControl w:val="0"/>
              <w:spacing w:before="60" w:after="60" w:line="240" w:lineRule="auto"/>
              <w:ind w:firstLine="0"/>
              <w:jc w:val="center"/>
            </w:pPr>
            <w:r>
              <w:rPr>
                <w:b/>
                <w:sz w:val="22"/>
                <w:szCs w:val="22"/>
              </w:rPr>
              <w:t>Методы исследования</w:t>
            </w:r>
          </w:p>
        </w:tc>
        <w:tc>
          <w:tcPr>
            <w:tcW w:w="12336" w:type="dxa"/>
            <w:gridSpan w:val="20"/>
            <w:tcBorders>
              <w:top w:val="single" w:sz="4" w:space="0" w:color="000000"/>
              <w:left w:val="single" w:sz="4" w:space="0" w:color="000000"/>
              <w:bottom w:val="single" w:sz="4" w:space="0" w:color="000000"/>
              <w:right w:val="single" w:sz="4" w:space="0" w:color="000000"/>
            </w:tcBorders>
            <w:shd w:val="clear" w:color="auto" w:fill="DBEEF3"/>
            <w:vAlign w:val="center"/>
          </w:tcPr>
          <w:p w14:paraId="06A3F6E2" w14:textId="77777777" w:rsidR="003A0725" w:rsidRDefault="003A0725" w:rsidP="00321248">
            <w:pPr>
              <w:pStyle w:val="LO-normal"/>
              <w:widowControl w:val="0"/>
              <w:tabs>
                <w:tab w:val="center" w:pos="6051"/>
                <w:tab w:val="left" w:pos="11040"/>
              </w:tabs>
              <w:spacing w:before="60" w:after="60" w:line="240" w:lineRule="auto"/>
              <w:ind w:firstLine="0"/>
              <w:jc w:val="center"/>
            </w:pPr>
            <w:r>
              <w:rPr>
                <w:b/>
                <w:sz w:val="22"/>
                <w:szCs w:val="22"/>
              </w:rPr>
              <w:t>Сроки контрольных обследований пациента после завершения лечения</w:t>
            </w:r>
          </w:p>
        </w:tc>
      </w:tr>
      <w:tr w:rsidR="003A0725" w14:paraId="16452596" w14:textId="77777777" w:rsidTr="00321248">
        <w:trPr>
          <w:trHeight w:val="94"/>
        </w:trPr>
        <w:tc>
          <w:tcPr>
            <w:tcW w:w="2518"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14:paraId="30C89FA1" w14:textId="77777777" w:rsidR="003A0725" w:rsidRDefault="003A0725" w:rsidP="00321248">
            <w:pPr>
              <w:pStyle w:val="LO-normal"/>
              <w:widowControl w:val="0"/>
              <w:spacing w:line="276" w:lineRule="auto"/>
              <w:ind w:firstLine="0"/>
              <w:jc w:val="left"/>
            </w:pPr>
          </w:p>
        </w:tc>
        <w:tc>
          <w:tcPr>
            <w:tcW w:w="2468" w:type="dxa"/>
            <w:gridSpan w:val="4"/>
            <w:tcBorders>
              <w:top w:val="single" w:sz="4" w:space="0" w:color="000000"/>
              <w:left w:val="single" w:sz="4" w:space="0" w:color="000000"/>
              <w:bottom w:val="single" w:sz="4" w:space="0" w:color="000000"/>
              <w:right w:val="single" w:sz="4" w:space="0" w:color="000000"/>
            </w:tcBorders>
            <w:shd w:val="clear" w:color="auto" w:fill="DBEEF3"/>
          </w:tcPr>
          <w:p w14:paraId="1BA0BB3B" w14:textId="77777777" w:rsidR="003A0725" w:rsidRDefault="003A0725" w:rsidP="00321248">
            <w:pPr>
              <w:pStyle w:val="LO-normal"/>
              <w:widowControl w:val="0"/>
              <w:spacing w:before="60" w:after="60" w:line="240" w:lineRule="auto"/>
              <w:ind w:firstLine="0"/>
              <w:jc w:val="center"/>
            </w:pPr>
            <w:proofErr w:type="gramStart"/>
            <w:r>
              <w:rPr>
                <w:b/>
                <w:sz w:val="22"/>
                <w:szCs w:val="22"/>
              </w:rPr>
              <w:t>1-й</w:t>
            </w:r>
            <w:proofErr w:type="gramEnd"/>
            <w:r>
              <w:rPr>
                <w:b/>
                <w:sz w:val="22"/>
                <w:szCs w:val="22"/>
              </w:rPr>
              <w:t xml:space="preserve"> год</w:t>
            </w:r>
          </w:p>
        </w:tc>
        <w:tc>
          <w:tcPr>
            <w:tcW w:w="2466" w:type="dxa"/>
            <w:gridSpan w:val="4"/>
            <w:tcBorders>
              <w:top w:val="single" w:sz="4" w:space="0" w:color="000000"/>
              <w:left w:val="single" w:sz="4" w:space="0" w:color="000000"/>
              <w:bottom w:val="single" w:sz="4" w:space="0" w:color="000000"/>
              <w:right w:val="single" w:sz="4" w:space="0" w:color="000000"/>
            </w:tcBorders>
            <w:shd w:val="clear" w:color="auto" w:fill="DBEEF3"/>
          </w:tcPr>
          <w:p w14:paraId="003B94D0" w14:textId="77777777" w:rsidR="003A0725" w:rsidRDefault="003A0725" w:rsidP="00321248">
            <w:pPr>
              <w:pStyle w:val="LO-normal"/>
              <w:widowControl w:val="0"/>
              <w:spacing w:before="60" w:after="60" w:line="240" w:lineRule="auto"/>
              <w:ind w:firstLine="0"/>
              <w:jc w:val="center"/>
            </w:pPr>
            <w:proofErr w:type="gramStart"/>
            <w:r>
              <w:rPr>
                <w:b/>
                <w:sz w:val="22"/>
                <w:szCs w:val="22"/>
              </w:rPr>
              <w:t>2-й</w:t>
            </w:r>
            <w:proofErr w:type="gramEnd"/>
            <w:r>
              <w:rPr>
                <w:b/>
                <w:sz w:val="22"/>
                <w:szCs w:val="22"/>
              </w:rPr>
              <w:t xml:space="preserve"> год</w:t>
            </w:r>
          </w:p>
        </w:tc>
        <w:tc>
          <w:tcPr>
            <w:tcW w:w="2468" w:type="dxa"/>
            <w:gridSpan w:val="4"/>
            <w:tcBorders>
              <w:top w:val="single" w:sz="4" w:space="0" w:color="000000"/>
              <w:left w:val="single" w:sz="4" w:space="0" w:color="000000"/>
              <w:bottom w:val="single" w:sz="4" w:space="0" w:color="000000"/>
              <w:right w:val="single" w:sz="4" w:space="0" w:color="000000"/>
            </w:tcBorders>
            <w:shd w:val="clear" w:color="auto" w:fill="DBEEF3"/>
          </w:tcPr>
          <w:p w14:paraId="08C8A2E4" w14:textId="77777777" w:rsidR="003A0725" w:rsidRDefault="003A0725" w:rsidP="00321248">
            <w:pPr>
              <w:pStyle w:val="LO-normal"/>
              <w:widowControl w:val="0"/>
              <w:spacing w:before="60" w:after="60" w:line="240" w:lineRule="auto"/>
              <w:ind w:firstLine="0"/>
              <w:jc w:val="center"/>
            </w:pPr>
            <w:proofErr w:type="gramStart"/>
            <w:r>
              <w:rPr>
                <w:b/>
                <w:sz w:val="22"/>
                <w:szCs w:val="22"/>
              </w:rPr>
              <w:t>3-й</w:t>
            </w:r>
            <w:proofErr w:type="gramEnd"/>
            <w:r>
              <w:rPr>
                <w:b/>
                <w:sz w:val="22"/>
                <w:szCs w:val="22"/>
              </w:rPr>
              <w:t xml:space="preserve"> год</w:t>
            </w:r>
          </w:p>
        </w:tc>
        <w:tc>
          <w:tcPr>
            <w:tcW w:w="2468" w:type="dxa"/>
            <w:gridSpan w:val="4"/>
            <w:tcBorders>
              <w:top w:val="single" w:sz="4" w:space="0" w:color="000000"/>
              <w:left w:val="single" w:sz="4" w:space="0" w:color="000000"/>
              <w:bottom w:val="single" w:sz="4" w:space="0" w:color="000000"/>
              <w:right w:val="single" w:sz="4" w:space="0" w:color="000000"/>
            </w:tcBorders>
            <w:shd w:val="clear" w:color="auto" w:fill="DBEEF3"/>
            <w:vAlign w:val="center"/>
          </w:tcPr>
          <w:p w14:paraId="141DC891" w14:textId="77777777" w:rsidR="003A0725" w:rsidRDefault="003A0725" w:rsidP="00321248">
            <w:pPr>
              <w:pStyle w:val="LO-normal"/>
              <w:widowControl w:val="0"/>
              <w:spacing w:before="60" w:after="60" w:line="240" w:lineRule="auto"/>
              <w:ind w:firstLine="0"/>
              <w:jc w:val="center"/>
            </w:pPr>
            <w:r>
              <w:rPr>
                <w:b/>
                <w:sz w:val="22"/>
                <w:szCs w:val="22"/>
              </w:rPr>
              <w:t>4–5-й годы</w:t>
            </w:r>
          </w:p>
        </w:tc>
        <w:tc>
          <w:tcPr>
            <w:tcW w:w="2466" w:type="dxa"/>
            <w:gridSpan w:val="4"/>
            <w:tcBorders>
              <w:top w:val="single" w:sz="4" w:space="0" w:color="000000"/>
              <w:left w:val="single" w:sz="4" w:space="0" w:color="000000"/>
              <w:bottom w:val="single" w:sz="4" w:space="0" w:color="000000"/>
              <w:right w:val="single" w:sz="4" w:space="0" w:color="000000"/>
            </w:tcBorders>
            <w:shd w:val="clear" w:color="auto" w:fill="DBEEF3"/>
            <w:vAlign w:val="center"/>
          </w:tcPr>
          <w:p w14:paraId="55A42C52" w14:textId="77777777" w:rsidR="003A0725" w:rsidRDefault="003A0725" w:rsidP="00321248">
            <w:pPr>
              <w:pStyle w:val="LO-normal"/>
              <w:widowControl w:val="0"/>
              <w:spacing w:before="60" w:after="60" w:line="240" w:lineRule="auto"/>
              <w:ind w:firstLine="0"/>
              <w:jc w:val="center"/>
            </w:pPr>
            <w:r>
              <w:rPr>
                <w:b/>
                <w:sz w:val="22"/>
                <w:szCs w:val="22"/>
              </w:rPr>
              <w:t>Далее</w:t>
            </w:r>
          </w:p>
        </w:tc>
      </w:tr>
      <w:tr w:rsidR="003A0725" w14:paraId="36C23B4B" w14:textId="77777777" w:rsidTr="00321248">
        <w:tc>
          <w:tcPr>
            <w:tcW w:w="2518"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14:paraId="75BFBAEA" w14:textId="77777777" w:rsidR="003A0725" w:rsidRDefault="003A0725" w:rsidP="00321248">
            <w:pPr>
              <w:pStyle w:val="LO-normal"/>
              <w:widowControl w:val="0"/>
              <w:spacing w:line="276" w:lineRule="auto"/>
              <w:ind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57729187" w14:textId="77777777" w:rsidR="003A0725" w:rsidRDefault="003A0725" w:rsidP="00321248">
            <w:pPr>
              <w:pStyle w:val="LO-normal"/>
              <w:widowControl w:val="0"/>
              <w:spacing w:before="60" w:after="60" w:line="240" w:lineRule="auto"/>
              <w:ind w:left="-113" w:right="-113" w:firstLine="0"/>
              <w:jc w:val="center"/>
            </w:pPr>
            <w:r>
              <w:rPr>
                <w:b/>
                <w:sz w:val="22"/>
                <w:szCs w:val="22"/>
              </w:rPr>
              <w:t>3 </w:t>
            </w:r>
            <w:proofErr w:type="spellStart"/>
            <w:r>
              <w:rPr>
                <w:b/>
                <w:sz w:val="22"/>
                <w:szCs w:val="22"/>
              </w:rPr>
              <w:t>мес</w:t>
            </w:r>
            <w:proofErr w:type="spellEnd"/>
          </w:p>
        </w:tc>
        <w:tc>
          <w:tcPr>
            <w:tcW w:w="593"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6145BEE2" w14:textId="77777777" w:rsidR="003A0725" w:rsidRDefault="003A0725" w:rsidP="00321248">
            <w:pPr>
              <w:pStyle w:val="LO-normal"/>
              <w:widowControl w:val="0"/>
              <w:spacing w:before="60" w:after="60" w:line="240" w:lineRule="auto"/>
              <w:ind w:left="-113" w:right="-113" w:firstLine="0"/>
              <w:jc w:val="center"/>
            </w:pPr>
            <w:r>
              <w:rPr>
                <w:b/>
                <w:sz w:val="22"/>
                <w:szCs w:val="22"/>
              </w:rPr>
              <w:t>6 </w:t>
            </w:r>
            <w:proofErr w:type="spellStart"/>
            <w:r>
              <w:rPr>
                <w:b/>
                <w:sz w:val="22"/>
                <w:szCs w:val="22"/>
              </w:rPr>
              <w:t>мес</w:t>
            </w:r>
            <w:proofErr w:type="spellEnd"/>
          </w:p>
        </w:tc>
        <w:tc>
          <w:tcPr>
            <w:tcW w:w="592"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4BB8D1F2" w14:textId="77777777" w:rsidR="003A0725" w:rsidRDefault="003A0725" w:rsidP="00321248">
            <w:pPr>
              <w:pStyle w:val="LO-normal"/>
              <w:widowControl w:val="0"/>
              <w:spacing w:before="60" w:after="60" w:line="240" w:lineRule="auto"/>
              <w:ind w:left="-113" w:right="-113" w:firstLine="0"/>
              <w:jc w:val="center"/>
            </w:pPr>
            <w:r>
              <w:rPr>
                <w:b/>
                <w:sz w:val="22"/>
                <w:szCs w:val="22"/>
              </w:rPr>
              <w:t>9 </w:t>
            </w:r>
            <w:proofErr w:type="spellStart"/>
            <w:r>
              <w:rPr>
                <w:b/>
                <w:sz w:val="22"/>
                <w:szCs w:val="22"/>
              </w:rPr>
              <w:t>мес</w:t>
            </w:r>
            <w:proofErr w:type="spellEnd"/>
          </w:p>
        </w:tc>
        <w:tc>
          <w:tcPr>
            <w:tcW w:w="690"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0C5B15B2" w14:textId="77777777" w:rsidR="003A0725" w:rsidRDefault="003A0725" w:rsidP="00321248">
            <w:pPr>
              <w:pStyle w:val="LO-normal"/>
              <w:widowControl w:val="0"/>
              <w:spacing w:before="60" w:after="60" w:line="240" w:lineRule="auto"/>
              <w:ind w:left="-113" w:right="-113" w:firstLine="0"/>
              <w:jc w:val="center"/>
            </w:pPr>
            <w:r>
              <w:rPr>
                <w:b/>
                <w:sz w:val="22"/>
                <w:szCs w:val="22"/>
              </w:rPr>
              <w:t>12 </w:t>
            </w:r>
            <w:proofErr w:type="spellStart"/>
            <w:r>
              <w:rPr>
                <w:b/>
                <w:sz w:val="22"/>
                <w:szCs w:val="22"/>
              </w:rPr>
              <w:t>мес</w:t>
            </w:r>
            <w:proofErr w:type="spellEnd"/>
          </w:p>
        </w:tc>
        <w:tc>
          <w:tcPr>
            <w:tcW w:w="593"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1D5C0CE8" w14:textId="77777777" w:rsidR="003A0725" w:rsidRDefault="003A0725" w:rsidP="00321248">
            <w:pPr>
              <w:pStyle w:val="LO-normal"/>
              <w:widowControl w:val="0"/>
              <w:spacing w:before="60" w:after="60" w:line="240" w:lineRule="auto"/>
              <w:ind w:left="-113" w:right="-113" w:firstLine="0"/>
              <w:jc w:val="center"/>
            </w:pPr>
            <w:r>
              <w:rPr>
                <w:b/>
                <w:sz w:val="22"/>
                <w:szCs w:val="22"/>
              </w:rPr>
              <w:t>3 </w:t>
            </w:r>
            <w:proofErr w:type="spellStart"/>
            <w:r>
              <w:rPr>
                <w:b/>
                <w:sz w:val="22"/>
                <w:szCs w:val="22"/>
              </w:rPr>
              <w:t>мес</w:t>
            </w:r>
            <w:proofErr w:type="spellEnd"/>
          </w:p>
        </w:tc>
        <w:tc>
          <w:tcPr>
            <w:tcW w:w="593"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6F67DF71" w14:textId="77777777" w:rsidR="003A0725" w:rsidRDefault="003A0725" w:rsidP="00321248">
            <w:pPr>
              <w:pStyle w:val="LO-normal"/>
              <w:widowControl w:val="0"/>
              <w:spacing w:before="60" w:after="60" w:line="240" w:lineRule="auto"/>
              <w:ind w:left="-113" w:right="-113" w:firstLine="0"/>
              <w:jc w:val="center"/>
            </w:pPr>
            <w:r>
              <w:rPr>
                <w:b/>
                <w:sz w:val="22"/>
                <w:szCs w:val="22"/>
              </w:rPr>
              <w:t>6 </w:t>
            </w:r>
            <w:proofErr w:type="spellStart"/>
            <w:r>
              <w:rPr>
                <w:b/>
                <w:sz w:val="22"/>
                <w:szCs w:val="22"/>
              </w:rPr>
              <w:t>мес</w:t>
            </w:r>
            <w:proofErr w:type="spellEnd"/>
          </w:p>
        </w:tc>
        <w:tc>
          <w:tcPr>
            <w:tcW w:w="592"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7EF3F6F8" w14:textId="77777777" w:rsidR="003A0725" w:rsidRDefault="003A0725" w:rsidP="00321248">
            <w:pPr>
              <w:pStyle w:val="LO-normal"/>
              <w:widowControl w:val="0"/>
              <w:spacing w:before="60" w:after="60" w:line="240" w:lineRule="auto"/>
              <w:ind w:left="-113" w:right="-113" w:firstLine="0"/>
              <w:jc w:val="center"/>
            </w:pPr>
            <w:r>
              <w:rPr>
                <w:b/>
                <w:sz w:val="22"/>
                <w:szCs w:val="22"/>
              </w:rPr>
              <w:t>9 </w:t>
            </w:r>
            <w:proofErr w:type="spellStart"/>
            <w:r>
              <w:rPr>
                <w:b/>
                <w:sz w:val="22"/>
                <w:szCs w:val="22"/>
              </w:rPr>
              <w:t>мес</w:t>
            </w:r>
            <w:proofErr w:type="spellEnd"/>
          </w:p>
        </w:tc>
        <w:tc>
          <w:tcPr>
            <w:tcW w:w="688"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70569149" w14:textId="77777777" w:rsidR="003A0725" w:rsidRDefault="003A0725" w:rsidP="00321248">
            <w:pPr>
              <w:pStyle w:val="LO-normal"/>
              <w:widowControl w:val="0"/>
              <w:spacing w:before="60" w:after="60" w:line="240" w:lineRule="auto"/>
              <w:ind w:left="-113" w:right="-113" w:firstLine="0"/>
              <w:jc w:val="center"/>
            </w:pPr>
            <w:r>
              <w:rPr>
                <w:b/>
                <w:sz w:val="22"/>
                <w:szCs w:val="22"/>
              </w:rPr>
              <w:t>12 </w:t>
            </w:r>
            <w:proofErr w:type="spellStart"/>
            <w:r>
              <w:rPr>
                <w:b/>
                <w:sz w:val="22"/>
                <w:szCs w:val="22"/>
              </w:rPr>
              <w:t>мес</w:t>
            </w:r>
            <w:proofErr w:type="spellEnd"/>
          </w:p>
        </w:tc>
        <w:tc>
          <w:tcPr>
            <w:tcW w:w="595"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44108DD6" w14:textId="77777777" w:rsidR="003A0725" w:rsidRDefault="003A0725" w:rsidP="00321248">
            <w:pPr>
              <w:pStyle w:val="LO-normal"/>
              <w:widowControl w:val="0"/>
              <w:spacing w:before="60" w:after="60" w:line="240" w:lineRule="auto"/>
              <w:ind w:left="-113" w:right="-113" w:firstLine="0"/>
              <w:jc w:val="center"/>
            </w:pPr>
            <w:r>
              <w:rPr>
                <w:b/>
                <w:sz w:val="22"/>
                <w:szCs w:val="22"/>
              </w:rPr>
              <w:t>3 </w:t>
            </w:r>
            <w:proofErr w:type="spellStart"/>
            <w:r>
              <w:rPr>
                <w:b/>
                <w:sz w:val="22"/>
                <w:szCs w:val="22"/>
              </w:rPr>
              <w:t>мес</w:t>
            </w:r>
            <w:proofErr w:type="spellEnd"/>
          </w:p>
        </w:tc>
        <w:tc>
          <w:tcPr>
            <w:tcW w:w="592"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4A1E2F5F" w14:textId="77777777" w:rsidR="003A0725" w:rsidRDefault="003A0725" w:rsidP="00321248">
            <w:pPr>
              <w:pStyle w:val="LO-normal"/>
              <w:widowControl w:val="0"/>
              <w:spacing w:before="60" w:after="60" w:line="240" w:lineRule="auto"/>
              <w:ind w:left="-113" w:right="-113" w:firstLine="0"/>
              <w:jc w:val="center"/>
            </w:pPr>
            <w:r>
              <w:rPr>
                <w:b/>
                <w:sz w:val="22"/>
                <w:szCs w:val="22"/>
              </w:rPr>
              <w:t>6 </w:t>
            </w:r>
            <w:proofErr w:type="spellStart"/>
            <w:r>
              <w:rPr>
                <w:b/>
                <w:sz w:val="22"/>
                <w:szCs w:val="22"/>
              </w:rPr>
              <w:t>мес</w:t>
            </w:r>
            <w:proofErr w:type="spellEnd"/>
          </w:p>
        </w:tc>
        <w:tc>
          <w:tcPr>
            <w:tcW w:w="593"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030C272F" w14:textId="77777777" w:rsidR="003A0725" w:rsidRDefault="003A0725" w:rsidP="00321248">
            <w:pPr>
              <w:pStyle w:val="LO-normal"/>
              <w:widowControl w:val="0"/>
              <w:spacing w:before="60" w:after="60" w:line="240" w:lineRule="auto"/>
              <w:ind w:left="-113" w:right="-113" w:firstLine="0"/>
              <w:jc w:val="center"/>
            </w:pPr>
            <w:r>
              <w:rPr>
                <w:b/>
                <w:sz w:val="22"/>
                <w:szCs w:val="22"/>
              </w:rPr>
              <w:t>9 </w:t>
            </w:r>
            <w:proofErr w:type="spellStart"/>
            <w:r>
              <w:rPr>
                <w:b/>
                <w:sz w:val="22"/>
                <w:szCs w:val="22"/>
              </w:rPr>
              <w:t>мес</w:t>
            </w:r>
            <w:proofErr w:type="spellEnd"/>
          </w:p>
        </w:tc>
        <w:tc>
          <w:tcPr>
            <w:tcW w:w="688"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0447D71F" w14:textId="77777777" w:rsidR="003A0725" w:rsidRDefault="003A0725" w:rsidP="00321248">
            <w:pPr>
              <w:pStyle w:val="LO-normal"/>
              <w:widowControl w:val="0"/>
              <w:spacing w:before="60" w:after="60" w:line="240" w:lineRule="auto"/>
              <w:ind w:left="-113" w:right="-113" w:firstLine="0"/>
              <w:jc w:val="center"/>
            </w:pPr>
            <w:r>
              <w:rPr>
                <w:b/>
                <w:sz w:val="22"/>
                <w:szCs w:val="22"/>
              </w:rPr>
              <w:t>12 </w:t>
            </w:r>
            <w:proofErr w:type="spellStart"/>
            <w:r>
              <w:rPr>
                <w:b/>
                <w:sz w:val="22"/>
                <w:szCs w:val="22"/>
              </w:rPr>
              <w:t>мес</w:t>
            </w:r>
            <w:proofErr w:type="spellEnd"/>
          </w:p>
        </w:tc>
        <w:tc>
          <w:tcPr>
            <w:tcW w:w="595"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531477B6" w14:textId="77777777" w:rsidR="003A0725" w:rsidRDefault="003A0725" w:rsidP="00321248">
            <w:pPr>
              <w:pStyle w:val="LO-normal"/>
              <w:widowControl w:val="0"/>
              <w:spacing w:before="60" w:after="60" w:line="240" w:lineRule="auto"/>
              <w:ind w:left="-113" w:right="-113" w:firstLine="0"/>
              <w:jc w:val="center"/>
            </w:pPr>
            <w:r>
              <w:rPr>
                <w:b/>
                <w:sz w:val="22"/>
                <w:szCs w:val="22"/>
              </w:rPr>
              <w:t>3 </w:t>
            </w:r>
            <w:proofErr w:type="spellStart"/>
            <w:r>
              <w:rPr>
                <w:b/>
                <w:sz w:val="22"/>
                <w:szCs w:val="22"/>
              </w:rPr>
              <w:t>мес</w:t>
            </w:r>
            <w:proofErr w:type="spellEnd"/>
          </w:p>
        </w:tc>
        <w:tc>
          <w:tcPr>
            <w:tcW w:w="592"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53415B78" w14:textId="77777777" w:rsidR="003A0725" w:rsidRDefault="003A0725" w:rsidP="00321248">
            <w:pPr>
              <w:pStyle w:val="LO-normal"/>
              <w:widowControl w:val="0"/>
              <w:spacing w:before="60" w:after="60" w:line="240" w:lineRule="auto"/>
              <w:ind w:left="-113" w:right="-113" w:firstLine="0"/>
              <w:jc w:val="center"/>
            </w:pPr>
            <w:r>
              <w:rPr>
                <w:b/>
                <w:sz w:val="22"/>
                <w:szCs w:val="22"/>
              </w:rPr>
              <w:t>6 </w:t>
            </w:r>
            <w:proofErr w:type="spellStart"/>
            <w:r>
              <w:rPr>
                <w:b/>
                <w:sz w:val="22"/>
                <w:szCs w:val="22"/>
              </w:rPr>
              <w:t>мес</w:t>
            </w:r>
            <w:proofErr w:type="spellEnd"/>
          </w:p>
        </w:tc>
        <w:tc>
          <w:tcPr>
            <w:tcW w:w="593"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0D5EFDC3" w14:textId="77777777" w:rsidR="003A0725" w:rsidRDefault="003A0725" w:rsidP="00321248">
            <w:pPr>
              <w:pStyle w:val="LO-normal"/>
              <w:widowControl w:val="0"/>
              <w:spacing w:before="60" w:after="60" w:line="240" w:lineRule="auto"/>
              <w:ind w:left="-113" w:right="-113" w:firstLine="0"/>
              <w:jc w:val="center"/>
            </w:pPr>
            <w:r>
              <w:rPr>
                <w:b/>
                <w:sz w:val="22"/>
                <w:szCs w:val="22"/>
              </w:rPr>
              <w:t>9 </w:t>
            </w:r>
            <w:proofErr w:type="spellStart"/>
            <w:r>
              <w:rPr>
                <w:b/>
                <w:sz w:val="22"/>
                <w:szCs w:val="22"/>
              </w:rPr>
              <w:t>мес</w:t>
            </w:r>
            <w:proofErr w:type="spellEnd"/>
          </w:p>
        </w:tc>
        <w:tc>
          <w:tcPr>
            <w:tcW w:w="688"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1039DC4A" w14:textId="77777777" w:rsidR="003A0725" w:rsidRDefault="003A0725" w:rsidP="00321248">
            <w:pPr>
              <w:pStyle w:val="LO-normal"/>
              <w:widowControl w:val="0"/>
              <w:spacing w:before="60" w:after="60" w:line="240" w:lineRule="auto"/>
              <w:ind w:left="-113" w:right="-113" w:firstLine="0"/>
              <w:jc w:val="center"/>
            </w:pPr>
            <w:r>
              <w:rPr>
                <w:b/>
                <w:sz w:val="22"/>
                <w:szCs w:val="22"/>
              </w:rPr>
              <w:t>12 </w:t>
            </w:r>
            <w:proofErr w:type="spellStart"/>
            <w:r>
              <w:rPr>
                <w:b/>
                <w:sz w:val="22"/>
                <w:szCs w:val="22"/>
              </w:rPr>
              <w:t>мес</w:t>
            </w:r>
            <w:proofErr w:type="spellEnd"/>
          </w:p>
        </w:tc>
        <w:tc>
          <w:tcPr>
            <w:tcW w:w="593"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16C4AA13" w14:textId="77777777" w:rsidR="003A0725" w:rsidRDefault="003A0725" w:rsidP="00321248">
            <w:pPr>
              <w:pStyle w:val="LO-normal"/>
              <w:widowControl w:val="0"/>
              <w:spacing w:before="60" w:after="60" w:line="240" w:lineRule="auto"/>
              <w:ind w:left="-113" w:right="-113" w:firstLine="0"/>
              <w:jc w:val="center"/>
            </w:pPr>
            <w:r>
              <w:rPr>
                <w:b/>
                <w:sz w:val="22"/>
                <w:szCs w:val="22"/>
              </w:rPr>
              <w:t>3 </w:t>
            </w:r>
            <w:proofErr w:type="spellStart"/>
            <w:r>
              <w:rPr>
                <w:b/>
                <w:sz w:val="22"/>
                <w:szCs w:val="22"/>
              </w:rPr>
              <w:t>мес</w:t>
            </w:r>
            <w:proofErr w:type="spellEnd"/>
          </w:p>
        </w:tc>
        <w:tc>
          <w:tcPr>
            <w:tcW w:w="594"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11BD4E4E" w14:textId="77777777" w:rsidR="003A0725" w:rsidRDefault="003A0725" w:rsidP="00321248">
            <w:pPr>
              <w:pStyle w:val="LO-normal"/>
              <w:widowControl w:val="0"/>
              <w:spacing w:before="60" w:after="60" w:line="240" w:lineRule="auto"/>
              <w:ind w:left="-113" w:right="-113" w:firstLine="0"/>
              <w:jc w:val="center"/>
            </w:pPr>
            <w:r>
              <w:rPr>
                <w:b/>
                <w:sz w:val="22"/>
                <w:szCs w:val="22"/>
              </w:rPr>
              <w:t>6 </w:t>
            </w:r>
            <w:proofErr w:type="spellStart"/>
            <w:r>
              <w:rPr>
                <w:b/>
                <w:sz w:val="22"/>
                <w:szCs w:val="22"/>
              </w:rPr>
              <w:t>мес</w:t>
            </w:r>
            <w:proofErr w:type="spellEnd"/>
          </w:p>
        </w:tc>
        <w:tc>
          <w:tcPr>
            <w:tcW w:w="593"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2671D10B" w14:textId="77777777" w:rsidR="003A0725" w:rsidRDefault="003A0725" w:rsidP="00321248">
            <w:pPr>
              <w:pStyle w:val="LO-normal"/>
              <w:widowControl w:val="0"/>
              <w:spacing w:before="60" w:after="60" w:line="240" w:lineRule="auto"/>
              <w:ind w:left="-113" w:right="-113" w:firstLine="0"/>
              <w:jc w:val="center"/>
            </w:pPr>
            <w:r>
              <w:rPr>
                <w:b/>
                <w:sz w:val="22"/>
                <w:szCs w:val="22"/>
              </w:rPr>
              <w:t>9 </w:t>
            </w:r>
            <w:proofErr w:type="spellStart"/>
            <w:r>
              <w:rPr>
                <w:b/>
                <w:sz w:val="22"/>
                <w:szCs w:val="22"/>
              </w:rPr>
              <w:t>мес</w:t>
            </w:r>
            <w:proofErr w:type="spellEnd"/>
          </w:p>
        </w:tc>
        <w:tc>
          <w:tcPr>
            <w:tcW w:w="686" w:type="dxa"/>
            <w:tcBorders>
              <w:top w:val="single" w:sz="4" w:space="0" w:color="000000"/>
              <w:left w:val="single" w:sz="4" w:space="0" w:color="000000"/>
              <w:bottom w:val="single" w:sz="4" w:space="0" w:color="000000"/>
              <w:right w:val="single" w:sz="4" w:space="0" w:color="000000"/>
            </w:tcBorders>
            <w:shd w:val="clear" w:color="auto" w:fill="DBEEF3"/>
            <w:vAlign w:val="center"/>
          </w:tcPr>
          <w:p w14:paraId="776D4A24" w14:textId="77777777" w:rsidR="003A0725" w:rsidRDefault="003A0725" w:rsidP="00321248">
            <w:pPr>
              <w:pStyle w:val="LO-normal"/>
              <w:widowControl w:val="0"/>
              <w:spacing w:before="60" w:after="60" w:line="240" w:lineRule="auto"/>
              <w:ind w:left="-113" w:right="-113" w:firstLine="0"/>
              <w:jc w:val="center"/>
            </w:pPr>
            <w:r>
              <w:rPr>
                <w:b/>
                <w:sz w:val="22"/>
                <w:szCs w:val="22"/>
              </w:rPr>
              <w:t>12 </w:t>
            </w:r>
            <w:proofErr w:type="spellStart"/>
            <w:r>
              <w:rPr>
                <w:b/>
                <w:sz w:val="22"/>
                <w:szCs w:val="22"/>
              </w:rPr>
              <w:t>мес</w:t>
            </w:r>
            <w:proofErr w:type="spellEnd"/>
          </w:p>
        </w:tc>
      </w:tr>
      <w:tr w:rsidR="003A0725" w14:paraId="7C7EB938" w14:textId="77777777" w:rsidTr="00321248">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97B98" w14:textId="77777777" w:rsidR="003A0725" w:rsidRDefault="003A0725" w:rsidP="00321248">
            <w:pPr>
              <w:pStyle w:val="LO-normal"/>
              <w:widowControl w:val="0"/>
              <w:spacing w:line="240" w:lineRule="auto"/>
              <w:ind w:firstLine="0"/>
              <w:jc w:val="left"/>
            </w:pPr>
            <w:r>
              <w:rPr>
                <w:sz w:val="22"/>
                <w:szCs w:val="22"/>
              </w:rPr>
              <w:t xml:space="preserve">Консультация </w:t>
            </w:r>
            <w:r>
              <w:rPr>
                <w:sz w:val="22"/>
                <w:szCs w:val="22"/>
              </w:rPr>
              <w:br/>
              <w:t xml:space="preserve">врача-онколога (сбор </w:t>
            </w:r>
            <w:proofErr w:type="gramStart"/>
            <w:r>
              <w:rPr>
                <w:sz w:val="22"/>
                <w:szCs w:val="22"/>
              </w:rPr>
              <w:t>жалоб  +</w:t>
            </w:r>
            <w:proofErr w:type="gramEnd"/>
            <w:r>
              <w:rPr>
                <w:sz w:val="22"/>
                <w:szCs w:val="22"/>
              </w:rPr>
              <w:t xml:space="preserve"> </w:t>
            </w:r>
            <w:proofErr w:type="spellStart"/>
            <w:r>
              <w:rPr>
                <w:sz w:val="22"/>
                <w:szCs w:val="22"/>
              </w:rPr>
              <w:t>физикальный</w:t>
            </w:r>
            <w:proofErr w:type="spellEnd"/>
            <w:r>
              <w:rPr>
                <w:sz w:val="22"/>
                <w:szCs w:val="22"/>
              </w:rPr>
              <w:t xml:space="preserve"> осмотр)</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75DC4"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2975" w14:textId="77777777" w:rsidR="003A0725" w:rsidRDefault="003A0725" w:rsidP="00321248">
            <w:pPr>
              <w:pStyle w:val="LO-normal"/>
              <w:widowControl w:val="0"/>
              <w:spacing w:line="240" w:lineRule="auto"/>
              <w:ind w:firstLine="0"/>
              <w:jc w:val="center"/>
            </w:pPr>
            <w:r>
              <w:rPr>
                <w:sz w:val="22"/>
                <w:szCs w:val="22"/>
              </w:rPr>
              <w:t>х</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42DB8" w14:textId="77777777" w:rsidR="003A0725" w:rsidRDefault="003A0725" w:rsidP="00321248">
            <w:pPr>
              <w:pStyle w:val="LO-normal"/>
              <w:widowControl w:val="0"/>
              <w:spacing w:line="240" w:lineRule="auto"/>
              <w:ind w:firstLine="0"/>
              <w:jc w:val="center"/>
            </w:pPr>
            <w:r>
              <w:rPr>
                <w:sz w:val="22"/>
                <w:szCs w:val="22"/>
              </w:rPr>
              <w:t>х</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B8DF"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3125D"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43AFA" w14:textId="77777777" w:rsidR="003A0725" w:rsidRDefault="003A0725" w:rsidP="00321248">
            <w:pPr>
              <w:pStyle w:val="LO-normal"/>
              <w:widowControl w:val="0"/>
              <w:spacing w:line="240" w:lineRule="auto"/>
              <w:ind w:firstLine="0"/>
              <w:jc w:val="center"/>
            </w:pPr>
            <w:r>
              <w:rPr>
                <w:sz w:val="22"/>
                <w:szCs w:val="22"/>
              </w:rPr>
              <w:t>х</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73D58" w14:textId="77777777" w:rsidR="003A0725" w:rsidRDefault="003A0725" w:rsidP="00321248">
            <w:pPr>
              <w:pStyle w:val="LO-normal"/>
              <w:widowControl w:val="0"/>
              <w:spacing w:line="240" w:lineRule="auto"/>
              <w:ind w:firstLine="0"/>
              <w:jc w:val="center"/>
            </w:pPr>
            <w:r>
              <w:rPr>
                <w:sz w:val="22"/>
                <w:szCs w:val="22"/>
              </w:rPr>
              <w:t>х</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93F78" w14:textId="77777777" w:rsidR="003A0725" w:rsidRDefault="003A0725" w:rsidP="00321248">
            <w:pPr>
              <w:pStyle w:val="LO-normal"/>
              <w:widowControl w:val="0"/>
              <w:spacing w:line="240" w:lineRule="auto"/>
              <w:ind w:firstLine="0"/>
              <w:jc w:val="center"/>
            </w:pPr>
            <w:r>
              <w:rPr>
                <w:sz w:val="22"/>
                <w:szCs w:val="22"/>
              </w:rPr>
              <w:t>х</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4CB04" w14:textId="77777777" w:rsidR="003A0725" w:rsidRDefault="003A0725" w:rsidP="00321248">
            <w:pPr>
              <w:pStyle w:val="LO-normal"/>
              <w:widowControl w:val="0"/>
              <w:spacing w:line="240" w:lineRule="auto"/>
              <w:ind w:firstLine="0"/>
              <w:jc w:val="center"/>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D2BEC"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AE3E9" w14:textId="77777777" w:rsidR="003A0725" w:rsidRDefault="003A0725" w:rsidP="00321248">
            <w:pPr>
              <w:pStyle w:val="LO-normal"/>
              <w:widowControl w:val="0"/>
              <w:spacing w:line="240" w:lineRule="auto"/>
              <w:ind w:firstLine="0"/>
              <w:jc w:val="center"/>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6400E" w14:textId="77777777" w:rsidR="003A0725" w:rsidRDefault="003A0725" w:rsidP="00321248">
            <w:pPr>
              <w:pStyle w:val="LO-normal"/>
              <w:widowControl w:val="0"/>
              <w:spacing w:line="240" w:lineRule="auto"/>
              <w:ind w:firstLine="0"/>
              <w:jc w:val="center"/>
            </w:pPr>
            <w:r>
              <w:rPr>
                <w:sz w:val="22"/>
                <w:szCs w:val="22"/>
              </w:rPr>
              <w:t>х</w:t>
            </w:r>
          </w:p>
        </w:tc>
        <w:tc>
          <w:tcPr>
            <w:tcW w:w="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42DD5" w14:textId="77777777" w:rsidR="003A0725" w:rsidRDefault="003A0725" w:rsidP="00321248">
            <w:pPr>
              <w:pStyle w:val="LO-normal"/>
              <w:widowControl w:val="0"/>
              <w:spacing w:line="240" w:lineRule="auto"/>
              <w:ind w:firstLine="0"/>
              <w:jc w:val="center"/>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F0891"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86164" w14:textId="77777777" w:rsidR="003A0725" w:rsidRDefault="003A0725" w:rsidP="00321248">
            <w:pPr>
              <w:pStyle w:val="LO-normal"/>
              <w:widowControl w:val="0"/>
              <w:spacing w:line="240" w:lineRule="auto"/>
              <w:ind w:firstLine="0"/>
              <w:jc w:val="center"/>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D1472"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0818" w14:textId="77777777" w:rsidR="003A0725" w:rsidRDefault="003A0725" w:rsidP="00321248">
            <w:pPr>
              <w:pStyle w:val="LO-normal"/>
              <w:widowControl w:val="0"/>
              <w:spacing w:line="240" w:lineRule="auto"/>
              <w:ind w:firstLine="0"/>
              <w:jc w:val="left"/>
              <w:rPr>
                <w:sz w:val="22"/>
                <w:szCs w:val="22"/>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160C8" w14:textId="77777777" w:rsidR="003A0725" w:rsidRDefault="003A0725" w:rsidP="00321248">
            <w:pPr>
              <w:pStyle w:val="LO-normal"/>
              <w:widowControl w:val="0"/>
              <w:spacing w:line="240" w:lineRule="auto"/>
              <w:ind w:firstLine="0"/>
              <w:jc w:val="center"/>
              <w:rPr>
                <w:sz w:val="22"/>
                <w:szCs w:val="22"/>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A86E3" w14:textId="77777777" w:rsidR="003A0725" w:rsidRDefault="003A0725" w:rsidP="00321248">
            <w:pPr>
              <w:pStyle w:val="LO-normal"/>
              <w:widowControl w:val="0"/>
              <w:spacing w:line="240" w:lineRule="auto"/>
              <w:ind w:firstLine="0"/>
              <w:jc w:val="center"/>
              <w:rPr>
                <w:sz w:val="22"/>
                <w:szCs w:val="22"/>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58F14" w14:textId="77777777" w:rsidR="003A0725" w:rsidRDefault="003A0725" w:rsidP="00321248">
            <w:pPr>
              <w:pStyle w:val="LO-normal"/>
              <w:widowControl w:val="0"/>
              <w:spacing w:line="240" w:lineRule="auto"/>
              <w:ind w:firstLine="0"/>
              <w:jc w:val="center"/>
            </w:pPr>
            <w:r>
              <w:rPr>
                <w:sz w:val="22"/>
                <w:szCs w:val="22"/>
              </w:rPr>
              <w:t>х</w:t>
            </w:r>
          </w:p>
        </w:tc>
      </w:tr>
      <w:tr w:rsidR="003A0725" w14:paraId="61EB45BB" w14:textId="77777777" w:rsidTr="00321248">
        <w:trPr>
          <w:trHeight w:val="129"/>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49A13" w14:textId="77777777" w:rsidR="003A0725" w:rsidRDefault="003A0725" w:rsidP="00321248">
            <w:pPr>
              <w:pStyle w:val="LO-normal"/>
              <w:widowControl w:val="0"/>
              <w:spacing w:line="240" w:lineRule="auto"/>
              <w:ind w:firstLine="0"/>
              <w:jc w:val="left"/>
            </w:pPr>
            <w:r>
              <w:rPr>
                <w:sz w:val="22"/>
                <w:szCs w:val="22"/>
              </w:rPr>
              <w:t>Исследование уровня ракового эмбрионального антигена</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780C6"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1CC6" w14:textId="77777777" w:rsidR="003A0725" w:rsidRDefault="003A0725" w:rsidP="00321248">
            <w:pPr>
              <w:pStyle w:val="LO-normal"/>
              <w:widowControl w:val="0"/>
              <w:spacing w:line="240" w:lineRule="auto"/>
              <w:ind w:firstLine="0"/>
              <w:jc w:val="center"/>
            </w:pPr>
            <w:r>
              <w:rPr>
                <w:sz w:val="22"/>
                <w:szCs w:val="22"/>
              </w:rPr>
              <w:t>х</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0A0B0" w14:textId="77777777" w:rsidR="003A0725" w:rsidRDefault="003A0725" w:rsidP="00321248">
            <w:pPr>
              <w:pStyle w:val="LO-normal"/>
              <w:widowControl w:val="0"/>
              <w:spacing w:line="240" w:lineRule="auto"/>
              <w:ind w:firstLine="0"/>
              <w:jc w:val="center"/>
            </w:pPr>
            <w:r>
              <w:rPr>
                <w:sz w:val="22"/>
                <w:szCs w:val="22"/>
              </w:rPr>
              <w:t>х</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141BA"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3427B"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A2E38" w14:textId="77777777" w:rsidR="003A0725" w:rsidRDefault="003A0725" w:rsidP="00321248">
            <w:pPr>
              <w:pStyle w:val="LO-normal"/>
              <w:widowControl w:val="0"/>
              <w:spacing w:line="240" w:lineRule="auto"/>
              <w:ind w:firstLine="0"/>
              <w:jc w:val="center"/>
            </w:pPr>
            <w:r>
              <w:rPr>
                <w:sz w:val="22"/>
                <w:szCs w:val="22"/>
              </w:rPr>
              <w:t>х</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BE365" w14:textId="77777777" w:rsidR="003A0725" w:rsidRDefault="003A0725" w:rsidP="00321248">
            <w:pPr>
              <w:pStyle w:val="LO-normal"/>
              <w:widowControl w:val="0"/>
              <w:spacing w:line="240" w:lineRule="auto"/>
              <w:ind w:firstLine="0"/>
              <w:jc w:val="center"/>
            </w:pPr>
            <w:r>
              <w:rPr>
                <w:sz w:val="22"/>
                <w:szCs w:val="22"/>
              </w:rPr>
              <w:t>х</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F9DB6" w14:textId="77777777" w:rsidR="003A0725" w:rsidRDefault="003A0725" w:rsidP="00321248">
            <w:pPr>
              <w:pStyle w:val="LO-normal"/>
              <w:widowControl w:val="0"/>
              <w:spacing w:line="240" w:lineRule="auto"/>
              <w:ind w:firstLine="0"/>
              <w:jc w:val="center"/>
            </w:pPr>
            <w:r>
              <w:rPr>
                <w:sz w:val="22"/>
                <w:szCs w:val="22"/>
              </w:rPr>
              <w:t>х</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2516B" w14:textId="77777777" w:rsidR="003A0725" w:rsidRDefault="003A0725" w:rsidP="00321248">
            <w:pPr>
              <w:pStyle w:val="LO-normal"/>
              <w:widowControl w:val="0"/>
              <w:spacing w:line="240" w:lineRule="auto"/>
              <w:ind w:firstLine="0"/>
              <w:jc w:val="center"/>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A4AEB"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8D310" w14:textId="77777777" w:rsidR="003A0725" w:rsidRDefault="003A0725" w:rsidP="00321248">
            <w:pPr>
              <w:pStyle w:val="LO-normal"/>
              <w:widowControl w:val="0"/>
              <w:spacing w:line="240" w:lineRule="auto"/>
              <w:ind w:firstLine="0"/>
              <w:jc w:val="center"/>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607C5" w14:textId="77777777" w:rsidR="003A0725" w:rsidRDefault="003A0725" w:rsidP="00321248">
            <w:pPr>
              <w:pStyle w:val="LO-normal"/>
              <w:widowControl w:val="0"/>
              <w:spacing w:line="240" w:lineRule="auto"/>
              <w:ind w:firstLine="0"/>
              <w:jc w:val="center"/>
            </w:pPr>
            <w:r>
              <w:rPr>
                <w:sz w:val="22"/>
                <w:szCs w:val="22"/>
              </w:rPr>
              <w:t>х</w:t>
            </w:r>
          </w:p>
        </w:tc>
        <w:tc>
          <w:tcPr>
            <w:tcW w:w="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4ED40" w14:textId="77777777" w:rsidR="003A0725" w:rsidRDefault="003A0725" w:rsidP="00321248">
            <w:pPr>
              <w:pStyle w:val="LO-normal"/>
              <w:widowControl w:val="0"/>
              <w:spacing w:line="240" w:lineRule="auto"/>
              <w:ind w:firstLine="0"/>
              <w:jc w:val="center"/>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EA48A"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B1861" w14:textId="77777777" w:rsidR="003A0725" w:rsidRDefault="003A0725" w:rsidP="00321248">
            <w:pPr>
              <w:pStyle w:val="LO-normal"/>
              <w:widowControl w:val="0"/>
              <w:spacing w:line="240" w:lineRule="auto"/>
              <w:ind w:firstLine="0"/>
              <w:jc w:val="center"/>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2F756" w14:textId="77777777" w:rsidR="003A0725" w:rsidRDefault="003A0725" w:rsidP="00321248">
            <w:pPr>
              <w:pStyle w:val="LO-normal"/>
              <w:widowControl w:val="0"/>
              <w:spacing w:line="240" w:lineRule="auto"/>
              <w:ind w:firstLine="0"/>
              <w:jc w:val="center"/>
            </w:pPr>
            <w:r>
              <w:rPr>
                <w:sz w:val="22"/>
                <w:szCs w:val="22"/>
              </w:rPr>
              <w:t>х</w:t>
            </w:r>
          </w:p>
        </w:tc>
        <w:tc>
          <w:tcPr>
            <w:tcW w:w="24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877DA0" w14:textId="77777777" w:rsidR="003A0725" w:rsidRDefault="003A0725" w:rsidP="00321248">
            <w:pPr>
              <w:pStyle w:val="LO-normal"/>
              <w:widowControl w:val="0"/>
              <w:spacing w:line="240" w:lineRule="auto"/>
              <w:ind w:firstLine="0"/>
              <w:jc w:val="center"/>
            </w:pPr>
            <w:r>
              <w:rPr>
                <w:sz w:val="22"/>
                <w:szCs w:val="22"/>
              </w:rPr>
              <w:t>–</w:t>
            </w:r>
          </w:p>
        </w:tc>
      </w:tr>
      <w:tr w:rsidR="003A0725" w14:paraId="5477C392" w14:textId="77777777" w:rsidTr="00321248">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EF246" w14:textId="77777777" w:rsidR="003A0725" w:rsidRDefault="003A0725" w:rsidP="00321248">
            <w:pPr>
              <w:pStyle w:val="LO-normal"/>
              <w:widowControl w:val="0"/>
              <w:spacing w:line="240" w:lineRule="auto"/>
              <w:ind w:firstLine="0"/>
              <w:jc w:val="left"/>
              <w:rPr>
                <w:sz w:val="22"/>
                <w:szCs w:val="22"/>
              </w:rPr>
            </w:pPr>
            <w:r>
              <w:rPr>
                <w:sz w:val="22"/>
                <w:szCs w:val="22"/>
              </w:rPr>
              <w:t xml:space="preserve">Ультразвуковое исследование органов брюшной полости </w:t>
            </w:r>
          </w:p>
          <w:p w14:paraId="19012B05" w14:textId="77777777" w:rsidR="003A0725" w:rsidRDefault="003A0725" w:rsidP="00321248">
            <w:pPr>
              <w:pStyle w:val="LO-normal"/>
              <w:widowControl w:val="0"/>
              <w:spacing w:line="240" w:lineRule="auto"/>
              <w:ind w:firstLine="0"/>
              <w:jc w:val="left"/>
            </w:pPr>
            <w:r>
              <w:rPr>
                <w:sz w:val="22"/>
                <w:szCs w:val="22"/>
              </w:rPr>
              <w:t>и малого таза</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C0C26" w14:textId="77777777" w:rsidR="003A0725" w:rsidRDefault="003A0725" w:rsidP="00321248">
            <w:pPr>
              <w:pStyle w:val="LO-normal"/>
              <w:widowControl w:val="0"/>
              <w:spacing w:line="240" w:lineRule="auto"/>
              <w:ind w:firstLine="0"/>
              <w:jc w:val="center"/>
              <w:rPr>
                <w:sz w:val="22"/>
                <w:szCs w:val="22"/>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AE387" w14:textId="77777777" w:rsidR="003A0725" w:rsidRDefault="003A0725" w:rsidP="00321248">
            <w:pPr>
              <w:pStyle w:val="LO-normal"/>
              <w:widowControl w:val="0"/>
              <w:spacing w:line="240" w:lineRule="auto"/>
              <w:ind w:firstLine="0"/>
              <w:jc w:val="center"/>
            </w:pPr>
            <w:r>
              <w:rPr>
                <w:sz w:val="22"/>
                <w:szCs w:val="22"/>
              </w:rPr>
              <w:t>х</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75DBB" w14:textId="77777777" w:rsidR="003A0725" w:rsidRDefault="003A0725" w:rsidP="00321248">
            <w:pPr>
              <w:pStyle w:val="LO-normal"/>
              <w:widowControl w:val="0"/>
              <w:spacing w:line="240" w:lineRule="auto"/>
              <w:ind w:firstLine="0"/>
              <w:jc w:val="center"/>
              <w:rPr>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37E71"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67A2B" w14:textId="77777777" w:rsidR="003A0725" w:rsidRDefault="003A0725" w:rsidP="00321248">
            <w:pPr>
              <w:pStyle w:val="LO-normal"/>
              <w:widowControl w:val="0"/>
              <w:spacing w:line="240" w:lineRule="auto"/>
              <w:ind w:firstLine="0"/>
              <w:jc w:val="center"/>
              <w:rPr>
                <w:sz w:val="22"/>
                <w:szCs w:val="22"/>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9AF42" w14:textId="77777777" w:rsidR="003A0725" w:rsidRDefault="003A0725" w:rsidP="00321248">
            <w:pPr>
              <w:pStyle w:val="LO-normal"/>
              <w:widowControl w:val="0"/>
              <w:spacing w:line="240" w:lineRule="auto"/>
              <w:ind w:firstLine="0"/>
              <w:jc w:val="center"/>
            </w:pPr>
            <w:r>
              <w:rPr>
                <w:sz w:val="22"/>
                <w:szCs w:val="22"/>
              </w:rPr>
              <w:t>х</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53ADE" w14:textId="77777777" w:rsidR="003A0725" w:rsidRDefault="003A0725" w:rsidP="00321248">
            <w:pPr>
              <w:pStyle w:val="LO-normal"/>
              <w:widowControl w:val="0"/>
              <w:spacing w:line="240" w:lineRule="auto"/>
              <w:ind w:firstLine="0"/>
              <w:jc w:val="center"/>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FF97D" w14:textId="77777777" w:rsidR="003A0725" w:rsidRDefault="003A0725" w:rsidP="00321248">
            <w:pPr>
              <w:pStyle w:val="LO-normal"/>
              <w:widowControl w:val="0"/>
              <w:spacing w:line="240" w:lineRule="auto"/>
              <w:ind w:firstLine="0"/>
              <w:jc w:val="center"/>
            </w:pPr>
            <w:r>
              <w:rPr>
                <w:sz w:val="22"/>
                <w:szCs w:val="22"/>
              </w:rPr>
              <w:t>х</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31C02" w14:textId="77777777" w:rsidR="003A0725" w:rsidRDefault="003A0725" w:rsidP="00321248">
            <w:pPr>
              <w:pStyle w:val="LO-normal"/>
              <w:widowControl w:val="0"/>
              <w:spacing w:line="240" w:lineRule="auto"/>
              <w:ind w:firstLine="0"/>
              <w:jc w:val="center"/>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5AA9"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0C861" w14:textId="77777777" w:rsidR="003A0725" w:rsidRDefault="003A0725" w:rsidP="00321248">
            <w:pPr>
              <w:pStyle w:val="LO-normal"/>
              <w:widowControl w:val="0"/>
              <w:spacing w:line="240" w:lineRule="auto"/>
              <w:ind w:firstLine="0"/>
              <w:jc w:val="center"/>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419E9" w14:textId="77777777" w:rsidR="003A0725" w:rsidRDefault="003A0725" w:rsidP="00321248">
            <w:pPr>
              <w:pStyle w:val="LO-normal"/>
              <w:widowControl w:val="0"/>
              <w:spacing w:line="240" w:lineRule="auto"/>
              <w:ind w:firstLine="0"/>
              <w:jc w:val="center"/>
            </w:pPr>
            <w:r>
              <w:rPr>
                <w:sz w:val="22"/>
                <w:szCs w:val="22"/>
              </w:rPr>
              <w:t>х</w:t>
            </w:r>
          </w:p>
        </w:tc>
        <w:tc>
          <w:tcPr>
            <w:tcW w:w="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2F655" w14:textId="77777777" w:rsidR="003A0725" w:rsidRDefault="003A0725" w:rsidP="00321248">
            <w:pPr>
              <w:pStyle w:val="LO-normal"/>
              <w:widowControl w:val="0"/>
              <w:spacing w:line="240" w:lineRule="auto"/>
              <w:ind w:firstLine="0"/>
              <w:jc w:val="center"/>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0E9EE"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B1B23" w14:textId="77777777" w:rsidR="003A0725" w:rsidRDefault="003A0725" w:rsidP="00321248">
            <w:pPr>
              <w:pStyle w:val="LO-normal"/>
              <w:widowControl w:val="0"/>
              <w:spacing w:line="240" w:lineRule="auto"/>
              <w:ind w:firstLine="0"/>
              <w:jc w:val="center"/>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CF916"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CA600" w14:textId="77777777" w:rsidR="003A0725" w:rsidRDefault="003A0725" w:rsidP="00321248">
            <w:pPr>
              <w:pStyle w:val="LO-normal"/>
              <w:widowControl w:val="0"/>
              <w:spacing w:line="240" w:lineRule="auto"/>
              <w:ind w:firstLine="0"/>
              <w:jc w:val="left"/>
              <w:rPr>
                <w:sz w:val="22"/>
                <w:szCs w:val="22"/>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8FBC8"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000D2" w14:textId="77777777" w:rsidR="003A0725" w:rsidRDefault="003A0725" w:rsidP="00321248">
            <w:pPr>
              <w:pStyle w:val="LO-normal"/>
              <w:widowControl w:val="0"/>
              <w:spacing w:line="240" w:lineRule="auto"/>
              <w:ind w:firstLine="0"/>
              <w:jc w:val="center"/>
              <w:rPr>
                <w:sz w:val="22"/>
                <w:szCs w:val="22"/>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C57FA" w14:textId="77777777" w:rsidR="003A0725" w:rsidRDefault="003A0725" w:rsidP="00321248">
            <w:pPr>
              <w:pStyle w:val="LO-normal"/>
              <w:widowControl w:val="0"/>
              <w:spacing w:line="240" w:lineRule="auto"/>
              <w:ind w:firstLine="0"/>
              <w:jc w:val="center"/>
            </w:pPr>
            <w:r>
              <w:rPr>
                <w:sz w:val="22"/>
                <w:szCs w:val="22"/>
              </w:rPr>
              <w:t>х</w:t>
            </w:r>
          </w:p>
        </w:tc>
      </w:tr>
      <w:tr w:rsidR="003A0725" w14:paraId="5A335216" w14:textId="77777777" w:rsidTr="00321248">
        <w:trPr>
          <w:trHeight w:val="152"/>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6A942" w14:textId="77777777" w:rsidR="003A0725" w:rsidRDefault="003A0725" w:rsidP="00321248">
            <w:pPr>
              <w:pStyle w:val="LO-normal"/>
              <w:widowControl w:val="0"/>
              <w:spacing w:line="240" w:lineRule="auto"/>
              <w:ind w:firstLine="0"/>
              <w:jc w:val="left"/>
            </w:pPr>
            <w:r>
              <w:rPr>
                <w:color w:val="000000"/>
                <w:sz w:val="22"/>
                <w:szCs w:val="22"/>
              </w:rPr>
              <w:t xml:space="preserve">Рентгенография легких или прицельная рентгенография органов грудной клетки </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14:paraId="5BE80E0F" w14:textId="77777777" w:rsidR="003A0725" w:rsidRDefault="003A0725" w:rsidP="00321248">
            <w:pPr>
              <w:pStyle w:val="LO-normal"/>
              <w:widowControl w:val="0"/>
              <w:spacing w:line="240" w:lineRule="auto"/>
              <w:ind w:firstLine="0"/>
              <w:jc w:val="center"/>
              <w:rPr>
                <w:color w:val="000000"/>
                <w:sz w:val="22"/>
                <w:szCs w:val="22"/>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14:paraId="7070416B" w14:textId="77777777" w:rsidR="003A0725" w:rsidRDefault="003A0725" w:rsidP="00321248">
            <w:pPr>
              <w:pStyle w:val="LO-normal"/>
              <w:widowControl w:val="0"/>
              <w:spacing w:line="240" w:lineRule="auto"/>
              <w:ind w:firstLine="0"/>
              <w:jc w:val="center"/>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1D8A9C43" w14:textId="77777777" w:rsidR="003A0725" w:rsidRDefault="003A0725" w:rsidP="00321248">
            <w:pPr>
              <w:pStyle w:val="LO-normal"/>
              <w:widowControl w:val="0"/>
              <w:spacing w:line="240" w:lineRule="auto"/>
              <w:ind w:firstLine="0"/>
              <w:jc w:val="center"/>
              <w:rPr>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96983"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1C91E" w14:textId="77777777" w:rsidR="003A0725" w:rsidRDefault="003A0725" w:rsidP="00321248">
            <w:pPr>
              <w:pStyle w:val="LO-normal"/>
              <w:widowControl w:val="0"/>
              <w:spacing w:line="240" w:lineRule="auto"/>
              <w:ind w:firstLine="0"/>
              <w:jc w:val="center"/>
              <w:rPr>
                <w:sz w:val="22"/>
                <w:szCs w:val="22"/>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D4768" w14:textId="77777777" w:rsidR="003A0725" w:rsidRDefault="003A0725" w:rsidP="00321248">
            <w:pPr>
              <w:pStyle w:val="LO-normal"/>
              <w:widowControl w:val="0"/>
              <w:spacing w:line="240" w:lineRule="auto"/>
              <w:ind w:firstLine="0"/>
              <w:jc w:val="center"/>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953DF" w14:textId="77777777" w:rsidR="003A0725" w:rsidRDefault="003A0725" w:rsidP="00321248">
            <w:pPr>
              <w:pStyle w:val="LO-normal"/>
              <w:widowControl w:val="0"/>
              <w:spacing w:line="240" w:lineRule="auto"/>
              <w:ind w:firstLine="0"/>
              <w:jc w:val="center"/>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36BDA" w14:textId="77777777" w:rsidR="003A0725" w:rsidRDefault="003A0725" w:rsidP="00321248">
            <w:pPr>
              <w:pStyle w:val="LO-normal"/>
              <w:widowControl w:val="0"/>
              <w:spacing w:line="240" w:lineRule="auto"/>
              <w:ind w:firstLine="0"/>
              <w:jc w:val="center"/>
            </w:pPr>
            <w:r>
              <w:rPr>
                <w:sz w:val="22"/>
                <w:szCs w:val="22"/>
              </w:rPr>
              <w:t>х</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D5BDE" w14:textId="77777777" w:rsidR="003A0725" w:rsidRDefault="003A0725" w:rsidP="00321248">
            <w:pPr>
              <w:pStyle w:val="LO-normal"/>
              <w:widowControl w:val="0"/>
              <w:spacing w:line="240" w:lineRule="auto"/>
              <w:ind w:firstLine="0"/>
              <w:jc w:val="center"/>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A2D0A" w14:textId="77777777" w:rsidR="003A0725" w:rsidRDefault="003A0725" w:rsidP="00321248">
            <w:pPr>
              <w:pStyle w:val="LO-normal"/>
              <w:widowControl w:val="0"/>
              <w:spacing w:line="240" w:lineRule="auto"/>
              <w:ind w:firstLine="0"/>
              <w:jc w:val="center"/>
              <w:rPr>
                <w:sz w:val="22"/>
                <w:szCs w:val="22"/>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EA6DC" w14:textId="77777777" w:rsidR="003A0725" w:rsidRDefault="003A0725" w:rsidP="00321248">
            <w:pPr>
              <w:pStyle w:val="LO-normal"/>
              <w:widowControl w:val="0"/>
              <w:spacing w:line="240" w:lineRule="auto"/>
              <w:ind w:firstLine="0"/>
              <w:jc w:val="center"/>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411AE" w14:textId="77777777" w:rsidR="003A0725" w:rsidRDefault="003A0725" w:rsidP="00321248">
            <w:pPr>
              <w:pStyle w:val="LO-normal"/>
              <w:widowControl w:val="0"/>
              <w:spacing w:line="240" w:lineRule="auto"/>
              <w:ind w:firstLine="0"/>
              <w:jc w:val="center"/>
            </w:pPr>
            <w:r>
              <w:rPr>
                <w:sz w:val="22"/>
                <w:szCs w:val="22"/>
              </w:rPr>
              <w:t>х</w:t>
            </w:r>
          </w:p>
        </w:tc>
        <w:tc>
          <w:tcPr>
            <w:tcW w:w="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6E5D3" w14:textId="77777777" w:rsidR="003A0725" w:rsidRDefault="003A0725" w:rsidP="00321248">
            <w:pPr>
              <w:pStyle w:val="LO-normal"/>
              <w:widowControl w:val="0"/>
              <w:spacing w:line="240" w:lineRule="auto"/>
              <w:ind w:firstLine="0"/>
              <w:jc w:val="center"/>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BB089" w14:textId="77777777" w:rsidR="003A0725" w:rsidRDefault="003A0725" w:rsidP="00321248">
            <w:pPr>
              <w:pStyle w:val="LO-normal"/>
              <w:widowControl w:val="0"/>
              <w:spacing w:line="240" w:lineRule="auto"/>
              <w:ind w:firstLine="0"/>
              <w:jc w:val="center"/>
              <w:rPr>
                <w:sz w:val="22"/>
                <w:szCs w:val="22"/>
              </w:rPr>
            </w:pPr>
          </w:p>
        </w:tc>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05A26" w14:textId="77777777" w:rsidR="003A0725" w:rsidRDefault="003A0725" w:rsidP="00321248">
            <w:pPr>
              <w:pStyle w:val="LO-normal"/>
              <w:widowControl w:val="0"/>
              <w:spacing w:line="240" w:lineRule="auto"/>
              <w:ind w:firstLine="0"/>
              <w:jc w:val="center"/>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F509B"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3F3E6" w14:textId="77777777" w:rsidR="003A0725" w:rsidRDefault="003A0725" w:rsidP="00321248">
            <w:pPr>
              <w:pStyle w:val="LO-normal"/>
              <w:widowControl w:val="0"/>
              <w:spacing w:line="240" w:lineRule="auto"/>
              <w:ind w:firstLine="0"/>
              <w:jc w:val="left"/>
              <w:rPr>
                <w:sz w:val="22"/>
                <w:szCs w:val="22"/>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06AC3" w14:textId="77777777" w:rsidR="003A0725" w:rsidRDefault="003A0725" w:rsidP="00321248">
            <w:pPr>
              <w:pStyle w:val="LO-normal"/>
              <w:widowControl w:val="0"/>
              <w:spacing w:line="240" w:lineRule="auto"/>
              <w:ind w:firstLine="0"/>
              <w:jc w:val="center"/>
              <w:rPr>
                <w:sz w:val="22"/>
                <w:szCs w:val="22"/>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C9B1F" w14:textId="77777777" w:rsidR="003A0725" w:rsidRDefault="003A0725" w:rsidP="00321248">
            <w:pPr>
              <w:pStyle w:val="LO-normal"/>
              <w:widowControl w:val="0"/>
              <w:spacing w:line="240" w:lineRule="auto"/>
              <w:ind w:firstLine="0"/>
              <w:jc w:val="center"/>
              <w:rPr>
                <w:sz w:val="22"/>
                <w:szCs w:val="22"/>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7DDC4" w14:textId="77777777" w:rsidR="003A0725" w:rsidRDefault="003A0725" w:rsidP="00321248">
            <w:pPr>
              <w:pStyle w:val="LO-normal"/>
              <w:widowControl w:val="0"/>
              <w:spacing w:line="240" w:lineRule="auto"/>
              <w:ind w:firstLine="0"/>
              <w:jc w:val="center"/>
            </w:pPr>
            <w:r>
              <w:rPr>
                <w:sz w:val="22"/>
                <w:szCs w:val="22"/>
              </w:rPr>
              <w:t>х</w:t>
            </w:r>
          </w:p>
        </w:tc>
      </w:tr>
      <w:tr w:rsidR="003A0725" w14:paraId="4425CFB1" w14:textId="77777777" w:rsidTr="00321248">
        <w:trPr>
          <w:trHeight w:val="529"/>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1046F" w14:textId="08C61E97" w:rsidR="003A0725" w:rsidRDefault="003A0725" w:rsidP="00321248">
            <w:pPr>
              <w:pStyle w:val="LO-normal"/>
              <w:widowControl w:val="0"/>
              <w:spacing w:line="240" w:lineRule="auto"/>
              <w:ind w:right="-115" w:firstLine="0"/>
              <w:jc w:val="left"/>
              <w:rPr>
                <w:sz w:val="22"/>
                <w:szCs w:val="22"/>
              </w:rPr>
            </w:pPr>
            <w:r>
              <w:rPr>
                <w:sz w:val="22"/>
                <w:szCs w:val="22"/>
              </w:rPr>
              <w:t xml:space="preserve">Компьютерная томография органов грудной и брюшной полостей </w:t>
            </w:r>
          </w:p>
          <w:p w14:paraId="3C7417F3" w14:textId="77777777" w:rsidR="003A0725" w:rsidRDefault="003A0725" w:rsidP="00321248">
            <w:pPr>
              <w:pStyle w:val="LO-normal"/>
              <w:widowControl w:val="0"/>
              <w:spacing w:line="240" w:lineRule="auto"/>
              <w:ind w:right="-115" w:firstLine="0"/>
              <w:jc w:val="left"/>
            </w:pPr>
            <w:r>
              <w:rPr>
                <w:sz w:val="22"/>
                <w:szCs w:val="22"/>
              </w:rPr>
              <w:t>с внутривенным контрастированием</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14:paraId="4CC7A868" w14:textId="77777777" w:rsidR="003A0725" w:rsidRDefault="003A0725" w:rsidP="00321248">
            <w:pPr>
              <w:pStyle w:val="LO-normal"/>
              <w:widowControl w:val="0"/>
              <w:spacing w:line="240" w:lineRule="auto"/>
              <w:ind w:firstLine="0"/>
              <w:jc w:val="center"/>
              <w:rPr>
                <w:sz w:val="22"/>
                <w:szCs w:val="22"/>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14:paraId="22948389" w14:textId="77777777" w:rsidR="003A0725" w:rsidRDefault="003A0725" w:rsidP="00321248">
            <w:pPr>
              <w:pStyle w:val="LO-normal"/>
              <w:widowControl w:val="0"/>
              <w:spacing w:line="240" w:lineRule="auto"/>
              <w:ind w:firstLine="0"/>
              <w:jc w:val="center"/>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3686EBDF" w14:textId="77777777" w:rsidR="003A0725" w:rsidRDefault="003A0725" w:rsidP="00321248">
            <w:pPr>
              <w:pStyle w:val="LO-normal"/>
              <w:widowControl w:val="0"/>
              <w:spacing w:line="240" w:lineRule="auto"/>
              <w:ind w:firstLine="0"/>
              <w:jc w:val="center"/>
              <w:rPr>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3A054"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A99F3" w14:textId="77777777" w:rsidR="003A0725" w:rsidRDefault="003A0725" w:rsidP="00321248">
            <w:pPr>
              <w:pStyle w:val="LO-normal"/>
              <w:widowControl w:val="0"/>
              <w:spacing w:line="240" w:lineRule="auto"/>
              <w:ind w:firstLine="0"/>
              <w:jc w:val="center"/>
              <w:rPr>
                <w:sz w:val="22"/>
                <w:szCs w:val="22"/>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0B440" w14:textId="77777777" w:rsidR="003A0725" w:rsidRDefault="003A0725" w:rsidP="00321248">
            <w:pPr>
              <w:pStyle w:val="LO-normal"/>
              <w:widowControl w:val="0"/>
              <w:spacing w:line="240" w:lineRule="auto"/>
              <w:ind w:firstLine="0"/>
              <w:jc w:val="center"/>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FE534" w14:textId="77777777" w:rsidR="003A0725" w:rsidRDefault="003A0725" w:rsidP="00321248">
            <w:pPr>
              <w:pStyle w:val="LO-normal"/>
              <w:widowControl w:val="0"/>
              <w:spacing w:line="240" w:lineRule="auto"/>
              <w:ind w:firstLine="0"/>
              <w:jc w:val="center"/>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A938" w14:textId="77777777" w:rsidR="003A0725" w:rsidRDefault="003A0725" w:rsidP="00321248">
            <w:pPr>
              <w:pStyle w:val="LO-normal"/>
              <w:widowControl w:val="0"/>
              <w:spacing w:line="240" w:lineRule="auto"/>
              <w:ind w:firstLine="0"/>
              <w:jc w:val="center"/>
            </w:pPr>
            <w:r>
              <w:rPr>
                <w:sz w:val="22"/>
                <w:szCs w:val="22"/>
              </w:rPr>
              <w:t>х</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0C56C" w14:textId="77777777" w:rsidR="003A0725" w:rsidRDefault="003A0725" w:rsidP="00321248">
            <w:pPr>
              <w:pStyle w:val="LO-normal"/>
              <w:widowControl w:val="0"/>
              <w:spacing w:line="240" w:lineRule="auto"/>
              <w:ind w:firstLine="0"/>
              <w:jc w:val="center"/>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2B8A4" w14:textId="77777777" w:rsidR="003A0725" w:rsidRDefault="003A0725" w:rsidP="00321248">
            <w:pPr>
              <w:pStyle w:val="LO-normal"/>
              <w:widowControl w:val="0"/>
              <w:spacing w:line="240" w:lineRule="auto"/>
              <w:ind w:firstLine="0"/>
              <w:jc w:val="center"/>
              <w:rPr>
                <w:sz w:val="22"/>
                <w:szCs w:val="22"/>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267D0" w14:textId="77777777" w:rsidR="003A0725" w:rsidRDefault="003A0725" w:rsidP="00321248">
            <w:pPr>
              <w:pStyle w:val="LO-normal"/>
              <w:widowControl w:val="0"/>
              <w:spacing w:line="240" w:lineRule="auto"/>
              <w:ind w:firstLine="0"/>
              <w:jc w:val="center"/>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5054" w14:textId="77777777" w:rsidR="003A0725" w:rsidRDefault="003A0725" w:rsidP="00321248">
            <w:pPr>
              <w:pStyle w:val="LO-normal"/>
              <w:widowControl w:val="0"/>
              <w:spacing w:line="240" w:lineRule="auto"/>
              <w:ind w:firstLine="0"/>
              <w:jc w:val="center"/>
              <w:rPr>
                <w:sz w:val="22"/>
                <w:szCs w:val="22"/>
              </w:rPr>
            </w:pPr>
          </w:p>
        </w:tc>
        <w:tc>
          <w:tcPr>
            <w:tcW w:w="493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3B97A871" w14:textId="77777777" w:rsidR="003A0725" w:rsidRDefault="003A0725" w:rsidP="00321248">
            <w:pPr>
              <w:pStyle w:val="LO-normal"/>
              <w:widowControl w:val="0"/>
              <w:spacing w:line="240" w:lineRule="auto"/>
              <w:ind w:firstLine="0"/>
              <w:jc w:val="center"/>
            </w:pPr>
            <w:r>
              <w:rPr>
                <w:sz w:val="22"/>
                <w:szCs w:val="22"/>
              </w:rPr>
              <w:t>–</w:t>
            </w:r>
          </w:p>
        </w:tc>
      </w:tr>
      <w:tr w:rsidR="003A0725" w14:paraId="4EDB936F" w14:textId="77777777" w:rsidTr="00321248">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D8E91" w14:textId="77777777" w:rsidR="003A0725" w:rsidRDefault="003A0725" w:rsidP="00321248">
            <w:pPr>
              <w:pStyle w:val="LO-normal"/>
              <w:widowControl w:val="0"/>
              <w:spacing w:line="240" w:lineRule="auto"/>
              <w:ind w:firstLine="0"/>
              <w:jc w:val="left"/>
            </w:pPr>
            <w:r>
              <w:rPr>
                <w:sz w:val="22"/>
                <w:szCs w:val="22"/>
              </w:rPr>
              <w:t>Колоноскопия*</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14:paraId="2C7345A4" w14:textId="77777777" w:rsidR="003A0725" w:rsidRDefault="003A0725" w:rsidP="00321248">
            <w:pPr>
              <w:pStyle w:val="LO-normal"/>
              <w:widowControl w:val="0"/>
              <w:spacing w:line="240" w:lineRule="auto"/>
              <w:ind w:firstLine="0"/>
              <w:rPr>
                <w:sz w:val="22"/>
                <w:szCs w:val="22"/>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14:paraId="5D436CE2" w14:textId="77777777" w:rsidR="003A0725" w:rsidRDefault="003A0725" w:rsidP="00321248">
            <w:pPr>
              <w:pStyle w:val="LO-normal"/>
              <w:widowControl w:val="0"/>
              <w:spacing w:line="240" w:lineRule="auto"/>
              <w:ind w:firstLine="0"/>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7EB4FECD" w14:textId="77777777" w:rsidR="003A0725" w:rsidRDefault="003A0725" w:rsidP="00321248">
            <w:pPr>
              <w:pStyle w:val="LO-normal"/>
              <w:widowControl w:val="0"/>
              <w:spacing w:line="240" w:lineRule="auto"/>
              <w:ind w:firstLine="0"/>
              <w:rPr>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00379" w14:textId="77777777" w:rsidR="003A0725" w:rsidRDefault="003A0725" w:rsidP="00321248">
            <w:pPr>
              <w:pStyle w:val="LO-normal"/>
              <w:widowControl w:val="0"/>
              <w:spacing w:line="240" w:lineRule="auto"/>
              <w:ind w:firstLine="0"/>
              <w:jc w:val="center"/>
            </w:pPr>
            <w:r>
              <w:rPr>
                <w:sz w:val="22"/>
                <w:szCs w:val="22"/>
              </w:rPr>
              <w:t>х</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1FC52" w14:textId="77777777" w:rsidR="003A0725" w:rsidRDefault="003A0725" w:rsidP="00321248">
            <w:pPr>
              <w:pStyle w:val="LO-normal"/>
              <w:widowControl w:val="0"/>
              <w:spacing w:line="240" w:lineRule="auto"/>
              <w:ind w:firstLine="0"/>
              <w:jc w:val="center"/>
              <w:rPr>
                <w:sz w:val="22"/>
                <w:szCs w:val="22"/>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14:paraId="68299494" w14:textId="77777777" w:rsidR="003A0725" w:rsidRDefault="003A0725" w:rsidP="00321248">
            <w:pPr>
              <w:pStyle w:val="LO-normal"/>
              <w:widowControl w:val="0"/>
              <w:spacing w:line="240" w:lineRule="auto"/>
              <w:ind w:firstLine="0"/>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1E35DF5A" w14:textId="77777777" w:rsidR="003A0725" w:rsidRDefault="003A0725" w:rsidP="00321248">
            <w:pPr>
              <w:pStyle w:val="LO-normal"/>
              <w:widowControl w:val="0"/>
              <w:spacing w:line="240" w:lineRule="auto"/>
              <w:ind w:firstLine="0"/>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3C638F2" w14:textId="77777777" w:rsidR="003A0725" w:rsidRDefault="003A0725" w:rsidP="00321248">
            <w:pPr>
              <w:pStyle w:val="LO-normal"/>
              <w:widowControl w:val="0"/>
              <w:spacing w:line="240" w:lineRule="auto"/>
              <w:ind w:firstLine="0"/>
              <w:rPr>
                <w:sz w:val="22"/>
                <w:szCs w:val="22"/>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346B3" w14:textId="77777777" w:rsidR="003A0725" w:rsidRDefault="003A0725" w:rsidP="00321248">
            <w:pPr>
              <w:pStyle w:val="LO-normal"/>
              <w:widowControl w:val="0"/>
              <w:spacing w:line="240" w:lineRule="auto"/>
              <w:ind w:firstLine="0"/>
              <w:jc w:val="center"/>
              <w:rPr>
                <w:sz w:val="22"/>
                <w:szCs w:val="22"/>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C1000" w14:textId="77777777" w:rsidR="003A0725" w:rsidRDefault="003A0725" w:rsidP="00321248">
            <w:pPr>
              <w:pStyle w:val="LO-normal"/>
              <w:widowControl w:val="0"/>
              <w:spacing w:line="240" w:lineRule="auto"/>
              <w:ind w:firstLine="0"/>
              <w:jc w:val="center"/>
              <w:rPr>
                <w:sz w:val="22"/>
                <w:szCs w:val="22"/>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EBB12" w14:textId="77777777" w:rsidR="003A0725" w:rsidRDefault="003A0725" w:rsidP="00321248">
            <w:pPr>
              <w:pStyle w:val="LO-normal"/>
              <w:widowControl w:val="0"/>
              <w:spacing w:line="240" w:lineRule="auto"/>
              <w:ind w:firstLine="0"/>
              <w:jc w:val="center"/>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B9109" w14:textId="77777777" w:rsidR="003A0725" w:rsidRDefault="003A0725" w:rsidP="00321248">
            <w:pPr>
              <w:pStyle w:val="LO-normal"/>
              <w:widowControl w:val="0"/>
              <w:spacing w:line="240" w:lineRule="auto"/>
              <w:ind w:firstLine="0"/>
              <w:jc w:val="center"/>
            </w:pPr>
            <w:r>
              <w:rPr>
                <w:sz w:val="22"/>
                <w:szCs w:val="22"/>
              </w:rPr>
              <w:t>х</w:t>
            </w:r>
          </w:p>
        </w:tc>
        <w:tc>
          <w:tcPr>
            <w:tcW w:w="49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417C488" w14:textId="77777777" w:rsidR="003A0725" w:rsidRDefault="003A0725" w:rsidP="00321248">
            <w:pPr>
              <w:pStyle w:val="LO-normal"/>
              <w:widowControl w:val="0"/>
              <w:spacing w:line="240" w:lineRule="auto"/>
              <w:ind w:firstLine="0"/>
              <w:jc w:val="center"/>
            </w:pPr>
            <w:r>
              <w:rPr>
                <w:sz w:val="22"/>
                <w:szCs w:val="22"/>
              </w:rPr>
              <w:t>Каждые 5 лет</w:t>
            </w:r>
          </w:p>
        </w:tc>
      </w:tr>
    </w:tbl>
    <w:p w14:paraId="58B3F73E" w14:textId="77777777" w:rsidR="003A0725" w:rsidRDefault="003A0725" w:rsidP="003A0725">
      <w:pPr>
        <w:pStyle w:val="LO-normal"/>
        <w:spacing w:line="240" w:lineRule="auto"/>
        <w:ind w:firstLine="0"/>
        <w:rPr>
          <w:color w:val="000000"/>
          <w:sz w:val="22"/>
          <w:szCs w:val="22"/>
        </w:rPr>
      </w:pPr>
    </w:p>
    <w:p w14:paraId="0B20F146" w14:textId="4FE3CC9A" w:rsidR="003A0725" w:rsidRDefault="003A0725" w:rsidP="003A0725">
      <w:pPr>
        <w:pStyle w:val="LO-normal"/>
        <w:spacing w:line="240" w:lineRule="auto"/>
        <w:ind w:firstLine="0"/>
      </w:pPr>
      <w:r>
        <w:rPr>
          <w:color w:val="000000"/>
          <w:sz w:val="22"/>
          <w:szCs w:val="22"/>
        </w:rPr>
        <w:t xml:space="preserve">*При выявлении полипов выполняется ежегодно. Если до начала лечения колоноскопия не была выполнена по причине </w:t>
      </w:r>
      <w:proofErr w:type="spellStart"/>
      <w:r>
        <w:rPr>
          <w:color w:val="000000"/>
          <w:sz w:val="22"/>
          <w:szCs w:val="22"/>
        </w:rPr>
        <w:t>стенозирующей</w:t>
      </w:r>
      <w:proofErr w:type="spellEnd"/>
      <w:r>
        <w:rPr>
          <w:color w:val="000000"/>
          <w:sz w:val="22"/>
          <w:szCs w:val="22"/>
        </w:rPr>
        <w:t xml:space="preserve"> опухоли, ее проводят в течение 3–6 </w:t>
      </w:r>
      <w:proofErr w:type="spellStart"/>
      <w:r>
        <w:rPr>
          <w:color w:val="000000"/>
          <w:sz w:val="22"/>
          <w:szCs w:val="22"/>
        </w:rPr>
        <w:t>мес</w:t>
      </w:r>
      <w:proofErr w:type="spellEnd"/>
      <w:r>
        <w:rPr>
          <w:color w:val="000000"/>
          <w:sz w:val="22"/>
          <w:szCs w:val="22"/>
        </w:rPr>
        <w:t xml:space="preserve"> после резекции.</w:t>
      </w:r>
    </w:p>
    <w:p w14:paraId="42AB71C3" w14:textId="712D1C5D" w:rsidR="003A0725" w:rsidRDefault="003A0725" w:rsidP="00177FC9">
      <w:pPr>
        <w:pStyle w:val="LO-normal"/>
        <w:spacing w:line="240" w:lineRule="auto"/>
        <w:ind w:firstLine="0"/>
        <w:rPr>
          <w:iCs/>
          <w:sz w:val="22"/>
          <w:szCs w:val="22"/>
        </w:rPr>
      </w:pPr>
      <w:r>
        <w:rPr>
          <w:b/>
          <w:bCs/>
          <w:iCs/>
          <w:sz w:val="22"/>
          <w:szCs w:val="22"/>
        </w:rPr>
        <w:t>Примечание:</w:t>
      </w:r>
      <w:r>
        <w:rPr>
          <w:iCs/>
          <w:sz w:val="22"/>
          <w:szCs w:val="22"/>
        </w:rPr>
        <w:t xml:space="preserve"> у пациентов с высоким риском рецидива перерыв между обследованиями может быть сокращен.</w:t>
      </w:r>
    </w:p>
    <w:p w14:paraId="463820E1" w14:textId="77777777" w:rsidR="003A0725" w:rsidRDefault="003A0725" w:rsidP="003A0725">
      <w:pPr>
        <w:pStyle w:val="LO-normal"/>
        <w:widowControl w:val="0"/>
        <w:spacing w:line="276" w:lineRule="auto"/>
        <w:ind w:firstLine="0"/>
        <w:jc w:val="left"/>
      </w:pPr>
    </w:p>
    <w:p w14:paraId="725225D0" w14:textId="77777777" w:rsidR="003A0725" w:rsidRDefault="003A0725">
      <w:pPr>
        <w:pStyle w:val="LO-normal"/>
        <w:sectPr w:rsidR="003A0725" w:rsidSect="003A0725">
          <w:pgSz w:w="16838" w:h="11906" w:orient="landscape"/>
          <w:pgMar w:top="1701" w:right="1134" w:bottom="851" w:left="1134" w:header="708" w:footer="708" w:gutter="0"/>
          <w:pgNumType w:start="1"/>
          <w:cols w:space="720"/>
          <w:formProt w:val="0"/>
          <w:docGrid w:linePitch="326"/>
        </w:sectPr>
      </w:pPr>
    </w:p>
    <w:p w14:paraId="548180BE" w14:textId="77777777" w:rsidR="007D6A12" w:rsidRDefault="00B30CF4" w:rsidP="00177FC9">
      <w:pPr>
        <w:pStyle w:val="LO-normal"/>
        <w:rPr>
          <w:rFonts w:eastAsia="Times New Roman" w:cs="Times New Roman"/>
          <w:color w:val="000000"/>
          <w:sz w:val="28"/>
          <w:szCs w:val="28"/>
        </w:rPr>
      </w:pPr>
      <w:r w:rsidRPr="00177FC9">
        <w:rPr>
          <w:rFonts w:eastAsia="Times New Roman" w:cs="Times New Roman"/>
          <w:b/>
          <w:bCs/>
          <w:color w:val="000000" w:themeColor="text1"/>
          <w:sz w:val="28"/>
          <w:lang w:eastAsia="ar-SA" w:bidi="ar-SA"/>
        </w:rPr>
        <w:lastRenderedPageBreak/>
        <w:t>Приложение Б. Алгоритмы действий врача</w:t>
      </w:r>
    </w:p>
    <w:p w14:paraId="0734CD52" w14:textId="77777777" w:rsidR="007D6A12" w:rsidRDefault="007D6A12">
      <w:pPr>
        <w:pStyle w:val="LO-normal"/>
        <w:ind w:hanging="10"/>
        <w:jc w:val="center"/>
        <w:rPr>
          <w:b/>
          <w:color w:val="000000"/>
          <w:sz w:val="28"/>
          <w:szCs w:val="28"/>
        </w:rPr>
      </w:pPr>
    </w:p>
    <w:p w14:paraId="0FB58388" w14:textId="77777777" w:rsidR="007D6A12" w:rsidRDefault="00B30CF4">
      <w:pPr>
        <w:pStyle w:val="LO-normal"/>
        <w:ind w:firstLine="0"/>
      </w:pPr>
      <w:bookmarkStart w:id="57" w:name="_heading=h.2grqrue"/>
      <w:bookmarkEnd w:id="57"/>
      <w:r>
        <w:rPr>
          <w:noProof/>
          <w:lang w:eastAsia="ru-RU" w:bidi="ar-SA"/>
        </w:rPr>
        <w:drawing>
          <wp:inline distT="0" distB="0" distL="0" distR="0" wp14:anchorId="4B6DE41A" wp14:editId="51D498FA">
            <wp:extent cx="5772150" cy="439102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noChangeArrowheads="1"/>
                    </pic:cNvPicPr>
                  </pic:nvPicPr>
                  <pic:blipFill>
                    <a:blip r:embed="rId109"/>
                    <a:stretch>
                      <a:fillRect/>
                    </a:stretch>
                  </pic:blipFill>
                  <pic:spPr>
                    <a:xfrm>
                      <a:off x="0" y="0"/>
                      <a:ext cx="5772150" cy="4391025"/>
                    </a:xfrm>
                    <a:prstGeom prst="rect">
                      <a:avLst/>
                    </a:prstGeom>
                  </pic:spPr>
                </pic:pic>
              </a:graphicData>
            </a:graphic>
          </wp:inline>
        </w:drawing>
      </w:r>
      <w:r>
        <w:br w:type="page"/>
      </w:r>
    </w:p>
    <w:p w14:paraId="4183A97C" w14:textId="77777777" w:rsidR="007D6A12" w:rsidRPr="00177FC9" w:rsidRDefault="00B30CF4" w:rsidP="00177FC9">
      <w:pPr>
        <w:pStyle w:val="af2"/>
        <w:keepNext w:val="0"/>
        <w:keepLines w:val="0"/>
        <w:numPr>
          <w:ilvl w:val="0"/>
          <w:numId w:val="2"/>
        </w:numPr>
        <w:shd w:val="clear" w:color="auto" w:fill="FFFFFF"/>
        <w:tabs>
          <w:tab w:val="clear" w:pos="0"/>
        </w:tabs>
        <w:spacing w:before="120" w:after="240" w:line="360" w:lineRule="auto"/>
        <w:jc w:val="center"/>
        <w:outlineLvl w:val="2"/>
        <w:rPr>
          <w:rFonts w:eastAsia="Times New Roman" w:cs="Times New Roman"/>
          <w:b w:val="0"/>
          <w:bCs/>
          <w:color w:val="000000" w:themeColor="text1"/>
          <w:sz w:val="28"/>
          <w:szCs w:val="24"/>
          <w:lang w:eastAsia="ar-SA" w:bidi="ar-SA"/>
        </w:rPr>
      </w:pPr>
      <w:r w:rsidRPr="00177FC9">
        <w:rPr>
          <w:rFonts w:eastAsia="Times New Roman" w:cs="Times New Roman"/>
          <w:bCs/>
          <w:color w:val="000000" w:themeColor="text1"/>
          <w:sz w:val="28"/>
          <w:szCs w:val="24"/>
          <w:lang w:eastAsia="ar-SA" w:bidi="ar-SA"/>
        </w:rPr>
        <w:lastRenderedPageBreak/>
        <w:t>Приложение В. Информация для пациента</w:t>
      </w:r>
    </w:p>
    <w:p w14:paraId="7309D2E9" w14:textId="77777777" w:rsidR="007D6A12" w:rsidRDefault="007D6A12">
      <w:pPr>
        <w:pStyle w:val="LO-normal"/>
        <w:rPr>
          <w:color w:val="000000"/>
        </w:rPr>
      </w:pPr>
    </w:p>
    <w:p w14:paraId="5AED1ED1" w14:textId="77777777" w:rsidR="007D6A12" w:rsidRDefault="00B30CF4">
      <w:pPr>
        <w:pStyle w:val="LO-normal"/>
      </w:pPr>
      <w:bookmarkStart w:id="58" w:name="_heading=h.vx1227"/>
      <w:bookmarkEnd w:id="58"/>
      <w:r>
        <w:rPr>
          <w:color w:val="000000"/>
        </w:rPr>
        <w:t xml:space="preserve">Рекомендуется для получения информации о диагностике, лечении и профилактике рака прямой кишки использовать одобренный профессиональными ассоциациями и сообществами пациентов источник: </w:t>
      </w:r>
      <w:hyperlink r:id="rId110">
        <w:r>
          <w:t>http://www.russcpa.ru/patsientam/</w:t>
        </w:r>
      </w:hyperlink>
      <w:r>
        <w:t>.</w:t>
      </w:r>
      <w:r>
        <w:br w:type="page"/>
      </w:r>
    </w:p>
    <w:p w14:paraId="55C42099" w14:textId="77777777" w:rsidR="007D6A12" w:rsidRDefault="00B30CF4">
      <w:pPr>
        <w:pStyle w:val="af2"/>
        <w:keepNext w:val="0"/>
        <w:keepLines w:val="0"/>
        <w:numPr>
          <w:ilvl w:val="0"/>
          <w:numId w:val="2"/>
        </w:numPr>
        <w:tabs>
          <w:tab w:val="clear" w:pos="0"/>
        </w:tabs>
        <w:spacing w:before="120" w:after="240" w:line="360" w:lineRule="auto"/>
        <w:jc w:val="center"/>
        <w:outlineLvl w:val="2"/>
        <w:rPr>
          <w:rFonts w:eastAsia="Times New Roman" w:cs="Times New Roman"/>
          <w:bCs/>
          <w:color w:val="000000" w:themeColor="text1"/>
          <w:sz w:val="28"/>
          <w:szCs w:val="24"/>
          <w:lang w:eastAsia="ar-SA" w:bidi="ar-SA"/>
        </w:rPr>
      </w:pPr>
      <w:r>
        <w:rPr>
          <w:rFonts w:eastAsia="Times New Roman" w:cs="Times New Roman"/>
          <w:bCs/>
          <w:color w:val="000000" w:themeColor="text1"/>
          <w:sz w:val="28"/>
          <w:szCs w:val="24"/>
          <w:lang w:eastAsia="ar-SA" w:bidi="ar-SA"/>
        </w:rPr>
        <w:lastRenderedPageBreak/>
        <w:t>Приложение Г1–ГN. Шкалы оценки, вопросники и другие оценочные инструменты состояния пациента, приведенные в клинических рекомендациях</w:t>
      </w:r>
    </w:p>
    <w:p w14:paraId="60238444" w14:textId="6AA6159E" w:rsidR="007D6A12" w:rsidRDefault="00B30CF4">
      <w:pPr>
        <w:pStyle w:val="LO-normal"/>
        <w:keepNext/>
        <w:keepLines/>
        <w:numPr>
          <w:ilvl w:val="0"/>
          <w:numId w:val="2"/>
        </w:numPr>
        <w:spacing w:before="240"/>
        <w:jc w:val="center"/>
        <w:rPr>
          <w:rFonts w:eastAsia="Times New Roman" w:cs="Times New Roman"/>
          <w:b/>
          <w:color w:val="000000"/>
          <w:sz w:val="28"/>
          <w:szCs w:val="28"/>
        </w:rPr>
      </w:pPr>
      <w:r>
        <w:rPr>
          <w:rFonts w:eastAsia="Times New Roman" w:cs="Times New Roman"/>
          <w:b/>
          <w:color w:val="000000"/>
          <w:sz w:val="28"/>
          <w:szCs w:val="28"/>
        </w:rPr>
        <w:t xml:space="preserve">Приложение </w:t>
      </w:r>
      <w:r w:rsidR="00C958E8">
        <w:rPr>
          <w:rFonts w:eastAsia="Times New Roman" w:cs="Times New Roman"/>
          <w:b/>
          <w:color w:val="000000"/>
          <w:sz w:val="28"/>
          <w:szCs w:val="28"/>
        </w:rPr>
        <w:t>Г1</w:t>
      </w:r>
      <w:r>
        <w:rPr>
          <w:rFonts w:eastAsia="Times New Roman" w:cs="Times New Roman"/>
          <w:b/>
          <w:color w:val="000000"/>
          <w:sz w:val="28"/>
          <w:szCs w:val="28"/>
        </w:rPr>
        <w:t xml:space="preserve">. Критерии </w:t>
      </w:r>
      <w:proofErr w:type="spellStart"/>
      <w:r>
        <w:rPr>
          <w:rFonts w:eastAsia="Times New Roman" w:cs="Times New Roman"/>
          <w:b/>
          <w:color w:val="000000"/>
          <w:sz w:val="28"/>
          <w:szCs w:val="28"/>
        </w:rPr>
        <w:t>Amsterdam</w:t>
      </w:r>
      <w:proofErr w:type="spellEnd"/>
      <w:r>
        <w:rPr>
          <w:rFonts w:eastAsia="Times New Roman" w:cs="Times New Roman"/>
          <w:b/>
          <w:color w:val="000000"/>
          <w:sz w:val="28"/>
          <w:szCs w:val="28"/>
        </w:rPr>
        <w:t xml:space="preserve"> II</w:t>
      </w:r>
    </w:p>
    <w:p w14:paraId="4D961A1E" w14:textId="77777777" w:rsidR="007D6A12" w:rsidRDefault="007D6A12">
      <w:pPr>
        <w:pStyle w:val="LO-normal"/>
        <w:rPr>
          <w:i/>
        </w:rPr>
      </w:pPr>
    </w:p>
    <w:p w14:paraId="1274BC94" w14:textId="77777777" w:rsidR="007D6A12" w:rsidRDefault="00B30CF4">
      <w:pPr>
        <w:pStyle w:val="LO-normal"/>
      </w:pPr>
      <w:r>
        <w:rPr>
          <w:b/>
          <w:bCs/>
          <w:iCs/>
        </w:rPr>
        <w:t>Название на русском языке:</w:t>
      </w:r>
      <w:r>
        <w:t xml:space="preserve"> Критерии </w:t>
      </w:r>
      <w:proofErr w:type="spellStart"/>
      <w:r>
        <w:t>Amsterdam</w:t>
      </w:r>
      <w:proofErr w:type="spellEnd"/>
      <w:r>
        <w:t xml:space="preserve"> II.</w:t>
      </w:r>
    </w:p>
    <w:p w14:paraId="23733EC7" w14:textId="77777777" w:rsidR="007D6A12" w:rsidRDefault="00B30CF4">
      <w:pPr>
        <w:pStyle w:val="LO-normal"/>
      </w:pPr>
      <w:r>
        <w:rPr>
          <w:b/>
          <w:bCs/>
          <w:iCs/>
        </w:rPr>
        <w:t>Оригинальное название:</w:t>
      </w:r>
      <w:r>
        <w:t xml:space="preserve"> </w:t>
      </w:r>
      <w:proofErr w:type="spellStart"/>
      <w:r>
        <w:t>Amsterdam</w:t>
      </w:r>
      <w:proofErr w:type="spellEnd"/>
      <w:r>
        <w:t xml:space="preserve"> II </w:t>
      </w:r>
      <w:proofErr w:type="spellStart"/>
      <w:r>
        <w:t>Criteria</w:t>
      </w:r>
      <w:proofErr w:type="spellEnd"/>
      <w:r>
        <w:t>.</w:t>
      </w:r>
    </w:p>
    <w:p w14:paraId="173C16F0" w14:textId="77777777" w:rsidR="007D6A12" w:rsidRDefault="00B30CF4">
      <w:pPr>
        <w:pStyle w:val="LO-normal"/>
      </w:pPr>
      <w:r>
        <w:rPr>
          <w:b/>
          <w:bCs/>
          <w:iCs/>
        </w:rPr>
        <w:t>Источник</w:t>
      </w:r>
      <w:r>
        <w:rPr>
          <w:b/>
          <w:bCs/>
          <w:iCs/>
          <w:lang w:val="en-US"/>
        </w:rPr>
        <w:t>:</w:t>
      </w:r>
      <w:r>
        <w:rPr>
          <w:lang w:val="en-US"/>
        </w:rPr>
        <w:t xml:space="preserve"> </w:t>
      </w:r>
      <w:proofErr w:type="spellStart"/>
      <w:r>
        <w:rPr>
          <w:lang w:val="en-US"/>
        </w:rPr>
        <w:t>Vasen</w:t>
      </w:r>
      <w:proofErr w:type="spellEnd"/>
      <w:r>
        <w:rPr>
          <w:lang w:val="en-US"/>
        </w:rPr>
        <w:t xml:space="preserve"> H.F., Watson P., </w:t>
      </w:r>
      <w:proofErr w:type="spellStart"/>
      <w:r>
        <w:rPr>
          <w:lang w:val="en-US"/>
        </w:rPr>
        <w:t>Mecklin</w:t>
      </w:r>
      <w:proofErr w:type="spellEnd"/>
      <w:r>
        <w:rPr>
          <w:lang w:val="en-US"/>
        </w:rPr>
        <w:t xml:space="preserve"> J.P., Lynch H.T. New clinical criteria for hereditary nonpolyposis colorectal cancer (HNPCC, Lynch syndrome) proposed by the International Collaborative group on HNPCC. </w:t>
      </w:r>
      <w:proofErr w:type="spellStart"/>
      <w:r>
        <w:t>Gastroenterology</w:t>
      </w:r>
      <w:proofErr w:type="spellEnd"/>
      <w:r>
        <w:t xml:space="preserve"> </w:t>
      </w:r>
      <w:proofErr w:type="gramStart"/>
      <w:r>
        <w:t>1999;116:1453</w:t>
      </w:r>
      <w:proofErr w:type="gramEnd"/>
      <w:r>
        <w:t>–6.</w:t>
      </w:r>
    </w:p>
    <w:p w14:paraId="7748A2F7" w14:textId="77777777" w:rsidR="007D6A12" w:rsidRDefault="00B30CF4">
      <w:pPr>
        <w:pStyle w:val="LO-normal"/>
      </w:pPr>
      <w:r>
        <w:rPr>
          <w:b/>
          <w:bCs/>
          <w:iCs/>
        </w:rPr>
        <w:t>Тип:</w:t>
      </w:r>
      <w:r>
        <w:t xml:space="preserve"> критерии.</w:t>
      </w:r>
    </w:p>
    <w:p w14:paraId="38A0DD42" w14:textId="77777777" w:rsidR="007D6A12" w:rsidRDefault="00B30CF4">
      <w:pPr>
        <w:pStyle w:val="LO-normal"/>
      </w:pPr>
      <w:r>
        <w:rPr>
          <w:b/>
          <w:bCs/>
          <w:iCs/>
        </w:rPr>
        <w:t>Назначение:</w:t>
      </w:r>
      <w:r>
        <w:t xml:space="preserve"> оценка целесообразности выполнения тестирования на MSI.</w:t>
      </w:r>
    </w:p>
    <w:p w14:paraId="0E550CD0" w14:textId="77777777" w:rsidR="007D6A12" w:rsidRDefault="00B30CF4">
      <w:pPr>
        <w:pStyle w:val="LO-normal"/>
      </w:pPr>
      <w:r>
        <w:rPr>
          <w:b/>
          <w:bCs/>
          <w:iCs/>
        </w:rPr>
        <w:t>Содержание:</w:t>
      </w:r>
      <w:r>
        <w:rPr>
          <w:i/>
        </w:rPr>
        <w:t xml:space="preserve"> </w:t>
      </w:r>
    </w:p>
    <w:p w14:paraId="6FD94740" w14:textId="77777777" w:rsidR="007D6A12" w:rsidRDefault="00B30CF4">
      <w:pPr>
        <w:pStyle w:val="LO-normal"/>
        <w:numPr>
          <w:ilvl w:val="0"/>
          <w:numId w:val="25"/>
        </w:numPr>
        <w:spacing w:after="200" w:line="276" w:lineRule="auto"/>
      </w:pPr>
      <w:r>
        <w:t>По крайней мере у 3 родственников развился рак, связанный с синдромом Линча (</w:t>
      </w:r>
      <w:proofErr w:type="spellStart"/>
      <w:r>
        <w:t>колоректальный</w:t>
      </w:r>
      <w:proofErr w:type="spellEnd"/>
      <w:r>
        <w:t xml:space="preserve"> рак, рак эндометрия, рак желудка, яичников, мочеточника/почечной лоханки, головного мозга, тонкой кишки, гепатобилиарного тракта и кожи (сальных желез)), один из них – родственник 1-й линии.</w:t>
      </w:r>
    </w:p>
    <w:p w14:paraId="7D8F4B39" w14:textId="77777777" w:rsidR="007D6A12" w:rsidRDefault="00B30CF4">
      <w:pPr>
        <w:pStyle w:val="LO-normal"/>
        <w:numPr>
          <w:ilvl w:val="0"/>
          <w:numId w:val="25"/>
        </w:numPr>
        <w:spacing w:after="200" w:line="276" w:lineRule="auto"/>
      </w:pPr>
      <w:r>
        <w:t>Заболевание прослеживается по крайней мере в 2 поколениях.</w:t>
      </w:r>
    </w:p>
    <w:p w14:paraId="7D45B5FA" w14:textId="77777777" w:rsidR="007D6A12" w:rsidRDefault="00B30CF4">
      <w:pPr>
        <w:pStyle w:val="LO-normal"/>
        <w:numPr>
          <w:ilvl w:val="0"/>
          <w:numId w:val="25"/>
        </w:numPr>
        <w:spacing w:after="200" w:line="276" w:lineRule="auto"/>
      </w:pPr>
      <w:r>
        <w:t>По крайней мере у 1 из родственников связанный с синдромом Линча рак диагностирован в возрасте до 50 лет.</w:t>
      </w:r>
    </w:p>
    <w:p w14:paraId="766323CA" w14:textId="77777777" w:rsidR="007D6A12" w:rsidRDefault="00B30CF4">
      <w:pPr>
        <w:pStyle w:val="LO-normal"/>
        <w:numPr>
          <w:ilvl w:val="0"/>
          <w:numId w:val="25"/>
        </w:numPr>
        <w:spacing w:after="200" w:line="276" w:lineRule="auto"/>
      </w:pPr>
      <w:r>
        <w:t xml:space="preserve">Семейный </w:t>
      </w:r>
      <w:proofErr w:type="spellStart"/>
      <w:r>
        <w:t>аденоматозный</w:t>
      </w:r>
      <w:proofErr w:type="spellEnd"/>
      <w:r>
        <w:t xml:space="preserve"> полипоз исключен в случаях наличия </w:t>
      </w:r>
      <w:proofErr w:type="spellStart"/>
      <w:r>
        <w:t>колоректального</w:t>
      </w:r>
      <w:proofErr w:type="spellEnd"/>
      <w:r>
        <w:t xml:space="preserve"> рака.</w:t>
      </w:r>
    </w:p>
    <w:p w14:paraId="5460F2D8" w14:textId="77777777" w:rsidR="007D6A12" w:rsidRDefault="00B30CF4">
      <w:pPr>
        <w:pStyle w:val="LO-normal"/>
        <w:numPr>
          <w:ilvl w:val="0"/>
          <w:numId w:val="25"/>
        </w:numPr>
        <w:spacing w:after="200" w:line="276" w:lineRule="auto"/>
      </w:pPr>
      <w:bookmarkStart w:id="59" w:name="_heading=h.1v1yuxt"/>
      <w:bookmarkEnd w:id="59"/>
      <w:r>
        <w:t>Опухоли по возможности должны быть верифицированы.</w:t>
      </w:r>
      <w:r>
        <w:br w:type="page"/>
      </w:r>
    </w:p>
    <w:p w14:paraId="2651290E" w14:textId="009835BB" w:rsidR="007D6A12" w:rsidRDefault="00B30CF4">
      <w:pPr>
        <w:pStyle w:val="LO-normal"/>
        <w:keepNext/>
        <w:keepLines/>
        <w:numPr>
          <w:ilvl w:val="0"/>
          <w:numId w:val="2"/>
        </w:numPr>
        <w:spacing w:before="240"/>
        <w:jc w:val="center"/>
        <w:rPr>
          <w:rFonts w:eastAsia="Times New Roman" w:cs="Times New Roman"/>
          <w:b/>
          <w:color w:val="000000"/>
          <w:sz w:val="28"/>
          <w:szCs w:val="28"/>
        </w:rPr>
      </w:pPr>
      <w:r>
        <w:rPr>
          <w:rFonts w:eastAsia="Times New Roman" w:cs="Times New Roman"/>
          <w:b/>
          <w:color w:val="000000"/>
          <w:sz w:val="28"/>
          <w:szCs w:val="28"/>
        </w:rPr>
        <w:lastRenderedPageBreak/>
        <w:t xml:space="preserve">Приложение </w:t>
      </w:r>
      <w:r w:rsidR="00C958E8">
        <w:rPr>
          <w:rFonts w:eastAsia="Times New Roman" w:cs="Times New Roman"/>
          <w:b/>
          <w:color w:val="000000"/>
          <w:sz w:val="28"/>
          <w:szCs w:val="28"/>
        </w:rPr>
        <w:t>Г2</w:t>
      </w:r>
      <w:r>
        <w:rPr>
          <w:rFonts w:eastAsia="Times New Roman" w:cs="Times New Roman"/>
          <w:b/>
          <w:color w:val="000000"/>
          <w:sz w:val="28"/>
          <w:szCs w:val="28"/>
        </w:rPr>
        <w:t xml:space="preserve">. Критерии </w:t>
      </w:r>
      <w:proofErr w:type="spellStart"/>
      <w:r>
        <w:rPr>
          <w:rFonts w:eastAsia="Times New Roman" w:cs="Times New Roman"/>
          <w:b/>
          <w:color w:val="000000"/>
          <w:sz w:val="28"/>
          <w:szCs w:val="28"/>
        </w:rPr>
        <w:t>Bethesda</w:t>
      </w:r>
      <w:proofErr w:type="spellEnd"/>
      <w:r>
        <w:rPr>
          <w:rFonts w:eastAsia="Times New Roman" w:cs="Times New Roman"/>
          <w:b/>
          <w:color w:val="000000"/>
          <w:sz w:val="28"/>
          <w:szCs w:val="28"/>
        </w:rPr>
        <w:t xml:space="preserve"> для тестирования </w:t>
      </w:r>
    </w:p>
    <w:p w14:paraId="12A0B6BC" w14:textId="77777777" w:rsidR="007D6A12" w:rsidRDefault="00B30CF4">
      <w:pPr>
        <w:pStyle w:val="LO-normal"/>
        <w:keepNext/>
        <w:keepLines/>
        <w:numPr>
          <w:ilvl w:val="0"/>
          <w:numId w:val="2"/>
        </w:numPr>
        <w:spacing w:before="240"/>
        <w:jc w:val="center"/>
        <w:rPr>
          <w:rFonts w:eastAsia="Times New Roman" w:cs="Times New Roman"/>
          <w:b/>
          <w:color w:val="000000"/>
          <w:sz w:val="28"/>
          <w:szCs w:val="28"/>
        </w:rPr>
      </w:pPr>
      <w:r>
        <w:rPr>
          <w:rFonts w:eastAsia="Times New Roman" w:cs="Times New Roman"/>
          <w:b/>
          <w:color w:val="000000"/>
          <w:sz w:val="28"/>
          <w:szCs w:val="28"/>
        </w:rPr>
        <w:t xml:space="preserve">на </w:t>
      </w:r>
      <w:proofErr w:type="spellStart"/>
      <w:r>
        <w:rPr>
          <w:rFonts w:eastAsia="Times New Roman" w:cs="Times New Roman"/>
          <w:b/>
          <w:color w:val="000000"/>
          <w:sz w:val="28"/>
          <w:szCs w:val="28"/>
        </w:rPr>
        <w:t>микросателлитную</w:t>
      </w:r>
      <w:proofErr w:type="spellEnd"/>
      <w:r>
        <w:rPr>
          <w:rFonts w:eastAsia="Times New Roman" w:cs="Times New Roman"/>
          <w:b/>
          <w:color w:val="000000"/>
          <w:sz w:val="28"/>
          <w:szCs w:val="28"/>
        </w:rPr>
        <w:t xml:space="preserve"> нестабильность</w:t>
      </w:r>
    </w:p>
    <w:p w14:paraId="3A8F0A10" w14:textId="77777777" w:rsidR="007D6A12" w:rsidRDefault="007D6A12">
      <w:pPr>
        <w:pStyle w:val="LO-normal"/>
        <w:rPr>
          <w:color w:val="000000"/>
        </w:rPr>
      </w:pPr>
    </w:p>
    <w:p w14:paraId="1C81D165" w14:textId="77777777" w:rsidR="007D6A12" w:rsidRDefault="00B30CF4">
      <w:pPr>
        <w:pStyle w:val="LO-normal"/>
      </w:pPr>
      <w:r>
        <w:rPr>
          <w:b/>
          <w:bCs/>
          <w:iCs/>
        </w:rPr>
        <w:t>Название на русском языке:</w:t>
      </w:r>
      <w:r>
        <w:t xml:space="preserve"> Критерии </w:t>
      </w:r>
      <w:proofErr w:type="spellStart"/>
      <w:r>
        <w:t>Bethesda</w:t>
      </w:r>
      <w:proofErr w:type="spellEnd"/>
      <w:r>
        <w:t xml:space="preserve"> для тестирования на MSI.</w:t>
      </w:r>
    </w:p>
    <w:p w14:paraId="3B4AD167" w14:textId="77777777" w:rsidR="007D6A12" w:rsidRDefault="00B30CF4">
      <w:pPr>
        <w:pStyle w:val="LO-normal"/>
        <w:rPr>
          <w:lang w:val="en-US"/>
        </w:rPr>
      </w:pPr>
      <w:r>
        <w:rPr>
          <w:b/>
          <w:bCs/>
          <w:iCs/>
        </w:rPr>
        <w:t>Оригинальное</w:t>
      </w:r>
      <w:r>
        <w:rPr>
          <w:b/>
          <w:bCs/>
          <w:iCs/>
          <w:lang w:val="en-US"/>
        </w:rPr>
        <w:t xml:space="preserve"> </w:t>
      </w:r>
      <w:r>
        <w:rPr>
          <w:b/>
          <w:bCs/>
          <w:iCs/>
        </w:rPr>
        <w:t>название</w:t>
      </w:r>
      <w:r>
        <w:rPr>
          <w:b/>
          <w:bCs/>
          <w:iCs/>
          <w:lang w:val="en-US"/>
        </w:rPr>
        <w:t>:</w:t>
      </w:r>
      <w:r>
        <w:rPr>
          <w:lang w:val="en-US"/>
        </w:rPr>
        <w:t xml:space="preserve"> The Revised Bethesda Guidelines for testing colorectal tumors for microsatellite instability (MSI).</w:t>
      </w:r>
    </w:p>
    <w:p w14:paraId="405041B9" w14:textId="77777777" w:rsidR="007D6A12" w:rsidRDefault="00B30CF4">
      <w:pPr>
        <w:pStyle w:val="LO-normal"/>
      </w:pPr>
      <w:r>
        <w:rPr>
          <w:b/>
          <w:bCs/>
          <w:iCs/>
        </w:rPr>
        <w:t>Источник</w:t>
      </w:r>
      <w:r>
        <w:rPr>
          <w:b/>
          <w:bCs/>
          <w:iCs/>
          <w:lang w:val="en-US"/>
        </w:rPr>
        <w:t>:</w:t>
      </w:r>
      <w:r>
        <w:rPr>
          <w:lang w:val="en-US"/>
        </w:rPr>
        <w:t xml:space="preserve"> </w:t>
      </w:r>
      <w:proofErr w:type="spellStart"/>
      <w:r>
        <w:rPr>
          <w:lang w:val="en-US"/>
        </w:rPr>
        <w:t>Laghi</w:t>
      </w:r>
      <w:proofErr w:type="spellEnd"/>
      <w:r>
        <w:rPr>
          <w:lang w:val="en-US"/>
        </w:rPr>
        <w:t xml:space="preserve"> L., Bianchi P., Roncalli M., </w:t>
      </w:r>
      <w:proofErr w:type="spellStart"/>
      <w:r>
        <w:rPr>
          <w:lang w:val="en-US"/>
        </w:rPr>
        <w:t>Malesci</w:t>
      </w:r>
      <w:proofErr w:type="spellEnd"/>
      <w:r>
        <w:rPr>
          <w:lang w:val="en-US"/>
        </w:rPr>
        <w:t xml:space="preserve"> A. Re: Revised Bethesda guidelines for hereditary nonpolyposis colorectal cancer (Lynch syndrome) and microsatellite instability. </w:t>
      </w:r>
      <w:r>
        <w:t xml:space="preserve">J </w:t>
      </w:r>
      <w:proofErr w:type="spellStart"/>
      <w:r>
        <w:t>Natl</w:t>
      </w:r>
      <w:proofErr w:type="spellEnd"/>
      <w:r>
        <w:t xml:space="preserve"> </w:t>
      </w:r>
      <w:proofErr w:type="spellStart"/>
      <w:r>
        <w:t>Cancer</w:t>
      </w:r>
      <w:proofErr w:type="spellEnd"/>
      <w:r>
        <w:t xml:space="preserve"> </w:t>
      </w:r>
      <w:proofErr w:type="spellStart"/>
      <w:r>
        <w:t>Inst</w:t>
      </w:r>
      <w:proofErr w:type="spellEnd"/>
      <w:r>
        <w:t xml:space="preserve"> 2004;96(18):1402–3.</w:t>
      </w:r>
    </w:p>
    <w:p w14:paraId="61F61FDC" w14:textId="77777777" w:rsidR="007D6A12" w:rsidRDefault="00B30CF4">
      <w:pPr>
        <w:pStyle w:val="LO-normal"/>
      </w:pPr>
      <w:r>
        <w:rPr>
          <w:b/>
          <w:bCs/>
          <w:iCs/>
        </w:rPr>
        <w:t>Тип:</w:t>
      </w:r>
      <w:r>
        <w:t xml:space="preserve"> критерии.</w:t>
      </w:r>
    </w:p>
    <w:p w14:paraId="3A3129F7" w14:textId="77777777" w:rsidR="007D6A12" w:rsidRDefault="00B30CF4">
      <w:pPr>
        <w:pStyle w:val="LO-normal"/>
      </w:pPr>
      <w:r>
        <w:rPr>
          <w:b/>
          <w:bCs/>
          <w:iCs/>
        </w:rPr>
        <w:t>Назначение:</w:t>
      </w:r>
      <w:r>
        <w:t xml:space="preserve"> оценка целесообразности выполнения тестирования на MSI.</w:t>
      </w:r>
    </w:p>
    <w:p w14:paraId="0B23C9EA" w14:textId="77777777" w:rsidR="007D6A12" w:rsidRDefault="00B30CF4">
      <w:pPr>
        <w:pStyle w:val="LO-normal"/>
        <w:rPr>
          <w:b/>
          <w:bCs/>
          <w:iCs/>
        </w:rPr>
      </w:pPr>
      <w:r>
        <w:rPr>
          <w:b/>
          <w:bCs/>
          <w:iCs/>
        </w:rPr>
        <w:t xml:space="preserve">Содержание: </w:t>
      </w:r>
    </w:p>
    <w:p w14:paraId="7705E009" w14:textId="77777777" w:rsidR="007D6A12" w:rsidRDefault="00B30CF4">
      <w:pPr>
        <w:pStyle w:val="LO-normal"/>
        <w:numPr>
          <w:ilvl w:val="0"/>
          <w:numId w:val="26"/>
        </w:numPr>
        <w:spacing w:after="200" w:line="276" w:lineRule="auto"/>
      </w:pPr>
      <w:proofErr w:type="spellStart"/>
      <w:r>
        <w:t>Колоректальный</w:t>
      </w:r>
      <w:proofErr w:type="spellEnd"/>
      <w:r>
        <w:t xml:space="preserve"> рак у пациента младше 50 лет.</w:t>
      </w:r>
    </w:p>
    <w:p w14:paraId="3770A4CB" w14:textId="6A51E68D" w:rsidR="007D6A12" w:rsidRDefault="00B30CF4">
      <w:pPr>
        <w:pStyle w:val="LO-normal"/>
        <w:numPr>
          <w:ilvl w:val="0"/>
          <w:numId w:val="26"/>
        </w:numPr>
        <w:spacing w:after="200" w:line="276" w:lineRule="auto"/>
      </w:pPr>
      <w:r>
        <w:t xml:space="preserve">Наличие синхронного, </w:t>
      </w:r>
      <w:proofErr w:type="spellStart"/>
      <w:r>
        <w:t>метахронного</w:t>
      </w:r>
      <w:proofErr w:type="spellEnd"/>
      <w:r>
        <w:t xml:space="preserve"> </w:t>
      </w:r>
      <w:proofErr w:type="spellStart"/>
      <w:r>
        <w:t>колоректального</w:t>
      </w:r>
      <w:proofErr w:type="spellEnd"/>
      <w:r>
        <w:t xml:space="preserve"> или другого рака, который может быть связан с синдромом Линча, вне зависимости от возраста.</w:t>
      </w:r>
    </w:p>
    <w:p w14:paraId="776ECC65" w14:textId="77777777" w:rsidR="007D6A12" w:rsidRDefault="00B30CF4">
      <w:pPr>
        <w:pStyle w:val="LO-normal"/>
        <w:numPr>
          <w:ilvl w:val="0"/>
          <w:numId w:val="26"/>
        </w:numPr>
        <w:spacing w:after="200" w:line="276" w:lineRule="auto"/>
      </w:pPr>
      <w:proofErr w:type="spellStart"/>
      <w:r>
        <w:t>Колоректальный</w:t>
      </w:r>
      <w:proofErr w:type="spellEnd"/>
      <w:r>
        <w:t xml:space="preserve"> рак с выявленным при гистологическом исследовании высоким уровнем </w:t>
      </w:r>
      <w:proofErr w:type="spellStart"/>
      <w:r>
        <w:t>микросателлитной</w:t>
      </w:r>
      <w:proofErr w:type="spellEnd"/>
      <w:r>
        <w:t xml:space="preserve"> нестабильности (MSI-H) у пациента в возрасте до 60 лет.</w:t>
      </w:r>
    </w:p>
    <w:p w14:paraId="70A437EC" w14:textId="77777777" w:rsidR="007D6A12" w:rsidRDefault="00B30CF4">
      <w:pPr>
        <w:pStyle w:val="LO-normal"/>
        <w:numPr>
          <w:ilvl w:val="0"/>
          <w:numId w:val="26"/>
        </w:numPr>
        <w:spacing w:after="200" w:line="276" w:lineRule="auto"/>
      </w:pPr>
      <w:proofErr w:type="spellStart"/>
      <w:r>
        <w:t>Колоректальный</w:t>
      </w:r>
      <w:proofErr w:type="spellEnd"/>
      <w:r>
        <w:t xml:space="preserve"> рак у одного или более родственника 1-й линии с заболеванием, которое может быть связано с синдромом Линча; по крайней мере 1 из случаев заболевания выявлен в возрасте до 50 лет.</w:t>
      </w:r>
    </w:p>
    <w:p w14:paraId="6702550A" w14:textId="77777777" w:rsidR="007D6A12" w:rsidRDefault="00B30CF4">
      <w:pPr>
        <w:pStyle w:val="LO-normal"/>
        <w:numPr>
          <w:ilvl w:val="0"/>
          <w:numId w:val="26"/>
        </w:numPr>
        <w:spacing w:after="200" w:line="276" w:lineRule="auto"/>
      </w:pPr>
      <w:bookmarkStart w:id="60" w:name="_heading=h.4f1mdlm"/>
      <w:bookmarkEnd w:id="60"/>
      <w:proofErr w:type="spellStart"/>
      <w:r>
        <w:t>Колоректальный</w:t>
      </w:r>
      <w:proofErr w:type="spellEnd"/>
      <w:r>
        <w:t xml:space="preserve"> рак у 2 или более родственников 1-й или 2-й линии с заболеваниями, которые могут быть связаны с синдромом Линча, вне зависимости от возраста. </w:t>
      </w:r>
      <w:r>
        <w:br w:type="page"/>
      </w:r>
    </w:p>
    <w:p w14:paraId="5F8547A8" w14:textId="6306A216" w:rsidR="007D6A12" w:rsidRDefault="00B30CF4">
      <w:pPr>
        <w:pStyle w:val="LO-normal"/>
        <w:keepNext/>
        <w:keepLines/>
        <w:numPr>
          <w:ilvl w:val="0"/>
          <w:numId w:val="2"/>
        </w:numPr>
        <w:spacing w:before="240"/>
        <w:jc w:val="center"/>
        <w:rPr>
          <w:rFonts w:eastAsia="Times New Roman" w:cs="Times New Roman"/>
          <w:b/>
          <w:color w:val="000000"/>
          <w:sz w:val="28"/>
          <w:szCs w:val="28"/>
        </w:rPr>
      </w:pPr>
      <w:r>
        <w:rPr>
          <w:rFonts w:eastAsia="Times New Roman" w:cs="Times New Roman"/>
          <w:b/>
          <w:color w:val="000000"/>
          <w:sz w:val="28"/>
          <w:szCs w:val="28"/>
        </w:rPr>
        <w:lastRenderedPageBreak/>
        <w:t xml:space="preserve">Приложение </w:t>
      </w:r>
      <w:r w:rsidR="00C958E8">
        <w:rPr>
          <w:rFonts w:eastAsia="Times New Roman" w:cs="Times New Roman"/>
          <w:b/>
          <w:color w:val="000000"/>
          <w:sz w:val="28"/>
          <w:szCs w:val="28"/>
        </w:rPr>
        <w:t>Г3</w:t>
      </w:r>
      <w:r>
        <w:rPr>
          <w:rFonts w:eastAsia="Times New Roman" w:cs="Times New Roman"/>
          <w:b/>
          <w:color w:val="000000"/>
          <w:sz w:val="28"/>
          <w:szCs w:val="28"/>
        </w:rPr>
        <w:t xml:space="preserve">. Критерии степени оценки регрессии опухоли </w:t>
      </w:r>
      <w:r>
        <w:rPr>
          <w:rFonts w:eastAsia="Times New Roman" w:cs="Times New Roman"/>
          <w:b/>
          <w:color w:val="000000"/>
          <w:sz w:val="28"/>
          <w:szCs w:val="28"/>
        </w:rPr>
        <w:br/>
        <w:t xml:space="preserve">в ответ на лечение по </w:t>
      </w:r>
      <w:proofErr w:type="spellStart"/>
      <w:r>
        <w:rPr>
          <w:rFonts w:eastAsia="Times New Roman" w:cs="Times New Roman"/>
          <w:b/>
          <w:color w:val="000000"/>
          <w:sz w:val="28"/>
          <w:szCs w:val="28"/>
        </w:rPr>
        <w:t>Mandard</w:t>
      </w:r>
      <w:proofErr w:type="spellEnd"/>
    </w:p>
    <w:p w14:paraId="171AEEDF" w14:textId="77777777" w:rsidR="007D6A12" w:rsidRDefault="007D6A12">
      <w:pPr>
        <w:pStyle w:val="LO-normal"/>
        <w:rPr>
          <w:b/>
          <w:bCs/>
        </w:rPr>
      </w:pPr>
    </w:p>
    <w:p w14:paraId="7F4A97A2" w14:textId="77777777" w:rsidR="007D6A12" w:rsidRDefault="00B30CF4">
      <w:pPr>
        <w:pStyle w:val="LO-normal"/>
      </w:pPr>
      <w:r>
        <w:rPr>
          <w:b/>
          <w:bCs/>
        </w:rPr>
        <w:t>Название на русском языке:</w:t>
      </w:r>
      <w:r>
        <w:t xml:space="preserve"> Критерии степени оценки регрессии опухоли в ответ на лечение по </w:t>
      </w:r>
      <w:proofErr w:type="spellStart"/>
      <w:r>
        <w:t>Mandard</w:t>
      </w:r>
      <w:proofErr w:type="spellEnd"/>
      <w:r>
        <w:t>.</w:t>
      </w:r>
    </w:p>
    <w:p w14:paraId="6BA80BA6" w14:textId="77777777" w:rsidR="007D6A12" w:rsidRDefault="00B30CF4">
      <w:pPr>
        <w:pStyle w:val="LO-normal"/>
        <w:rPr>
          <w:lang w:val="en-US"/>
        </w:rPr>
      </w:pPr>
      <w:r>
        <w:rPr>
          <w:b/>
          <w:bCs/>
          <w:iCs/>
        </w:rPr>
        <w:t>Оригинальное</w:t>
      </w:r>
      <w:r>
        <w:rPr>
          <w:b/>
          <w:bCs/>
          <w:iCs/>
          <w:lang w:val="en-US"/>
        </w:rPr>
        <w:t xml:space="preserve"> </w:t>
      </w:r>
      <w:r>
        <w:rPr>
          <w:b/>
          <w:bCs/>
          <w:iCs/>
        </w:rPr>
        <w:t>название</w:t>
      </w:r>
      <w:r>
        <w:rPr>
          <w:b/>
          <w:bCs/>
          <w:iCs/>
          <w:lang w:val="en-US"/>
        </w:rPr>
        <w:t>:</w:t>
      </w:r>
      <w:r>
        <w:rPr>
          <w:lang w:val="en-US"/>
        </w:rPr>
        <w:t xml:space="preserve"> Prognostic value of </w:t>
      </w:r>
      <w:proofErr w:type="spellStart"/>
      <w:r>
        <w:rPr>
          <w:lang w:val="en-US"/>
        </w:rPr>
        <w:t>mandard</w:t>
      </w:r>
      <w:proofErr w:type="spellEnd"/>
      <w:r>
        <w:rPr>
          <w:lang w:val="en-US"/>
        </w:rPr>
        <w:t xml:space="preserve"> and </w:t>
      </w:r>
      <w:proofErr w:type="spellStart"/>
      <w:r>
        <w:rPr>
          <w:lang w:val="en-US"/>
        </w:rPr>
        <w:t>dworak</w:t>
      </w:r>
      <w:proofErr w:type="spellEnd"/>
      <w:r>
        <w:rPr>
          <w:lang w:val="en-US"/>
        </w:rPr>
        <w:t xml:space="preserve"> tumor regression grading.</w:t>
      </w:r>
    </w:p>
    <w:p w14:paraId="28D3CB6E" w14:textId="77777777" w:rsidR="007D6A12" w:rsidRDefault="00B30CF4">
      <w:pPr>
        <w:pStyle w:val="LO-normal"/>
        <w:rPr>
          <w:lang w:val="en-US"/>
        </w:rPr>
      </w:pPr>
      <w:r>
        <w:rPr>
          <w:b/>
          <w:bCs/>
          <w:iCs/>
        </w:rPr>
        <w:t>Источник</w:t>
      </w:r>
      <w:r>
        <w:rPr>
          <w:b/>
          <w:bCs/>
          <w:iCs/>
          <w:lang w:val="en-US"/>
        </w:rPr>
        <w:t>:</w:t>
      </w:r>
      <w:r>
        <w:rPr>
          <w:lang w:val="en-US"/>
        </w:rPr>
        <w:t xml:space="preserve"> Santos M.D. et al. Prognostic value of </w:t>
      </w:r>
      <w:proofErr w:type="spellStart"/>
      <w:r>
        <w:rPr>
          <w:lang w:val="en-US"/>
        </w:rPr>
        <w:t>mandard</w:t>
      </w:r>
      <w:proofErr w:type="spellEnd"/>
      <w:r>
        <w:rPr>
          <w:lang w:val="en-US"/>
        </w:rPr>
        <w:t xml:space="preserve"> and </w:t>
      </w:r>
      <w:proofErr w:type="spellStart"/>
      <w:r>
        <w:rPr>
          <w:lang w:val="en-US"/>
        </w:rPr>
        <w:t>dworak</w:t>
      </w:r>
      <w:proofErr w:type="spellEnd"/>
      <w:r>
        <w:rPr>
          <w:lang w:val="en-US"/>
        </w:rPr>
        <w:t xml:space="preserve"> tumor regression grading in rectal cancer: study of a single tertiary center // ISRN surgery. – 2014. – </w:t>
      </w:r>
      <w:r>
        <w:t>Т</w:t>
      </w:r>
      <w:r>
        <w:rPr>
          <w:lang w:val="en-US"/>
        </w:rPr>
        <w:t>. 2014.</w:t>
      </w:r>
    </w:p>
    <w:p w14:paraId="602FF2A2" w14:textId="77777777" w:rsidR="007D6A12" w:rsidRDefault="00B30CF4">
      <w:pPr>
        <w:pStyle w:val="LO-normal"/>
      </w:pPr>
      <w:r>
        <w:rPr>
          <w:b/>
          <w:bCs/>
          <w:iCs/>
        </w:rPr>
        <w:t>Тип:</w:t>
      </w:r>
      <w:r>
        <w:t xml:space="preserve"> критерии.</w:t>
      </w:r>
    </w:p>
    <w:p w14:paraId="2A7C091E" w14:textId="77777777" w:rsidR="007D6A12" w:rsidRDefault="00B30CF4">
      <w:pPr>
        <w:pStyle w:val="LO-normal"/>
      </w:pPr>
      <w:r>
        <w:rPr>
          <w:b/>
          <w:bCs/>
          <w:iCs/>
        </w:rPr>
        <w:t>Назначение:</w:t>
      </w:r>
      <w:r>
        <w:t xml:space="preserve"> оценка регрессии опухоли в ответ на лечение. </w:t>
      </w:r>
    </w:p>
    <w:p w14:paraId="73769CB0" w14:textId="77777777" w:rsidR="007D6A12" w:rsidRDefault="00B30CF4">
      <w:pPr>
        <w:pStyle w:val="LO-normal"/>
      </w:pPr>
      <w:r>
        <w:rPr>
          <w:b/>
          <w:bCs/>
          <w:iCs/>
        </w:rPr>
        <w:t>Содержание и интерпретация:</w:t>
      </w:r>
      <w:r>
        <w:rPr>
          <w:i/>
        </w:rPr>
        <w:t xml:space="preserve"> </w:t>
      </w:r>
    </w:p>
    <w:tbl>
      <w:tblPr>
        <w:tblStyle w:val="TableNormal"/>
        <w:tblW w:w="9214" w:type="dxa"/>
        <w:tblInd w:w="0" w:type="dxa"/>
        <w:tblLayout w:type="fixed"/>
        <w:tblCellMar>
          <w:left w:w="108" w:type="dxa"/>
          <w:right w:w="108" w:type="dxa"/>
        </w:tblCellMar>
        <w:tblLook w:val="04A0" w:firstRow="1" w:lastRow="0" w:firstColumn="1" w:lastColumn="0" w:noHBand="0" w:noVBand="1"/>
      </w:tblPr>
      <w:tblGrid>
        <w:gridCol w:w="3259"/>
        <w:gridCol w:w="5955"/>
      </w:tblGrid>
      <w:tr w:rsidR="007D6A12" w14:paraId="73549573" w14:textId="77777777">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2865EF25" w14:textId="77777777" w:rsidR="007D6A12" w:rsidRDefault="00B30CF4">
            <w:pPr>
              <w:pStyle w:val="LO-normal"/>
              <w:widowControl w:val="0"/>
              <w:spacing w:line="240" w:lineRule="auto"/>
              <w:ind w:firstLine="0"/>
              <w:jc w:val="left"/>
            </w:pPr>
            <w:r>
              <w:t>I степень регрессии опухоли (полная регрессия) (</w:t>
            </w:r>
            <w:proofErr w:type="spellStart"/>
            <w:r>
              <w:t>TRGl</w:t>
            </w:r>
            <w:proofErr w:type="spellEnd"/>
            <w: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99424CC" w14:textId="77777777" w:rsidR="007D6A12" w:rsidRDefault="00B30CF4">
            <w:pPr>
              <w:pStyle w:val="LO-normal"/>
              <w:widowControl w:val="0"/>
              <w:spacing w:line="240" w:lineRule="auto"/>
              <w:ind w:firstLine="0"/>
              <w:jc w:val="left"/>
            </w:pPr>
            <w:r>
              <w:t>Отсутствие опухолевых клеток, наличие очага фиброза на месте опухоли (возможно отсутствие фиброза)</w:t>
            </w:r>
          </w:p>
        </w:tc>
      </w:tr>
      <w:tr w:rsidR="007D6A12" w14:paraId="26A35D6A" w14:textId="77777777">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0EF659D6" w14:textId="77777777" w:rsidR="007D6A12" w:rsidRDefault="00B30CF4">
            <w:pPr>
              <w:pStyle w:val="LO-normal"/>
              <w:widowControl w:val="0"/>
              <w:spacing w:line="240" w:lineRule="auto"/>
              <w:ind w:firstLine="0"/>
              <w:jc w:val="left"/>
            </w:pPr>
            <w:r>
              <w:t>II степень регрессии опухоли (TRG2)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BE1205D" w14:textId="77777777" w:rsidR="007D6A12" w:rsidRDefault="00B30CF4">
            <w:pPr>
              <w:pStyle w:val="LO-normal"/>
              <w:widowControl w:val="0"/>
              <w:spacing w:line="240" w:lineRule="auto"/>
              <w:ind w:firstLine="0"/>
              <w:jc w:val="left"/>
            </w:pPr>
            <w:r>
              <w:t>Сохранение немногочисленных опухолевых клеток на фоне фиброзных изменений</w:t>
            </w:r>
          </w:p>
        </w:tc>
      </w:tr>
      <w:tr w:rsidR="007D6A12" w14:paraId="372C3AAD" w14:textId="77777777">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644365E0" w14:textId="77777777" w:rsidR="007D6A12" w:rsidRDefault="00B30CF4">
            <w:pPr>
              <w:pStyle w:val="LO-normal"/>
              <w:widowControl w:val="0"/>
              <w:spacing w:line="240" w:lineRule="auto"/>
              <w:ind w:firstLine="0"/>
              <w:jc w:val="left"/>
            </w:pPr>
            <w:r>
              <w:t>III степень регрессии опухоли (TRG3)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8A82F53" w14:textId="77777777" w:rsidR="007D6A12" w:rsidRDefault="00B30CF4">
            <w:pPr>
              <w:pStyle w:val="LO-normal"/>
              <w:widowControl w:val="0"/>
              <w:spacing w:line="240" w:lineRule="auto"/>
              <w:ind w:firstLine="0"/>
              <w:jc w:val="left"/>
            </w:pPr>
            <w:r>
              <w:t>Большое количество сохраненных опухолевых клеток на фоне преобладания фиброза</w:t>
            </w:r>
          </w:p>
        </w:tc>
      </w:tr>
      <w:tr w:rsidR="007D6A12" w14:paraId="3983FFB2" w14:textId="77777777">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36D3C92D" w14:textId="77777777" w:rsidR="007D6A12" w:rsidRDefault="00B30CF4">
            <w:pPr>
              <w:pStyle w:val="LO-normal"/>
              <w:widowControl w:val="0"/>
              <w:spacing w:line="240" w:lineRule="auto"/>
              <w:ind w:firstLine="0"/>
              <w:jc w:val="left"/>
            </w:pPr>
            <w:r>
              <w:t>IV степень регрессии опухоли (TRG4)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5D9A460" w14:textId="10851CC2" w:rsidR="007D6A12" w:rsidRDefault="00B30CF4">
            <w:pPr>
              <w:pStyle w:val="LO-normal"/>
              <w:widowControl w:val="0"/>
              <w:spacing w:line="240" w:lineRule="auto"/>
              <w:ind w:firstLine="0"/>
              <w:jc w:val="left"/>
            </w:pPr>
            <w:r>
              <w:t>Опухолевые элементы преобладают над фиброзными изменениями</w:t>
            </w:r>
          </w:p>
        </w:tc>
      </w:tr>
      <w:tr w:rsidR="007D6A12" w14:paraId="7C198A16" w14:textId="77777777">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17F51D38" w14:textId="77777777" w:rsidR="007D6A12" w:rsidRDefault="00B30CF4">
            <w:pPr>
              <w:pStyle w:val="LO-normal"/>
              <w:widowControl w:val="0"/>
              <w:spacing w:line="240" w:lineRule="auto"/>
              <w:ind w:firstLine="0"/>
              <w:jc w:val="left"/>
            </w:pPr>
            <w:r>
              <w:t>V степень регрессии опухоли (TRG5)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16EA0BF" w14:textId="77777777" w:rsidR="007D6A12" w:rsidRDefault="00B30CF4">
            <w:pPr>
              <w:pStyle w:val="LO-normal"/>
              <w:widowControl w:val="0"/>
              <w:spacing w:line="240" w:lineRule="auto"/>
              <w:ind w:firstLine="0"/>
              <w:jc w:val="left"/>
            </w:pPr>
            <w:r>
              <w:t>Отсутствие признаков регрессии опухоли, отсутствие фиброза</w:t>
            </w:r>
          </w:p>
        </w:tc>
      </w:tr>
    </w:tbl>
    <w:p w14:paraId="7AD371DD" w14:textId="5DACEE21" w:rsidR="007D6A12" w:rsidRDefault="00B30CF4">
      <w:pPr>
        <w:pStyle w:val="LO-normal"/>
        <w:keepNext/>
        <w:keepLines/>
        <w:numPr>
          <w:ilvl w:val="0"/>
          <w:numId w:val="2"/>
        </w:numPr>
        <w:spacing w:before="240"/>
        <w:jc w:val="right"/>
        <w:rPr>
          <w:rFonts w:eastAsia="Times New Roman" w:cs="Times New Roman"/>
          <w:b/>
          <w:color w:val="000000"/>
          <w:sz w:val="28"/>
          <w:szCs w:val="28"/>
        </w:rPr>
      </w:pPr>
      <w:r>
        <w:br w:type="page"/>
      </w:r>
      <w:bookmarkStart w:id="61" w:name="_heading=h.2u6wntf"/>
      <w:bookmarkEnd w:id="61"/>
      <w:r>
        <w:rPr>
          <w:rFonts w:eastAsia="Times New Roman" w:cs="Times New Roman"/>
          <w:b/>
          <w:color w:val="000000"/>
          <w:sz w:val="28"/>
          <w:szCs w:val="28"/>
        </w:rPr>
        <w:lastRenderedPageBreak/>
        <w:t xml:space="preserve">Приложение </w:t>
      </w:r>
      <w:r w:rsidR="00C958E8">
        <w:rPr>
          <w:rFonts w:eastAsia="Times New Roman" w:cs="Times New Roman"/>
          <w:b/>
          <w:color w:val="000000"/>
          <w:sz w:val="28"/>
          <w:szCs w:val="28"/>
        </w:rPr>
        <w:t>Г4</w:t>
      </w:r>
      <w:r>
        <w:rPr>
          <w:rFonts w:eastAsia="Times New Roman" w:cs="Times New Roman"/>
          <w:b/>
          <w:color w:val="000000"/>
          <w:sz w:val="28"/>
          <w:szCs w:val="28"/>
        </w:rPr>
        <w:t>. Критерии оценки по шкале ECOG</w:t>
      </w:r>
    </w:p>
    <w:p w14:paraId="1CC41F80" w14:textId="77777777" w:rsidR="007D6A12" w:rsidRDefault="00B30CF4">
      <w:pPr>
        <w:pStyle w:val="LO-normal"/>
      </w:pPr>
      <w:r>
        <w:rPr>
          <w:b/>
          <w:bCs/>
          <w:iCs/>
        </w:rPr>
        <w:t>Название на русском языке:</w:t>
      </w:r>
      <w:r>
        <w:t xml:space="preserve"> Критерии оценки по шкале ECOG.</w:t>
      </w:r>
    </w:p>
    <w:p w14:paraId="2AF940DA" w14:textId="77777777" w:rsidR="007D6A12" w:rsidRDefault="00B30CF4">
      <w:pPr>
        <w:pStyle w:val="LO-normal"/>
        <w:rPr>
          <w:lang w:val="en-US"/>
        </w:rPr>
      </w:pPr>
      <w:r>
        <w:rPr>
          <w:b/>
          <w:bCs/>
          <w:iCs/>
        </w:rPr>
        <w:t>Оригинальное</w:t>
      </w:r>
      <w:r>
        <w:rPr>
          <w:b/>
          <w:bCs/>
          <w:iCs/>
          <w:lang w:val="en-US"/>
        </w:rPr>
        <w:t xml:space="preserve"> </w:t>
      </w:r>
      <w:r>
        <w:rPr>
          <w:b/>
          <w:bCs/>
          <w:iCs/>
        </w:rPr>
        <w:t>название</w:t>
      </w:r>
      <w:r>
        <w:rPr>
          <w:b/>
          <w:bCs/>
          <w:iCs/>
          <w:lang w:val="en-US"/>
        </w:rPr>
        <w:t xml:space="preserve">: </w:t>
      </w:r>
      <w:r>
        <w:rPr>
          <w:lang w:val="en-US"/>
        </w:rPr>
        <w:t>The ECOG Scale of Performance Status.</w:t>
      </w:r>
    </w:p>
    <w:p w14:paraId="3739AC62" w14:textId="77777777" w:rsidR="007D6A12" w:rsidRDefault="00B30CF4">
      <w:pPr>
        <w:pStyle w:val="LO-normal"/>
      </w:pPr>
      <w:r>
        <w:rPr>
          <w:b/>
          <w:bCs/>
          <w:iCs/>
        </w:rPr>
        <w:t>Источник</w:t>
      </w:r>
      <w:r>
        <w:rPr>
          <w:b/>
          <w:bCs/>
          <w:iCs/>
          <w:lang w:val="nl-NL"/>
        </w:rPr>
        <w:t xml:space="preserve">: </w:t>
      </w:r>
      <w:r>
        <w:rPr>
          <w:lang w:val="nl-NL"/>
        </w:rPr>
        <w:t xml:space="preserve">Oken M.M. et al. </w:t>
      </w:r>
      <w:r>
        <w:rPr>
          <w:lang w:val="en-US"/>
        </w:rPr>
        <w:t xml:space="preserve">Toxicity and response criteria of the Eastern Cooperative Oncology Group. </w:t>
      </w:r>
      <w:proofErr w:type="spellStart"/>
      <w:r>
        <w:t>Am</w:t>
      </w:r>
      <w:proofErr w:type="spellEnd"/>
      <w:r>
        <w:t xml:space="preserve"> J </w:t>
      </w:r>
      <w:proofErr w:type="spellStart"/>
      <w:r>
        <w:t>Clin</w:t>
      </w:r>
      <w:proofErr w:type="spellEnd"/>
      <w:r>
        <w:t xml:space="preserve"> </w:t>
      </w:r>
      <w:proofErr w:type="spellStart"/>
      <w:r>
        <w:t>Oncol</w:t>
      </w:r>
      <w:proofErr w:type="spellEnd"/>
      <w:r>
        <w:t xml:space="preserve"> 1982;5(6):649–65.</w:t>
      </w:r>
    </w:p>
    <w:p w14:paraId="3A97067E" w14:textId="77777777" w:rsidR="007D6A12" w:rsidRDefault="00B30CF4">
      <w:pPr>
        <w:pStyle w:val="LO-normal"/>
      </w:pPr>
      <w:r>
        <w:rPr>
          <w:b/>
          <w:bCs/>
          <w:iCs/>
        </w:rPr>
        <w:t>Тип:</w:t>
      </w:r>
      <w:r>
        <w:t xml:space="preserve"> шкала оценки.</w:t>
      </w:r>
    </w:p>
    <w:p w14:paraId="4EE0CFE9" w14:textId="77777777" w:rsidR="007D6A12" w:rsidRDefault="00B30CF4">
      <w:pPr>
        <w:pStyle w:val="LO-normal"/>
      </w:pPr>
      <w:r>
        <w:rPr>
          <w:b/>
          <w:bCs/>
          <w:iCs/>
        </w:rPr>
        <w:t>Назначение:</w:t>
      </w:r>
      <w:r>
        <w:t xml:space="preserve"> клиническая оценка общего состояния пациента.</w:t>
      </w:r>
    </w:p>
    <w:p w14:paraId="21950A11" w14:textId="77777777" w:rsidR="007D6A12" w:rsidRDefault="00B30CF4">
      <w:pPr>
        <w:pStyle w:val="LO-normal"/>
        <w:rPr>
          <w:b/>
          <w:bCs/>
          <w:iCs/>
        </w:rPr>
      </w:pPr>
      <w:r>
        <w:rPr>
          <w:b/>
          <w:bCs/>
          <w:iCs/>
        </w:rPr>
        <w:t xml:space="preserve">Содержание и интерпретация: </w:t>
      </w:r>
    </w:p>
    <w:tbl>
      <w:tblPr>
        <w:tblStyle w:val="TableNormal"/>
        <w:tblW w:w="9344" w:type="dxa"/>
        <w:tblInd w:w="0" w:type="dxa"/>
        <w:tblLayout w:type="fixed"/>
        <w:tblCellMar>
          <w:left w:w="108" w:type="dxa"/>
          <w:right w:w="108" w:type="dxa"/>
        </w:tblCellMar>
        <w:tblLook w:val="04A0" w:firstRow="1" w:lastRow="0" w:firstColumn="1" w:lastColumn="0" w:noHBand="0" w:noVBand="1"/>
      </w:tblPr>
      <w:tblGrid>
        <w:gridCol w:w="1919"/>
        <w:gridCol w:w="7425"/>
      </w:tblGrid>
      <w:tr w:rsidR="007D6A12" w14:paraId="5C90A362"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6DB001A5" w14:textId="77777777" w:rsidR="007D6A12" w:rsidRDefault="00B30CF4">
            <w:pPr>
              <w:pStyle w:val="LO-normal"/>
              <w:widowControl w:val="0"/>
              <w:spacing w:line="240" w:lineRule="auto"/>
              <w:ind w:firstLine="0"/>
            </w:pPr>
            <w:r>
              <w:t>С</w:t>
            </w:r>
            <w:r>
              <w:rPr>
                <w:b/>
              </w:rPr>
              <w:t>татус (баллы)</w:t>
            </w:r>
          </w:p>
        </w:tc>
        <w:tc>
          <w:tcPr>
            <w:tcW w:w="7424" w:type="dxa"/>
            <w:tcBorders>
              <w:top w:val="single" w:sz="4" w:space="0" w:color="000000"/>
              <w:left w:val="single" w:sz="4" w:space="0" w:color="000000"/>
              <w:bottom w:val="single" w:sz="4" w:space="0" w:color="000000"/>
              <w:right w:val="single" w:sz="4" w:space="0" w:color="000000"/>
            </w:tcBorders>
            <w:shd w:val="clear" w:color="auto" w:fill="auto"/>
          </w:tcPr>
          <w:p w14:paraId="143BFE1F" w14:textId="77777777" w:rsidR="007D6A12" w:rsidRDefault="00B30CF4">
            <w:pPr>
              <w:pStyle w:val="LO-normal"/>
              <w:widowControl w:val="0"/>
              <w:spacing w:line="240" w:lineRule="auto"/>
              <w:ind w:firstLine="36"/>
              <w:jc w:val="center"/>
            </w:pPr>
            <w:r>
              <w:t>О</w:t>
            </w:r>
            <w:r>
              <w:rPr>
                <w:b/>
              </w:rPr>
              <w:t>писание общего состояния пациента</w:t>
            </w:r>
          </w:p>
        </w:tc>
      </w:tr>
      <w:tr w:rsidR="007D6A12" w14:paraId="1F4669DE" w14:textId="77777777">
        <w:trPr>
          <w:trHeight w:val="483"/>
        </w:trPr>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33D8C251" w14:textId="77777777" w:rsidR="007D6A12" w:rsidRDefault="00B30CF4">
            <w:pPr>
              <w:pStyle w:val="LO-normal"/>
              <w:widowControl w:val="0"/>
              <w:spacing w:line="240" w:lineRule="auto"/>
            </w:pPr>
            <w:r>
              <w:t>0</w:t>
            </w:r>
          </w:p>
        </w:tc>
        <w:tc>
          <w:tcPr>
            <w:tcW w:w="7424" w:type="dxa"/>
            <w:tcBorders>
              <w:top w:val="single" w:sz="4" w:space="0" w:color="000000"/>
              <w:left w:val="single" w:sz="4" w:space="0" w:color="000000"/>
              <w:bottom w:val="single" w:sz="4" w:space="0" w:color="000000"/>
              <w:right w:val="single" w:sz="4" w:space="0" w:color="000000"/>
            </w:tcBorders>
            <w:shd w:val="clear" w:color="auto" w:fill="auto"/>
          </w:tcPr>
          <w:p w14:paraId="1DA35D7E" w14:textId="77777777" w:rsidR="007D6A12" w:rsidRDefault="00B30CF4">
            <w:pPr>
              <w:pStyle w:val="LO-normal"/>
              <w:widowControl w:val="0"/>
              <w:spacing w:line="240" w:lineRule="auto"/>
              <w:ind w:firstLine="0"/>
              <w:jc w:val="left"/>
            </w:pPr>
            <w:r>
              <w:t>Пациент полностью активен, способен выполнять все действия так же, как и до заболевания</w:t>
            </w:r>
          </w:p>
        </w:tc>
      </w:tr>
      <w:tr w:rsidR="007D6A12" w14:paraId="1A23A248"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6B581AE0" w14:textId="77777777" w:rsidR="007D6A12" w:rsidRDefault="00B30CF4">
            <w:pPr>
              <w:pStyle w:val="LO-normal"/>
              <w:widowControl w:val="0"/>
              <w:spacing w:line="240" w:lineRule="auto"/>
            </w:pPr>
            <w:r>
              <w:t>1</w:t>
            </w:r>
          </w:p>
        </w:tc>
        <w:tc>
          <w:tcPr>
            <w:tcW w:w="7424" w:type="dxa"/>
            <w:tcBorders>
              <w:top w:val="single" w:sz="4" w:space="0" w:color="000000"/>
              <w:left w:val="single" w:sz="4" w:space="0" w:color="000000"/>
              <w:bottom w:val="single" w:sz="4" w:space="0" w:color="000000"/>
              <w:right w:val="single" w:sz="4" w:space="0" w:color="000000"/>
            </w:tcBorders>
            <w:shd w:val="clear" w:color="auto" w:fill="auto"/>
          </w:tcPr>
          <w:p w14:paraId="2E0BEA2E" w14:textId="77777777" w:rsidR="007D6A12" w:rsidRDefault="00B30CF4">
            <w:pPr>
              <w:pStyle w:val="LO-normal"/>
              <w:widowControl w:val="0"/>
              <w:spacing w:line="240" w:lineRule="auto"/>
              <w:ind w:firstLine="0"/>
              <w:jc w:val="left"/>
            </w:pPr>
            <w:r>
              <w:t>Пациент неспособен выполнять тяжелую, но может выполнять легкую или сидячую работу (например, легкую домашнюю или канцелярскую работу)</w:t>
            </w:r>
          </w:p>
        </w:tc>
      </w:tr>
      <w:tr w:rsidR="007D6A12" w14:paraId="6316946F"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64156724" w14:textId="77777777" w:rsidR="007D6A12" w:rsidRDefault="00B30CF4">
            <w:pPr>
              <w:pStyle w:val="LO-normal"/>
              <w:widowControl w:val="0"/>
              <w:spacing w:line="240" w:lineRule="auto"/>
            </w:pPr>
            <w:r>
              <w:t>2</w:t>
            </w:r>
          </w:p>
        </w:tc>
        <w:tc>
          <w:tcPr>
            <w:tcW w:w="7424" w:type="dxa"/>
            <w:tcBorders>
              <w:top w:val="single" w:sz="4" w:space="0" w:color="000000"/>
              <w:left w:val="single" w:sz="4" w:space="0" w:color="000000"/>
              <w:bottom w:val="single" w:sz="4" w:space="0" w:color="000000"/>
              <w:right w:val="single" w:sz="4" w:space="0" w:color="000000"/>
            </w:tcBorders>
            <w:shd w:val="clear" w:color="auto" w:fill="auto"/>
          </w:tcPr>
          <w:p w14:paraId="2422B8C1" w14:textId="77777777" w:rsidR="007D6A12" w:rsidRDefault="00B30CF4">
            <w:pPr>
              <w:pStyle w:val="LO-normal"/>
              <w:widowControl w:val="0"/>
              <w:spacing w:line="240" w:lineRule="auto"/>
              <w:ind w:firstLine="0"/>
              <w:jc w:val="left"/>
            </w:pPr>
            <w:r>
              <w:t xml:space="preserve">Пациент лечится амбулаторно, способен к самообслуживанию, </w:t>
            </w:r>
            <w:r>
              <w:br/>
              <w:t>но не может выполнять работу. Более 50 % времени проводит активно – в вертикальном положении</w:t>
            </w:r>
          </w:p>
        </w:tc>
      </w:tr>
      <w:tr w:rsidR="007D6A12" w14:paraId="6E4527C3"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74495BBC" w14:textId="77777777" w:rsidR="007D6A12" w:rsidRDefault="00B30CF4">
            <w:pPr>
              <w:pStyle w:val="LO-normal"/>
              <w:widowControl w:val="0"/>
              <w:spacing w:line="240" w:lineRule="auto"/>
            </w:pPr>
            <w:r>
              <w:t>3</w:t>
            </w:r>
          </w:p>
        </w:tc>
        <w:tc>
          <w:tcPr>
            <w:tcW w:w="7424" w:type="dxa"/>
            <w:tcBorders>
              <w:top w:val="single" w:sz="4" w:space="0" w:color="000000"/>
              <w:left w:val="single" w:sz="4" w:space="0" w:color="000000"/>
              <w:bottom w:val="single" w:sz="4" w:space="0" w:color="000000"/>
              <w:right w:val="single" w:sz="4" w:space="0" w:color="000000"/>
            </w:tcBorders>
            <w:shd w:val="clear" w:color="auto" w:fill="auto"/>
          </w:tcPr>
          <w:p w14:paraId="3D512D57" w14:textId="77777777" w:rsidR="007D6A12" w:rsidRDefault="00B30CF4">
            <w:pPr>
              <w:pStyle w:val="LO-normal"/>
              <w:widowControl w:val="0"/>
              <w:spacing w:line="240" w:lineRule="auto"/>
              <w:ind w:firstLine="0"/>
              <w:jc w:val="left"/>
            </w:pPr>
            <w:r>
              <w:t>Пациент способен лишь к ограниченному самообслуживанию, проводит в кресле или постели более 50 % времени бодрствования</w:t>
            </w:r>
          </w:p>
        </w:tc>
      </w:tr>
      <w:tr w:rsidR="007D6A12" w14:paraId="3075C1AE"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6E1356C7" w14:textId="77777777" w:rsidR="007D6A12" w:rsidRDefault="00B30CF4">
            <w:pPr>
              <w:pStyle w:val="LO-normal"/>
              <w:widowControl w:val="0"/>
              <w:spacing w:line="240" w:lineRule="auto"/>
            </w:pPr>
            <w:r>
              <w:t>4</w:t>
            </w:r>
          </w:p>
        </w:tc>
        <w:tc>
          <w:tcPr>
            <w:tcW w:w="7424" w:type="dxa"/>
            <w:tcBorders>
              <w:top w:val="single" w:sz="4" w:space="0" w:color="000000"/>
              <w:left w:val="single" w:sz="4" w:space="0" w:color="000000"/>
              <w:bottom w:val="single" w:sz="4" w:space="0" w:color="000000"/>
              <w:right w:val="single" w:sz="4" w:space="0" w:color="000000"/>
            </w:tcBorders>
            <w:shd w:val="clear" w:color="auto" w:fill="auto"/>
          </w:tcPr>
          <w:p w14:paraId="76F502B5" w14:textId="77777777" w:rsidR="007D6A12" w:rsidRDefault="00B30CF4">
            <w:pPr>
              <w:pStyle w:val="LO-normal"/>
              <w:widowControl w:val="0"/>
              <w:spacing w:line="240" w:lineRule="auto"/>
              <w:ind w:firstLine="0"/>
              <w:jc w:val="left"/>
            </w:pPr>
            <w:r>
              <w:t>Инвалид, совершенно неспособен к самообслуживанию, прикован к креслу или постели</w:t>
            </w:r>
          </w:p>
        </w:tc>
      </w:tr>
      <w:tr w:rsidR="007D6A12" w14:paraId="3D61CD95" w14:textId="77777777">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309407A7" w14:textId="77777777" w:rsidR="007D6A12" w:rsidRDefault="00B30CF4">
            <w:pPr>
              <w:pStyle w:val="LO-normal"/>
              <w:widowControl w:val="0"/>
              <w:spacing w:line="240" w:lineRule="auto"/>
            </w:pPr>
            <w:r>
              <w:t>5</w:t>
            </w:r>
          </w:p>
        </w:tc>
        <w:tc>
          <w:tcPr>
            <w:tcW w:w="7424" w:type="dxa"/>
            <w:tcBorders>
              <w:top w:val="single" w:sz="4" w:space="0" w:color="000000"/>
              <w:left w:val="single" w:sz="4" w:space="0" w:color="000000"/>
              <w:bottom w:val="single" w:sz="4" w:space="0" w:color="000000"/>
              <w:right w:val="single" w:sz="4" w:space="0" w:color="000000"/>
            </w:tcBorders>
            <w:shd w:val="clear" w:color="auto" w:fill="auto"/>
          </w:tcPr>
          <w:p w14:paraId="39F66A89" w14:textId="77777777" w:rsidR="007D6A12" w:rsidRDefault="00B30CF4">
            <w:pPr>
              <w:pStyle w:val="LO-normal"/>
              <w:widowControl w:val="0"/>
              <w:spacing w:line="240" w:lineRule="auto"/>
              <w:ind w:firstLine="0"/>
              <w:jc w:val="left"/>
            </w:pPr>
            <w:r>
              <w:t>Смерть</w:t>
            </w:r>
            <w:bookmarkStart w:id="62" w:name="_heading=h.19c6y18"/>
            <w:bookmarkEnd w:id="62"/>
          </w:p>
        </w:tc>
      </w:tr>
    </w:tbl>
    <w:p w14:paraId="0540D282" w14:textId="77777777" w:rsidR="007D6A12" w:rsidRDefault="007D6A12" w:rsidP="00177FC9">
      <w:pPr>
        <w:pStyle w:val="LO-normal"/>
        <w:keepNext/>
        <w:keepLines/>
        <w:tabs>
          <w:tab w:val="left" w:pos="0"/>
        </w:tabs>
        <w:ind w:firstLine="0"/>
      </w:pPr>
    </w:p>
    <w:sectPr w:rsidR="007D6A12" w:rsidSect="00177FC9">
      <w:headerReference w:type="default" r:id="rId111"/>
      <w:footerReference w:type="default" r:id="rId112"/>
      <w:pgSz w:w="11906" w:h="16838"/>
      <w:pgMar w:top="1134" w:right="851" w:bottom="1134" w:left="1701"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9421" w14:textId="77777777" w:rsidR="00D84680" w:rsidRDefault="00D84680">
      <w:pPr>
        <w:spacing w:line="240" w:lineRule="auto"/>
      </w:pPr>
    </w:p>
  </w:endnote>
  <w:endnote w:type="continuationSeparator" w:id="0">
    <w:p w14:paraId="499B0A17" w14:textId="77777777" w:rsidR="00D84680" w:rsidRDefault="00D846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OpenSymbol">
    <w:altName w:val="Calibr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4FBC" w14:textId="77777777" w:rsidR="00B57262" w:rsidRDefault="00B57262">
    <w:pPr>
      <w:pStyle w:val="LO-normal"/>
      <w:spacing w:line="240" w:lineRule="auto"/>
      <w:jc w:val="right"/>
      <w:rPr>
        <w:rFonts w:eastAsia="Times New Roman" w:cs="Times New Roman"/>
        <w:color w:val="000000"/>
      </w:rPr>
    </w:pPr>
    <w:r>
      <w:fldChar w:fldCharType="begin"/>
    </w:r>
    <w:r>
      <w:instrText>PAGE</w:instrText>
    </w:r>
    <w:r>
      <w:fldChar w:fldCharType="separate"/>
    </w:r>
    <w:r w:rsidR="00AE6EA2">
      <w:rPr>
        <w:noProof/>
      </w:rPr>
      <w:t>50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47EC" w14:textId="77777777" w:rsidR="00B57262" w:rsidRDefault="00B57262">
    <w:pPr>
      <w:pStyle w:val="LO-normal"/>
      <w:spacing w:line="240" w:lineRule="auto"/>
      <w:jc w:val="right"/>
      <w:rPr>
        <w:rFonts w:eastAsia="Times New Roman" w:cs="Times New Roman"/>
        <w:color w:val="000000"/>
      </w:rPr>
    </w:pPr>
    <w:r>
      <w:fldChar w:fldCharType="begin"/>
    </w:r>
    <w:r>
      <w:instrText>PAGE</w:instrText>
    </w:r>
    <w:r>
      <w:fldChar w:fldCharType="separate"/>
    </w:r>
    <w:r w:rsidR="000259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90EB" w14:textId="77777777" w:rsidR="00D84680" w:rsidRDefault="00D84680"/>
  </w:footnote>
  <w:footnote w:type="continuationSeparator" w:id="0">
    <w:p w14:paraId="635BD04D" w14:textId="77777777" w:rsidR="00D84680" w:rsidRDefault="00D84680"/>
  </w:footnote>
  <w:footnote w:id="1">
    <w:p w14:paraId="6B998C8C" w14:textId="77777777" w:rsidR="00B57262" w:rsidRDefault="00B57262">
      <w:pPr>
        <w:pStyle w:val="ad"/>
      </w:pPr>
      <w:r>
        <w:rPr>
          <w:rStyle w:val="a3"/>
        </w:rPr>
        <w:footnoteRef/>
      </w:r>
      <w:r>
        <w:t xml:space="preserve"> Действующая гистологическая классификация приведена в сокращенном варианте.</w:t>
      </w:r>
    </w:p>
  </w:footnote>
  <w:footnote w:id="2">
    <w:p w14:paraId="7CB1C1A1" w14:textId="77777777" w:rsidR="00B57262" w:rsidRDefault="00B57262">
      <w:pPr>
        <w:pStyle w:val="LO-normal"/>
        <w:spacing w:line="336" w:lineRule="auto"/>
      </w:pPr>
      <w:r>
        <w:rPr>
          <w:rStyle w:val="afa"/>
        </w:rPr>
        <w:footnoteRef/>
      </w:r>
      <w:r>
        <w:rPr>
          <w:color w:val="000000"/>
          <w:sz w:val="20"/>
          <w:szCs w:val="20"/>
        </w:rPr>
        <w:t xml:space="preserve"> Аденокарцинома кишечного типа, без дополнительного уточнения. По степени дифференцировки (и соответствующей степени злокачественности) опухоли делятся на высокодифференцированные/G1 </w:t>
      </w:r>
      <w:r>
        <w:rPr>
          <w:color w:val="000000"/>
          <w:sz w:val="20"/>
          <w:szCs w:val="20"/>
        </w:rPr>
        <w:br/>
        <w:t>(96–100 % эпителиальных элементов инвазивной опухоли представлено железистыми структурами), умеренно дифференцированные/G2 (50–95 % эпителиальных элементов инвазивной опухоли представлено железистыми структурами), низкодифференцированные/G3 (0–49 % эпителиальных элементов инвазивной опухоли представлено железистыми структурами).</w:t>
      </w:r>
    </w:p>
  </w:footnote>
  <w:footnote w:id="3">
    <w:p w14:paraId="4A5E378C" w14:textId="77777777" w:rsidR="00B57262" w:rsidRDefault="00B57262">
      <w:pPr>
        <w:pStyle w:val="LO-normal"/>
        <w:spacing w:line="336" w:lineRule="auto"/>
      </w:pPr>
      <w:r>
        <w:rPr>
          <w:rStyle w:val="afa"/>
        </w:rPr>
        <w:footnoteRef/>
      </w:r>
      <w:r>
        <w:rPr>
          <w:color w:val="000000"/>
          <w:sz w:val="20"/>
          <w:szCs w:val="20"/>
        </w:rPr>
        <w:t xml:space="preserve"> При правосторонней локализации опухоль часто ассоциирована с </w:t>
      </w:r>
      <w:r>
        <w:rPr>
          <w:color w:val="000000"/>
          <w:sz w:val="20"/>
          <w:szCs w:val="20"/>
        </w:rPr>
        <w:t>микросателлитной нестабильностью высокого уровня (MSI-H).</w:t>
      </w:r>
    </w:p>
  </w:footnote>
  <w:footnote w:id="4">
    <w:p w14:paraId="1B85CBA8" w14:textId="77777777" w:rsidR="00B57262" w:rsidRDefault="00B57262">
      <w:pPr>
        <w:pStyle w:val="LO-normal"/>
        <w:spacing w:line="348" w:lineRule="auto"/>
      </w:pPr>
      <w:r>
        <w:rPr>
          <w:rStyle w:val="afa"/>
        </w:rPr>
        <w:footnoteRef/>
      </w:r>
      <w:r>
        <w:rPr>
          <w:color w:val="000000"/>
          <w:sz w:val="20"/>
          <w:szCs w:val="20"/>
        </w:rPr>
        <w:t xml:space="preserve"> Нозологическая единица впервые введена комитетом Международного агентства по изучению рака (International Agency </w:t>
      </w:r>
      <w:r>
        <w:rPr>
          <w:color w:val="000000"/>
          <w:sz w:val="20"/>
          <w:szCs w:val="20"/>
        </w:rPr>
        <w:t xml:space="preserve">for Research on Cancer) и ВОЗ в МКБ-О в 2019 г. </w:t>
      </w:r>
    </w:p>
  </w:footnote>
  <w:footnote w:id="5">
    <w:p w14:paraId="76E29EAE" w14:textId="77777777" w:rsidR="00B57262" w:rsidRDefault="00B57262">
      <w:pPr>
        <w:pStyle w:val="LO-normal"/>
        <w:spacing w:line="336" w:lineRule="auto"/>
      </w:pPr>
      <w:r>
        <w:rPr>
          <w:rStyle w:val="afa"/>
        </w:rPr>
        <w:footnoteRef/>
      </w:r>
      <w:r>
        <w:rPr>
          <w:color w:val="000000"/>
          <w:sz w:val="20"/>
          <w:szCs w:val="20"/>
        </w:rPr>
        <w:t xml:space="preserve"> Диагноз устанавливается, если &gt;50 % объема опухоли представлено внеклеточной слизью, допустимо наличие </w:t>
      </w:r>
      <w:r>
        <w:rPr>
          <w:color w:val="000000"/>
          <w:sz w:val="20"/>
          <w:szCs w:val="20"/>
        </w:rPr>
        <w:t>перстневидноклеточных элементов (&lt;50 % всех клеток инвазивной опухоли). Оценка степени дифференцировки аналогична таковой при типичной аденокарциноме. При правосторонней локализации опухоль часто ассоциирована с MSI-H.</w:t>
      </w:r>
    </w:p>
  </w:footnote>
  <w:footnote w:id="6">
    <w:p w14:paraId="6EEE7152" w14:textId="77777777" w:rsidR="00B57262" w:rsidRDefault="00B57262">
      <w:pPr>
        <w:pStyle w:val="LO-normal"/>
        <w:spacing w:line="336" w:lineRule="auto"/>
      </w:pPr>
      <w:r>
        <w:rPr>
          <w:rStyle w:val="afa"/>
        </w:rPr>
        <w:footnoteRef/>
      </w:r>
      <w:r>
        <w:rPr>
          <w:color w:val="000000"/>
          <w:sz w:val="20"/>
          <w:szCs w:val="20"/>
        </w:rPr>
        <w:t xml:space="preserve"> Опухоль всегда соответствует G3.</w:t>
      </w:r>
    </w:p>
  </w:footnote>
  <w:footnote w:id="7">
    <w:p w14:paraId="4C7E3739" w14:textId="77777777" w:rsidR="00B57262" w:rsidRDefault="00B57262">
      <w:pPr>
        <w:pStyle w:val="LO-normal"/>
        <w:spacing w:line="336" w:lineRule="auto"/>
      </w:pPr>
      <w:r>
        <w:rPr>
          <w:rStyle w:val="afa"/>
        </w:rPr>
        <w:footnoteRef/>
      </w:r>
      <w:r>
        <w:rPr>
          <w:color w:val="000000"/>
          <w:sz w:val="20"/>
          <w:szCs w:val="20"/>
        </w:rPr>
        <w:t xml:space="preserve"> Диагноз устанавливается, если &gt;50 % клеток опухоли представлено </w:t>
      </w:r>
      <w:r>
        <w:rPr>
          <w:color w:val="000000"/>
          <w:sz w:val="20"/>
          <w:szCs w:val="20"/>
        </w:rPr>
        <w:t>перстневидноклеточными элементами. Опухоль всегда соответствует G3. При правосторонней локализации опухоль часто ассоциирована с MSI-H.</w:t>
      </w:r>
    </w:p>
  </w:footnote>
  <w:footnote w:id="8">
    <w:p w14:paraId="211956DB" w14:textId="77777777" w:rsidR="00B57262" w:rsidRDefault="00B57262">
      <w:pPr>
        <w:pStyle w:val="LO-normal"/>
        <w:spacing w:line="336" w:lineRule="auto"/>
      </w:pPr>
      <w:r>
        <w:rPr>
          <w:rStyle w:val="afa"/>
        </w:rPr>
        <w:footnoteRef/>
      </w:r>
      <w:r>
        <w:rPr>
          <w:color w:val="000000"/>
          <w:sz w:val="20"/>
          <w:szCs w:val="20"/>
        </w:rPr>
        <w:t xml:space="preserve"> Опухоль всегда соответствует G3. При правосторонней локализации опухоль часто ассоциирована с MSI-H.</w:t>
      </w:r>
    </w:p>
  </w:footnote>
  <w:footnote w:id="9">
    <w:p w14:paraId="6425DE88" w14:textId="77777777" w:rsidR="00B57262" w:rsidRDefault="00B57262">
      <w:pPr>
        <w:pStyle w:val="LO-normal"/>
        <w:spacing w:line="336" w:lineRule="auto"/>
      </w:pPr>
      <w:r>
        <w:rPr>
          <w:rStyle w:val="afa"/>
        </w:rPr>
        <w:footnoteRef/>
      </w:r>
      <w:r>
        <w:rPr>
          <w:color w:val="000000"/>
          <w:sz w:val="20"/>
          <w:szCs w:val="20"/>
        </w:rPr>
        <w:t> Является диагнозом исключения: устанавливается только по результатам дополнительных исследований (</w:t>
      </w:r>
      <w:r>
        <w:rPr>
          <w:color w:val="000000"/>
          <w:sz w:val="20"/>
          <w:szCs w:val="20"/>
        </w:rPr>
        <w:t xml:space="preserve">иммуногистохимическое исследование при выполнении </w:t>
      </w:r>
      <w:r>
        <w:rPr>
          <w:color w:val="000000"/>
          <w:sz w:val="20"/>
          <w:szCs w:val="20"/>
        </w:rPr>
        <w:t>патолого-анатомического исследования, электронной микроскопии). Соответствует G4.</w:t>
      </w:r>
    </w:p>
  </w:footnote>
  <w:footnote w:id="10">
    <w:p w14:paraId="1BD6F27B" w14:textId="77777777" w:rsidR="00B57262" w:rsidRDefault="00B57262">
      <w:pPr>
        <w:pStyle w:val="LO-normal"/>
        <w:spacing w:line="336" w:lineRule="auto"/>
      </w:pPr>
      <w:r>
        <w:rPr>
          <w:rStyle w:val="afa"/>
        </w:rPr>
        <w:footnoteRef/>
      </w:r>
      <w:r>
        <w:rPr>
          <w:color w:val="000000"/>
          <w:sz w:val="20"/>
          <w:szCs w:val="20"/>
        </w:rPr>
        <w:t xml:space="preserve"> Нозологическая единица впервые введена комитетом Международного агентства по изучению рака (International Agency </w:t>
      </w:r>
      <w:r>
        <w:rPr>
          <w:color w:val="000000"/>
          <w:sz w:val="20"/>
          <w:szCs w:val="20"/>
        </w:rPr>
        <w:t>for Research on Cancer) и ВОЗ в МКБ-О в 2019 г. Является диагнозом исключения, соответствует G3–G4.</w:t>
      </w:r>
    </w:p>
  </w:footnote>
  <w:footnote w:id="11">
    <w:p w14:paraId="202121D1" w14:textId="77777777" w:rsidR="00B57262" w:rsidRDefault="00B57262">
      <w:pPr>
        <w:pStyle w:val="LO-normal"/>
        <w:spacing w:line="336" w:lineRule="auto"/>
      </w:pPr>
      <w:r>
        <w:rPr>
          <w:rStyle w:val="afa"/>
        </w:rPr>
        <w:footnoteRef/>
      </w:r>
      <w:r>
        <w:rPr>
          <w:color w:val="000000"/>
          <w:sz w:val="20"/>
          <w:szCs w:val="20"/>
        </w:rPr>
        <w:t> Диагноз устанавливается только по результатам дополнительных исследований (</w:t>
      </w:r>
      <w:r>
        <w:rPr>
          <w:color w:val="000000"/>
          <w:sz w:val="20"/>
          <w:szCs w:val="20"/>
        </w:rPr>
        <w:t xml:space="preserve">иммуногистохимическое исследование при выполнении </w:t>
      </w:r>
      <w:r>
        <w:rPr>
          <w:color w:val="000000"/>
          <w:sz w:val="20"/>
          <w:szCs w:val="20"/>
        </w:rPr>
        <w:t>патолого-анатомического исследования, электронной микроскопии). Всегда соответствует G3.</w:t>
      </w:r>
    </w:p>
  </w:footnote>
  <w:footnote w:id="12">
    <w:p w14:paraId="321B0D31" w14:textId="77777777" w:rsidR="00B57262" w:rsidRDefault="00B57262">
      <w:pPr>
        <w:pStyle w:val="LO-normal"/>
        <w:spacing w:line="336" w:lineRule="auto"/>
        <w:rPr>
          <w:color w:val="000000"/>
          <w:sz w:val="20"/>
          <w:szCs w:val="20"/>
        </w:rPr>
      </w:pPr>
      <w:r>
        <w:rPr>
          <w:rStyle w:val="afa"/>
        </w:rPr>
        <w:footnoteRef/>
      </w:r>
      <w:r>
        <w:rPr>
          <w:color w:val="000000"/>
          <w:sz w:val="20"/>
          <w:szCs w:val="20"/>
        </w:rPr>
        <w:t xml:space="preserve"> Диагноз устанавливается только по результатам дополнительных исследований: смешанное </w:t>
      </w:r>
      <w:r>
        <w:rPr>
          <w:color w:val="000000"/>
          <w:sz w:val="20"/>
          <w:szCs w:val="20"/>
        </w:rPr>
        <w:t>нейроэндокринно-ненейроэндокринное новообразование является диморфным раком, сочетающим компоненты аденокарциномы и нейроэндокринного рака/опухоли (доля любого компонента должна составлять не менее 30 %).</w:t>
      </w:r>
    </w:p>
    <w:p w14:paraId="52D5E877" w14:textId="77777777" w:rsidR="00B57262" w:rsidRDefault="00B57262">
      <w:pPr>
        <w:pStyle w:val="LO-normal"/>
        <w:spacing w:line="336"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AAF2" w14:textId="77777777" w:rsidR="00B57262" w:rsidRDefault="00B57262">
    <w:pPr>
      <w:pStyle w:val="LO-normal"/>
      <w:tabs>
        <w:tab w:val="center" w:pos="4677"/>
        <w:tab w:val="right" w:pos="9355"/>
      </w:tabs>
      <w:jc w:val="left"/>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88A2" w14:textId="77777777" w:rsidR="00B57262" w:rsidRDefault="00B57262">
    <w:pPr>
      <w:pStyle w:val="LO-normal"/>
      <w:tabs>
        <w:tab w:val="center" w:pos="4677"/>
        <w:tab w:val="right" w:pos="9355"/>
      </w:tabs>
      <w:jc w:val="left"/>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148FF4"/>
    <w:multiLevelType w:val="singleLevel"/>
    <w:tmpl w:val="A3148FF4"/>
    <w:lvl w:ilvl="0">
      <w:start w:val="1"/>
      <w:numFmt w:val="decimal"/>
      <w:suff w:val="space"/>
      <w:lvlText w:val="%1."/>
      <w:lvlJc w:val="left"/>
    </w:lvl>
  </w:abstractNum>
  <w:abstractNum w:abstractNumId="1" w15:restartNumberingAfterBreak="0">
    <w:nsid w:val="0400183B"/>
    <w:multiLevelType w:val="multilevel"/>
    <w:tmpl w:val="0400183B"/>
    <w:lvl w:ilvl="0">
      <w:start w:val="1"/>
      <w:numFmt w:val="bullet"/>
      <w:lvlText w:val="o"/>
      <w:lvlJc w:val="left"/>
      <w:pPr>
        <w:tabs>
          <w:tab w:val="left" w:pos="0"/>
        </w:tabs>
        <w:ind w:left="1080" w:hanging="360"/>
      </w:pPr>
      <w:rPr>
        <w:rFonts w:ascii="Courier New" w:hAnsi="Courier New" w:cs="Courier New" w:hint="default"/>
        <w:position w:val="0"/>
        <w:sz w:val="24"/>
        <w:vertAlign w:val="baseline"/>
      </w:rPr>
    </w:lvl>
    <w:lvl w:ilvl="1">
      <w:start w:val="1"/>
      <w:numFmt w:val="bullet"/>
      <w:lvlText w:val="o"/>
      <w:lvlJc w:val="left"/>
      <w:pPr>
        <w:tabs>
          <w:tab w:val="left" w:pos="0"/>
        </w:tabs>
        <w:ind w:left="1788" w:hanging="360"/>
      </w:pPr>
      <w:rPr>
        <w:rFonts w:ascii="Courier New" w:hAnsi="Courier New" w:cs="Courier New" w:hint="default"/>
        <w:position w:val="0"/>
        <w:sz w:val="24"/>
        <w:vertAlign w:val="baseline"/>
      </w:rPr>
    </w:lvl>
    <w:lvl w:ilvl="2">
      <w:start w:val="1"/>
      <w:numFmt w:val="bullet"/>
      <w:lvlText w:val="▪"/>
      <w:lvlJc w:val="left"/>
      <w:pPr>
        <w:tabs>
          <w:tab w:val="left" w:pos="0"/>
        </w:tabs>
        <w:ind w:left="2508" w:hanging="360"/>
      </w:pPr>
      <w:rPr>
        <w:rFonts w:ascii="Noto Sans Symbols" w:hAnsi="Noto Sans Symbols" w:cs="Noto Sans Symbols" w:hint="default"/>
        <w:position w:val="0"/>
        <w:sz w:val="24"/>
        <w:vertAlign w:val="baseline"/>
      </w:rPr>
    </w:lvl>
    <w:lvl w:ilvl="3">
      <w:start w:val="1"/>
      <w:numFmt w:val="bullet"/>
      <w:lvlText w:val="●"/>
      <w:lvlJc w:val="left"/>
      <w:pPr>
        <w:tabs>
          <w:tab w:val="left" w:pos="0"/>
        </w:tabs>
        <w:ind w:left="3228" w:hanging="360"/>
      </w:pPr>
      <w:rPr>
        <w:rFonts w:ascii="Noto Sans Symbols" w:hAnsi="Noto Sans Symbols" w:cs="Noto Sans Symbols" w:hint="default"/>
        <w:position w:val="0"/>
        <w:sz w:val="24"/>
        <w:vertAlign w:val="baseline"/>
      </w:rPr>
    </w:lvl>
    <w:lvl w:ilvl="4">
      <w:start w:val="1"/>
      <w:numFmt w:val="bullet"/>
      <w:lvlText w:val="o"/>
      <w:lvlJc w:val="left"/>
      <w:pPr>
        <w:tabs>
          <w:tab w:val="left" w:pos="0"/>
        </w:tabs>
        <w:ind w:left="3948" w:hanging="360"/>
      </w:pPr>
      <w:rPr>
        <w:rFonts w:ascii="Courier New" w:hAnsi="Courier New" w:cs="Courier New" w:hint="default"/>
        <w:position w:val="0"/>
        <w:sz w:val="24"/>
        <w:vertAlign w:val="baseline"/>
      </w:rPr>
    </w:lvl>
    <w:lvl w:ilvl="5">
      <w:start w:val="1"/>
      <w:numFmt w:val="bullet"/>
      <w:lvlText w:val="▪"/>
      <w:lvlJc w:val="left"/>
      <w:pPr>
        <w:tabs>
          <w:tab w:val="left" w:pos="0"/>
        </w:tabs>
        <w:ind w:left="4668" w:hanging="360"/>
      </w:pPr>
      <w:rPr>
        <w:rFonts w:ascii="Noto Sans Symbols" w:hAnsi="Noto Sans Symbols" w:cs="Noto Sans Symbols" w:hint="default"/>
        <w:position w:val="0"/>
        <w:sz w:val="24"/>
        <w:vertAlign w:val="baseline"/>
      </w:rPr>
    </w:lvl>
    <w:lvl w:ilvl="6">
      <w:start w:val="1"/>
      <w:numFmt w:val="bullet"/>
      <w:lvlText w:val="●"/>
      <w:lvlJc w:val="left"/>
      <w:pPr>
        <w:tabs>
          <w:tab w:val="left" w:pos="0"/>
        </w:tabs>
        <w:ind w:left="5388" w:hanging="360"/>
      </w:pPr>
      <w:rPr>
        <w:rFonts w:ascii="Noto Sans Symbols" w:hAnsi="Noto Sans Symbols" w:cs="Noto Sans Symbols" w:hint="default"/>
        <w:position w:val="0"/>
        <w:sz w:val="24"/>
        <w:vertAlign w:val="baseline"/>
      </w:rPr>
    </w:lvl>
    <w:lvl w:ilvl="7">
      <w:start w:val="1"/>
      <w:numFmt w:val="bullet"/>
      <w:lvlText w:val="o"/>
      <w:lvlJc w:val="left"/>
      <w:pPr>
        <w:tabs>
          <w:tab w:val="left" w:pos="0"/>
        </w:tabs>
        <w:ind w:left="6108" w:hanging="360"/>
      </w:pPr>
      <w:rPr>
        <w:rFonts w:ascii="Courier New" w:hAnsi="Courier New" w:cs="Courier New" w:hint="default"/>
        <w:position w:val="0"/>
        <w:sz w:val="24"/>
        <w:vertAlign w:val="baseline"/>
      </w:rPr>
    </w:lvl>
    <w:lvl w:ilvl="8">
      <w:start w:val="1"/>
      <w:numFmt w:val="bullet"/>
      <w:lvlText w:val="▪"/>
      <w:lvlJc w:val="left"/>
      <w:pPr>
        <w:tabs>
          <w:tab w:val="left" w:pos="0"/>
        </w:tabs>
        <w:ind w:left="6828" w:hanging="360"/>
      </w:pPr>
      <w:rPr>
        <w:rFonts w:ascii="Noto Sans Symbols" w:hAnsi="Noto Sans Symbols" w:cs="Noto Sans Symbols" w:hint="default"/>
        <w:position w:val="0"/>
        <w:sz w:val="24"/>
        <w:vertAlign w:val="baseline"/>
      </w:rPr>
    </w:lvl>
  </w:abstractNum>
  <w:abstractNum w:abstractNumId="2" w15:restartNumberingAfterBreak="0">
    <w:nsid w:val="07614FFB"/>
    <w:multiLevelType w:val="multilevel"/>
    <w:tmpl w:val="07614FFB"/>
    <w:lvl w:ilvl="0">
      <w:start w:val="1"/>
      <w:numFmt w:val="decimal"/>
      <w:lvlText w:val="%1)"/>
      <w:lvlJc w:val="left"/>
      <w:pPr>
        <w:tabs>
          <w:tab w:val="left" w:pos="0"/>
        </w:tabs>
        <w:ind w:left="720" w:hanging="360"/>
      </w:pPr>
      <w:rPr>
        <w:color w:val="000000"/>
        <w:position w:val="0"/>
        <w:sz w:val="24"/>
        <w:vertAlign w:val="baseline"/>
      </w:rPr>
    </w:lvl>
    <w:lvl w:ilvl="1">
      <w:start w:val="1"/>
      <w:numFmt w:val="lowerLetter"/>
      <w:lvlText w:val="%2."/>
      <w:lvlJc w:val="left"/>
      <w:pPr>
        <w:tabs>
          <w:tab w:val="left" w:pos="0"/>
        </w:tabs>
        <w:ind w:left="1440" w:hanging="360"/>
      </w:pPr>
      <w:rPr>
        <w:position w:val="0"/>
        <w:sz w:val="24"/>
        <w:vertAlign w:val="baseline"/>
      </w:rPr>
    </w:lvl>
    <w:lvl w:ilvl="2">
      <w:start w:val="1"/>
      <w:numFmt w:val="lowerRoman"/>
      <w:lvlText w:val="%3."/>
      <w:lvlJc w:val="right"/>
      <w:pPr>
        <w:tabs>
          <w:tab w:val="left" w:pos="0"/>
        </w:tabs>
        <w:ind w:left="2160" w:hanging="180"/>
      </w:pPr>
      <w:rPr>
        <w:position w:val="0"/>
        <w:sz w:val="24"/>
        <w:vertAlign w:val="baseline"/>
      </w:rPr>
    </w:lvl>
    <w:lvl w:ilvl="3">
      <w:start w:val="1"/>
      <w:numFmt w:val="decimal"/>
      <w:lvlText w:val="%4."/>
      <w:lvlJc w:val="left"/>
      <w:pPr>
        <w:tabs>
          <w:tab w:val="left" w:pos="0"/>
        </w:tabs>
        <w:ind w:left="2880" w:hanging="360"/>
      </w:pPr>
      <w:rPr>
        <w:position w:val="0"/>
        <w:sz w:val="24"/>
        <w:vertAlign w:val="baseline"/>
      </w:rPr>
    </w:lvl>
    <w:lvl w:ilvl="4">
      <w:start w:val="1"/>
      <w:numFmt w:val="lowerLetter"/>
      <w:lvlText w:val="%5."/>
      <w:lvlJc w:val="left"/>
      <w:pPr>
        <w:tabs>
          <w:tab w:val="left" w:pos="0"/>
        </w:tabs>
        <w:ind w:left="3600" w:hanging="360"/>
      </w:pPr>
      <w:rPr>
        <w:position w:val="0"/>
        <w:sz w:val="24"/>
        <w:vertAlign w:val="baseline"/>
      </w:rPr>
    </w:lvl>
    <w:lvl w:ilvl="5">
      <w:start w:val="1"/>
      <w:numFmt w:val="lowerRoman"/>
      <w:lvlText w:val="%6."/>
      <w:lvlJc w:val="right"/>
      <w:pPr>
        <w:tabs>
          <w:tab w:val="left" w:pos="0"/>
        </w:tabs>
        <w:ind w:left="4320" w:hanging="180"/>
      </w:pPr>
      <w:rPr>
        <w:position w:val="0"/>
        <w:sz w:val="24"/>
        <w:vertAlign w:val="baseline"/>
      </w:rPr>
    </w:lvl>
    <w:lvl w:ilvl="6">
      <w:start w:val="1"/>
      <w:numFmt w:val="decimal"/>
      <w:lvlText w:val="%7."/>
      <w:lvlJc w:val="left"/>
      <w:pPr>
        <w:tabs>
          <w:tab w:val="left" w:pos="0"/>
        </w:tabs>
        <w:ind w:left="5040" w:hanging="360"/>
      </w:pPr>
      <w:rPr>
        <w:position w:val="0"/>
        <w:sz w:val="24"/>
        <w:vertAlign w:val="baseline"/>
      </w:rPr>
    </w:lvl>
    <w:lvl w:ilvl="7">
      <w:start w:val="1"/>
      <w:numFmt w:val="lowerLetter"/>
      <w:lvlText w:val="%8."/>
      <w:lvlJc w:val="left"/>
      <w:pPr>
        <w:tabs>
          <w:tab w:val="left" w:pos="0"/>
        </w:tabs>
        <w:ind w:left="5760" w:hanging="360"/>
      </w:pPr>
      <w:rPr>
        <w:position w:val="0"/>
        <w:sz w:val="24"/>
        <w:vertAlign w:val="baseline"/>
      </w:rPr>
    </w:lvl>
    <w:lvl w:ilvl="8">
      <w:start w:val="1"/>
      <w:numFmt w:val="lowerRoman"/>
      <w:lvlText w:val="%9."/>
      <w:lvlJc w:val="right"/>
      <w:pPr>
        <w:tabs>
          <w:tab w:val="left" w:pos="0"/>
        </w:tabs>
        <w:ind w:left="6480" w:hanging="180"/>
      </w:pPr>
      <w:rPr>
        <w:position w:val="0"/>
        <w:sz w:val="24"/>
        <w:vertAlign w:val="baseline"/>
      </w:rPr>
    </w:lvl>
  </w:abstractNum>
  <w:abstractNum w:abstractNumId="3" w15:restartNumberingAfterBreak="0">
    <w:nsid w:val="12451071"/>
    <w:multiLevelType w:val="multilevel"/>
    <w:tmpl w:val="12451071"/>
    <w:lvl w:ilvl="0">
      <w:start w:val="1"/>
      <w:numFmt w:val="bullet"/>
      <w:lvlText w:val="●"/>
      <w:lvlJc w:val="left"/>
      <w:pPr>
        <w:tabs>
          <w:tab w:val="left" w:pos="0"/>
        </w:tabs>
        <w:ind w:left="1428" w:hanging="360"/>
      </w:pPr>
      <w:rPr>
        <w:rFonts w:ascii="Noto Sans Symbols" w:hAnsi="Noto Sans Symbols" w:cs="Noto Sans Symbols" w:hint="default"/>
        <w:color w:val="000000"/>
        <w:position w:val="0"/>
        <w:sz w:val="24"/>
        <w:vertAlign w:val="baseline"/>
      </w:rPr>
    </w:lvl>
    <w:lvl w:ilvl="1">
      <w:start w:val="1"/>
      <w:numFmt w:val="bullet"/>
      <w:lvlText w:val="o"/>
      <w:lvlJc w:val="left"/>
      <w:pPr>
        <w:tabs>
          <w:tab w:val="left" w:pos="0"/>
        </w:tabs>
        <w:ind w:left="2148" w:hanging="360"/>
      </w:pPr>
      <w:rPr>
        <w:rFonts w:ascii="Courier New" w:hAnsi="Courier New" w:cs="Courier New" w:hint="default"/>
        <w:position w:val="0"/>
        <w:sz w:val="24"/>
        <w:vertAlign w:val="baseline"/>
      </w:rPr>
    </w:lvl>
    <w:lvl w:ilvl="2">
      <w:start w:val="1"/>
      <w:numFmt w:val="bullet"/>
      <w:lvlText w:val="▪"/>
      <w:lvlJc w:val="left"/>
      <w:pPr>
        <w:tabs>
          <w:tab w:val="left" w:pos="0"/>
        </w:tabs>
        <w:ind w:left="2868" w:hanging="360"/>
      </w:pPr>
      <w:rPr>
        <w:rFonts w:ascii="Noto Sans Symbols" w:hAnsi="Noto Sans Symbols" w:cs="Noto Sans Symbols" w:hint="default"/>
        <w:color w:val="000000"/>
        <w:position w:val="0"/>
        <w:sz w:val="24"/>
        <w:vertAlign w:val="baseline"/>
      </w:rPr>
    </w:lvl>
    <w:lvl w:ilvl="3">
      <w:start w:val="1"/>
      <w:numFmt w:val="bullet"/>
      <w:lvlText w:val="●"/>
      <w:lvlJc w:val="left"/>
      <w:pPr>
        <w:tabs>
          <w:tab w:val="left" w:pos="0"/>
        </w:tabs>
        <w:ind w:left="3588" w:hanging="360"/>
      </w:pPr>
      <w:rPr>
        <w:rFonts w:ascii="Noto Sans Symbols" w:hAnsi="Noto Sans Symbols" w:cs="Noto Sans Symbols" w:hint="default"/>
        <w:color w:val="000000"/>
        <w:position w:val="0"/>
        <w:sz w:val="24"/>
        <w:vertAlign w:val="baseline"/>
      </w:rPr>
    </w:lvl>
    <w:lvl w:ilvl="4">
      <w:start w:val="1"/>
      <w:numFmt w:val="bullet"/>
      <w:lvlText w:val="o"/>
      <w:lvlJc w:val="left"/>
      <w:pPr>
        <w:tabs>
          <w:tab w:val="left" w:pos="0"/>
        </w:tabs>
        <w:ind w:left="4308" w:hanging="360"/>
      </w:pPr>
      <w:rPr>
        <w:rFonts w:ascii="Courier New" w:hAnsi="Courier New" w:cs="Courier New" w:hint="default"/>
        <w:position w:val="0"/>
        <w:sz w:val="24"/>
        <w:vertAlign w:val="baseline"/>
      </w:rPr>
    </w:lvl>
    <w:lvl w:ilvl="5">
      <w:start w:val="1"/>
      <w:numFmt w:val="bullet"/>
      <w:lvlText w:val="▪"/>
      <w:lvlJc w:val="left"/>
      <w:pPr>
        <w:tabs>
          <w:tab w:val="left" w:pos="0"/>
        </w:tabs>
        <w:ind w:left="5028" w:hanging="360"/>
      </w:pPr>
      <w:rPr>
        <w:rFonts w:ascii="Noto Sans Symbols" w:hAnsi="Noto Sans Symbols" w:cs="Noto Sans Symbols" w:hint="default"/>
        <w:color w:val="000000"/>
        <w:position w:val="0"/>
        <w:sz w:val="24"/>
        <w:vertAlign w:val="baseline"/>
      </w:rPr>
    </w:lvl>
    <w:lvl w:ilvl="6">
      <w:start w:val="1"/>
      <w:numFmt w:val="bullet"/>
      <w:lvlText w:val="●"/>
      <w:lvlJc w:val="left"/>
      <w:pPr>
        <w:tabs>
          <w:tab w:val="left" w:pos="0"/>
        </w:tabs>
        <w:ind w:left="5748" w:hanging="360"/>
      </w:pPr>
      <w:rPr>
        <w:rFonts w:ascii="Noto Sans Symbols" w:hAnsi="Noto Sans Symbols" w:cs="Noto Sans Symbols" w:hint="default"/>
        <w:color w:val="000000"/>
        <w:position w:val="0"/>
        <w:sz w:val="24"/>
        <w:vertAlign w:val="baseline"/>
      </w:rPr>
    </w:lvl>
    <w:lvl w:ilvl="7">
      <w:start w:val="1"/>
      <w:numFmt w:val="bullet"/>
      <w:lvlText w:val="o"/>
      <w:lvlJc w:val="left"/>
      <w:pPr>
        <w:tabs>
          <w:tab w:val="left" w:pos="0"/>
        </w:tabs>
        <w:ind w:left="6468" w:hanging="360"/>
      </w:pPr>
      <w:rPr>
        <w:rFonts w:ascii="Courier New" w:hAnsi="Courier New" w:cs="Courier New" w:hint="default"/>
        <w:position w:val="0"/>
        <w:sz w:val="24"/>
        <w:vertAlign w:val="baseline"/>
      </w:rPr>
    </w:lvl>
    <w:lvl w:ilvl="8">
      <w:start w:val="1"/>
      <w:numFmt w:val="bullet"/>
      <w:lvlText w:val="▪"/>
      <w:lvlJc w:val="left"/>
      <w:pPr>
        <w:tabs>
          <w:tab w:val="left" w:pos="0"/>
        </w:tabs>
        <w:ind w:left="7188" w:hanging="360"/>
      </w:pPr>
      <w:rPr>
        <w:rFonts w:ascii="Noto Sans Symbols" w:hAnsi="Noto Sans Symbols" w:cs="Noto Sans Symbols" w:hint="default"/>
        <w:color w:val="000000"/>
        <w:position w:val="0"/>
        <w:sz w:val="24"/>
        <w:vertAlign w:val="baseline"/>
      </w:rPr>
    </w:lvl>
  </w:abstractNum>
  <w:abstractNum w:abstractNumId="4" w15:restartNumberingAfterBreak="0">
    <w:nsid w:val="1447205E"/>
    <w:multiLevelType w:val="multilevel"/>
    <w:tmpl w:val="1447205E"/>
    <w:lvl w:ilvl="0">
      <w:start w:val="1"/>
      <w:numFmt w:val="decimal"/>
      <w:lvlText w:val="%1."/>
      <w:lvlJc w:val="left"/>
      <w:pPr>
        <w:tabs>
          <w:tab w:val="left" w:pos="0"/>
        </w:tabs>
        <w:ind w:left="720" w:hanging="360"/>
      </w:pPr>
      <w:rPr>
        <w:position w:val="0"/>
        <w:sz w:val="24"/>
        <w:vertAlign w:val="baseline"/>
      </w:rPr>
    </w:lvl>
    <w:lvl w:ilvl="1">
      <w:start w:val="1"/>
      <w:numFmt w:val="lowerLetter"/>
      <w:lvlText w:val="%2."/>
      <w:lvlJc w:val="left"/>
      <w:pPr>
        <w:tabs>
          <w:tab w:val="left" w:pos="0"/>
        </w:tabs>
        <w:ind w:left="1440" w:hanging="360"/>
      </w:pPr>
      <w:rPr>
        <w:position w:val="0"/>
        <w:sz w:val="24"/>
        <w:vertAlign w:val="baseline"/>
      </w:rPr>
    </w:lvl>
    <w:lvl w:ilvl="2">
      <w:start w:val="1"/>
      <w:numFmt w:val="lowerRoman"/>
      <w:lvlText w:val="%3."/>
      <w:lvlJc w:val="right"/>
      <w:pPr>
        <w:tabs>
          <w:tab w:val="left" w:pos="0"/>
        </w:tabs>
        <w:ind w:left="2160" w:hanging="180"/>
      </w:pPr>
      <w:rPr>
        <w:position w:val="0"/>
        <w:sz w:val="24"/>
        <w:vertAlign w:val="baseline"/>
      </w:rPr>
    </w:lvl>
    <w:lvl w:ilvl="3">
      <w:start w:val="1"/>
      <w:numFmt w:val="decimal"/>
      <w:lvlText w:val="%4."/>
      <w:lvlJc w:val="left"/>
      <w:pPr>
        <w:tabs>
          <w:tab w:val="left" w:pos="0"/>
        </w:tabs>
        <w:ind w:left="2880" w:hanging="360"/>
      </w:pPr>
      <w:rPr>
        <w:position w:val="0"/>
        <w:sz w:val="24"/>
        <w:vertAlign w:val="baseline"/>
      </w:rPr>
    </w:lvl>
    <w:lvl w:ilvl="4">
      <w:start w:val="1"/>
      <w:numFmt w:val="lowerLetter"/>
      <w:lvlText w:val="%5."/>
      <w:lvlJc w:val="left"/>
      <w:pPr>
        <w:tabs>
          <w:tab w:val="left" w:pos="0"/>
        </w:tabs>
        <w:ind w:left="3600" w:hanging="360"/>
      </w:pPr>
      <w:rPr>
        <w:position w:val="0"/>
        <w:sz w:val="24"/>
        <w:vertAlign w:val="baseline"/>
      </w:rPr>
    </w:lvl>
    <w:lvl w:ilvl="5">
      <w:start w:val="1"/>
      <w:numFmt w:val="lowerRoman"/>
      <w:lvlText w:val="%6."/>
      <w:lvlJc w:val="right"/>
      <w:pPr>
        <w:tabs>
          <w:tab w:val="left" w:pos="0"/>
        </w:tabs>
        <w:ind w:left="4320" w:hanging="180"/>
      </w:pPr>
      <w:rPr>
        <w:position w:val="0"/>
        <w:sz w:val="24"/>
        <w:vertAlign w:val="baseline"/>
      </w:rPr>
    </w:lvl>
    <w:lvl w:ilvl="6">
      <w:start w:val="1"/>
      <w:numFmt w:val="decimal"/>
      <w:lvlText w:val="%7."/>
      <w:lvlJc w:val="left"/>
      <w:pPr>
        <w:tabs>
          <w:tab w:val="left" w:pos="0"/>
        </w:tabs>
        <w:ind w:left="5040" w:hanging="360"/>
      </w:pPr>
      <w:rPr>
        <w:position w:val="0"/>
        <w:sz w:val="24"/>
        <w:vertAlign w:val="baseline"/>
      </w:rPr>
    </w:lvl>
    <w:lvl w:ilvl="7">
      <w:start w:val="1"/>
      <w:numFmt w:val="lowerLetter"/>
      <w:lvlText w:val="%8."/>
      <w:lvlJc w:val="left"/>
      <w:pPr>
        <w:tabs>
          <w:tab w:val="left" w:pos="0"/>
        </w:tabs>
        <w:ind w:left="5760" w:hanging="360"/>
      </w:pPr>
      <w:rPr>
        <w:position w:val="0"/>
        <w:sz w:val="24"/>
        <w:vertAlign w:val="baseline"/>
      </w:rPr>
    </w:lvl>
    <w:lvl w:ilvl="8">
      <w:start w:val="1"/>
      <w:numFmt w:val="lowerRoman"/>
      <w:lvlText w:val="%9."/>
      <w:lvlJc w:val="right"/>
      <w:pPr>
        <w:tabs>
          <w:tab w:val="left" w:pos="0"/>
        </w:tabs>
        <w:ind w:left="6480" w:hanging="180"/>
      </w:pPr>
      <w:rPr>
        <w:position w:val="0"/>
        <w:sz w:val="24"/>
        <w:vertAlign w:val="baseline"/>
      </w:rPr>
    </w:lvl>
  </w:abstractNum>
  <w:abstractNum w:abstractNumId="5" w15:restartNumberingAfterBreak="0">
    <w:nsid w:val="1985463F"/>
    <w:multiLevelType w:val="multilevel"/>
    <w:tmpl w:val="1985463F"/>
    <w:lvl w:ilvl="0">
      <w:start w:val="1"/>
      <w:numFmt w:val="bullet"/>
      <w:lvlText w:val="●"/>
      <w:lvlJc w:val="left"/>
      <w:pPr>
        <w:tabs>
          <w:tab w:val="left" w:pos="0"/>
        </w:tabs>
        <w:ind w:left="1146" w:hanging="360"/>
      </w:pPr>
      <w:rPr>
        <w:rFonts w:ascii="Noto Sans Symbols" w:hAnsi="Noto Sans Symbols" w:cs="Noto Sans Symbols" w:hint="default"/>
        <w:position w:val="0"/>
        <w:sz w:val="24"/>
        <w:vertAlign w:val="baseline"/>
      </w:rPr>
    </w:lvl>
    <w:lvl w:ilvl="1">
      <w:start w:val="1"/>
      <w:numFmt w:val="bullet"/>
      <w:lvlText w:val="o"/>
      <w:lvlJc w:val="left"/>
      <w:pPr>
        <w:tabs>
          <w:tab w:val="left" w:pos="0"/>
        </w:tabs>
        <w:ind w:left="1866" w:hanging="360"/>
      </w:pPr>
      <w:rPr>
        <w:rFonts w:ascii="Courier New" w:hAnsi="Courier New" w:cs="Courier New" w:hint="default"/>
        <w:position w:val="0"/>
        <w:sz w:val="24"/>
        <w:vertAlign w:val="baseline"/>
      </w:rPr>
    </w:lvl>
    <w:lvl w:ilvl="2">
      <w:start w:val="1"/>
      <w:numFmt w:val="bullet"/>
      <w:lvlText w:val="▪"/>
      <w:lvlJc w:val="left"/>
      <w:pPr>
        <w:tabs>
          <w:tab w:val="left" w:pos="0"/>
        </w:tabs>
        <w:ind w:left="2586" w:hanging="360"/>
      </w:pPr>
      <w:rPr>
        <w:rFonts w:ascii="Noto Sans Symbols" w:hAnsi="Noto Sans Symbols" w:cs="Noto Sans Symbols" w:hint="default"/>
        <w:position w:val="0"/>
        <w:sz w:val="24"/>
        <w:vertAlign w:val="baseline"/>
      </w:rPr>
    </w:lvl>
    <w:lvl w:ilvl="3">
      <w:start w:val="1"/>
      <w:numFmt w:val="bullet"/>
      <w:lvlText w:val="●"/>
      <w:lvlJc w:val="left"/>
      <w:pPr>
        <w:tabs>
          <w:tab w:val="left" w:pos="0"/>
        </w:tabs>
        <w:ind w:left="3306" w:hanging="360"/>
      </w:pPr>
      <w:rPr>
        <w:rFonts w:ascii="Noto Sans Symbols" w:hAnsi="Noto Sans Symbols" w:cs="Noto Sans Symbols" w:hint="default"/>
        <w:position w:val="0"/>
        <w:sz w:val="24"/>
        <w:vertAlign w:val="baseline"/>
      </w:rPr>
    </w:lvl>
    <w:lvl w:ilvl="4">
      <w:start w:val="1"/>
      <w:numFmt w:val="bullet"/>
      <w:lvlText w:val="o"/>
      <w:lvlJc w:val="left"/>
      <w:pPr>
        <w:tabs>
          <w:tab w:val="left" w:pos="0"/>
        </w:tabs>
        <w:ind w:left="4026" w:hanging="360"/>
      </w:pPr>
      <w:rPr>
        <w:rFonts w:ascii="Courier New" w:hAnsi="Courier New" w:cs="Courier New" w:hint="default"/>
        <w:position w:val="0"/>
        <w:sz w:val="24"/>
        <w:vertAlign w:val="baseline"/>
      </w:rPr>
    </w:lvl>
    <w:lvl w:ilvl="5">
      <w:start w:val="1"/>
      <w:numFmt w:val="bullet"/>
      <w:lvlText w:val="▪"/>
      <w:lvlJc w:val="left"/>
      <w:pPr>
        <w:tabs>
          <w:tab w:val="left" w:pos="0"/>
        </w:tabs>
        <w:ind w:left="4746" w:hanging="360"/>
      </w:pPr>
      <w:rPr>
        <w:rFonts w:ascii="Noto Sans Symbols" w:hAnsi="Noto Sans Symbols" w:cs="Noto Sans Symbols" w:hint="default"/>
        <w:position w:val="0"/>
        <w:sz w:val="24"/>
        <w:vertAlign w:val="baseline"/>
      </w:rPr>
    </w:lvl>
    <w:lvl w:ilvl="6">
      <w:start w:val="1"/>
      <w:numFmt w:val="bullet"/>
      <w:lvlText w:val="●"/>
      <w:lvlJc w:val="left"/>
      <w:pPr>
        <w:tabs>
          <w:tab w:val="left" w:pos="0"/>
        </w:tabs>
        <w:ind w:left="5466" w:hanging="360"/>
      </w:pPr>
      <w:rPr>
        <w:rFonts w:ascii="Noto Sans Symbols" w:hAnsi="Noto Sans Symbols" w:cs="Noto Sans Symbols" w:hint="default"/>
        <w:position w:val="0"/>
        <w:sz w:val="24"/>
        <w:vertAlign w:val="baseline"/>
      </w:rPr>
    </w:lvl>
    <w:lvl w:ilvl="7">
      <w:start w:val="1"/>
      <w:numFmt w:val="bullet"/>
      <w:lvlText w:val="o"/>
      <w:lvlJc w:val="left"/>
      <w:pPr>
        <w:tabs>
          <w:tab w:val="left" w:pos="0"/>
        </w:tabs>
        <w:ind w:left="6186" w:hanging="360"/>
      </w:pPr>
      <w:rPr>
        <w:rFonts w:ascii="Courier New" w:hAnsi="Courier New" w:cs="Courier New" w:hint="default"/>
        <w:position w:val="0"/>
        <w:sz w:val="24"/>
        <w:vertAlign w:val="baseline"/>
      </w:rPr>
    </w:lvl>
    <w:lvl w:ilvl="8">
      <w:start w:val="1"/>
      <w:numFmt w:val="bullet"/>
      <w:lvlText w:val="▪"/>
      <w:lvlJc w:val="left"/>
      <w:pPr>
        <w:tabs>
          <w:tab w:val="left" w:pos="0"/>
        </w:tabs>
        <w:ind w:left="6906" w:hanging="360"/>
      </w:pPr>
      <w:rPr>
        <w:rFonts w:ascii="Noto Sans Symbols" w:hAnsi="Noto Sans Symbols" w:cs="Noto Sans Symbols" w:hint="default"/>
        <w:position w:val="0"/>
        <w:sz w:val="24"/>
        <w:vertAlign w:val="baseline"/>
      </w:rPr>
    </w:lvl>
  </w:abstractNum>
  <w:abstractNum w:abstractNumId="6" w15:restartNumberingAfterBreak="0">
    <w:nsid w:val="1C034E86"/>
    <w:multiLevelType w:val="multilevel"/>
    <w:tmpl w:val="1C034E86"/>
    <w:lvl w:ilvl="0">
      <w:start w:val="1"/>
      <w:numFmt w:val="decimal"/>
      <w:lvlText w:val="%1."/>
      <w:lvlJc w:val="left"/>
      <w:pPr>
        <w:tabs>
          <w:tab w:val="left" w:pos="0"/>
        </w:tabs>
        <w:ind w:left="360" w:hanging="360"/>
      </w:pPr>
      <w:rPr>
        <w:color w:val="000000"/>
        <w:position w:val="0"/>
        <w:sz w:val="24"/>
        <w:vertAlign w:val="baseline"/>
      </w:rPr>
    </w:lvl>
    <w:lvl w:ilvl="1">
      <w:start w:val="1"/>
      <w:numFmt w:val="bullet"/>
      <w:lvlText w:val="o"/>
      <w:lvlJc w:val="left"/>
      <w:pPr>
        <w:tabs>
          <w:tab w:val="left" w:pos="0"/>
        </w:tabs>
        <w:ind w:left="1440" w:hanging="360"/>
      </w:pPr>
      <w:rPr>
        <w:rFonts w:ascii="Courier New" w:hAnsi="Courier New" w:cs="Courier New" w:hint="default"/>
        <w:position w:val="0"/>
        <w:sz w:val="24"/>
        <w:vertAlign w:val="baseline"/>
      </w:rPr>
    </w:lvl>
    <w:lvl w:ilvl="2">
      <w:start w:val="1"/>
      <w:numFmt w:val="bullet"/>
      <w:lvlText w:val="▪"/>
      <w:lvlJc w:val="left"/>
      <w:pPr>
        <w:tabs>
          <w:tab w:val="left" w:pos="0"/>
        </w:tabs>
        <w:ind w:left="2160" w:hanging="360"/>
      </w:pPr>
      <w:rPr>
        <w:rFonts w:ascii="Noto Sans Symbols" w:hAnsi="Noto Sans Symbols" w:cs="Noto Sans Symbols" w:hint="default"/>
        <w:position w:val="0"/>
        <w:sz w:val="24"/>
        <w:vertAlign w:val="baseline"/>
      </w:rPr>
    </w:lvl>
    <w:lvl w:ilvl="3">
      <w:start w:val="1"/>
      <w:numFmt w:val="bullet"/>
      <w:lvlText w:val="●"/>
      <w:lvlJc w:val="left"/>
      <w:pPr>
        <w:tabs>
          <w:tab w:val="left" w:pos="0"/>
        </w:tabs>
        <w:ind w:left="2880" w:hanging="360"/>
      </w:pPr>
      <w:rPr>
        <w:rFonts w:ascii="Noto Sans Symbols" w:hAnsi="Noto Sans Symbols" w:cs="Noto Sans Symbols" w:hint="default"/>
        <w:position w:val="0"/>
        <w:sz w:val="24"/>
        <w:vertAlign w:val="baseline"/>
      </w:rPr>
    </w:lvl>
    <w:lvl w:ilvl="4">
      <w:start w:val="1"/>
      <w:numFmt w:val="bullet"/>
      <w:lvlText w:val="o"/>
      <w:lvlJc w:val="left"/>
      <w:pPr>
        <w:tabs>
          <w:tab w:val="left" w:pos="0"/>
        </w:tabs>
        <w:ind w:left="3600" w:hanging="360"/>
      </w:pPr>
      <w:rPr>
        <w:rFonts w:ascii="Courier New" w:hAnsi="Courier New" w:cs="Courier New" w:hint="default"/>
        <w:position w:val="0"/>
        <w:sz w:val="24"/>
        <w:vertAlign w:val="baseline"/>
      </w:rPr>
    </w:lvl>
    <w:lvl w:ilvl="5">
      <w:start w:val="1"/>
      <w:numFmt w:val="bullet"/>
      <w:lvlText w:val="▪"/>
      <w:lvlJc w:val="left"/>
      <w:pPr>
        <w:tabs>
          <w:tab w:val="left" w:pos="0"/>
        </w:tabs>
        <w:ind w:left="4320" w:hanging="360"/>
      </w:pPr>
      <w:rPr>
        <w:rFonts w:ascii="Noto Sans Symbols" w:hAnsi="Noto Sans Symbols" w:cs="Noto Sans Symbols" w:hint="default"/>
        <w:position w:val="0"/>
        <w:sz w:val="24"/>
        <w:vertAlign w:val="baseline"/>
      </w:rPr>
    </w:lvl>
    <w:lvl w:ilvl="6">
      <w:start w:val="1"/>
      <w:numFmt w:val="bullet"/>
      <w:lvlText w:val="●"/>
      <w:lvlJc w:val="left"/>
      <w:pPr>
        <w:tabs>
          <w:tab w:val="left" w:pos="0"/>
        </w:tabs>
        <w:ind w:left="5040" w:hanging="360"/>
      </w:pPr>
      <w:rPr>
        <w:rFonts w:ascii="Noto Sans Symbols" w:hAnsi="Noto Sans Symbols" w:cs="Noto Sans Symbols" w:hint="default"/>
        <w:position w:val="0"/>
        <w:sz w:val="24"/>
        <w:vertAlign w:val="baseline"/>
      </w:rPr>
    </w:lvl>
    <w:lvl w:ilvl="7">
      <w:start w:val="1"/>
      <w:numFmt w:val="bullet"/>
      <w:lvlText w:val="o"/>
      <w:lvlJc w:val="left"/>
      <w:pPr>
        <w:tabs>
          <w:tab w:val="left" w:pos="0"/>
        </w:tabs>
        <w:ind w:left="5760" w:hanging="360"/>
      </w:pPr>
      <w:rPr>
        <w:rFonts w:ascii="Courier New" w:hAnsi="Courier New" w:cs="Courier New" w:hint="default"/>
        <w:position w:val="0"/>
        <w:sz w:val="24"/>
        <w:vertAlign w:val="baseline"/>
      </w:rPr>
    </w:lvl>
    <w:lvl w:ilvl="8">
      <w:start w:val="1"/>
      <w:numFmt w:val="bullet"/>
      <w:lvlText w:val="▪"/>
      <w:lvlJc w:val="left"/>
      <w:pPr>
        <w:tabs>
          <w:tab w:val="left" w:pos="0"/>
        </w:tabs>
        <w:ind w:left="6480" w:hanging="360"/>
      </w:pPr>
      <w:rPr>
        <w:rFonts w:ascii="Noto Sans Symbols" w:hAnsi="Noto Sans Symbols" w:cs="Noto Sans Symbols" w:hint="default"/>
        <w:position w:val="0"/>
        <w:sz w:val="24"/>
        <w:vertAlign w:val="baseline"/>
      </w:rPr>
    </w:lvl>
  </w:abstractNum>
  <w:abstractNum w:abstractNumId="7" w15:restartNumberingAfterBreak="0">
    <w:nsid w:val="2659547F"/>
    <w:multiLevelType w:val="multilevel"/>
    <w:tmpl w:val="2659547F"/>
    <w:lvl w:ilvl="0">
      <w:start w:val="1"/>
      <w:numFmt w:val="decimal"/>
      <w:lvlText w:val="%1."/>
      <w:lvlJc w:val="left"/>
      <w:pPr>
        <w:tabs>
          <w:tab w:val="left" w:pos="0"/>
        </w:tabs>
        <w:ind w:left="720" w:hanging="360"/>
      </w:pPr>
      <w:rPr>
        <w:position w:val="0"/>
        <w:sz w:val="24"/>
        <w:vertAlign w:val="baseline"/>
      </w:rPr>
    </w:lvl>
    <w:lvl w:ilvl="1">
      <w:start w:val="1"/>
      <w:numFmt w:val="lowerLetter"/>
      <w:lvlText w:val="%2."/>
      <w:lvlJc w:val="left"/>
      <w:pPr>
        <w:tabs>
          <w:tab w:val="left" w:pos="0"/>
        </w:tabs>
        <w:ind w:left="1440" w:hanging="360"/>
      </w:pPr>
      <w:rPr>
        <w:position w:val="0"/>
        <w:sz w:val="24"/>
        <w:vertAlign w:val="baseline"/>
      </w:rPr>
    </w:lvl>
    <w:lvl w:ilvl="2">
      <w:start w:val="1"/>
      <w:numFmt w:val="lowerRoman"/>
      <w:lvlText w:val="%3."/>
      <w:lvlJc w:val="right"/>
      <w:pPr>
        <w:tabs>
          <w:tab w:val="left" w:pos="0"/>
        </w:tabs>
        <w:ind w:left="2160" w:hanging="180"/>
      </w:pPr>
      <w:rPr>
        <w:position w:val="0"/>
        <w:sz w:val="24"/>
        <w:vertAlign w:val="baseline"/>
      </w:rPr>
    </w:lvl>
    <w:lvl w:ilvl="3">
      <w:start w:val="1"/>
      <w:numFmt w:val="decimal"/>
      <w:lvlText w:val="%4."/>
      <w:lvlJc w:val="left"/>
      <w:pPr>
        <w:tabs>
          <w:tab w:val="left" w:pos="0"/>
        </w:tabs>
        <w:ind w:left="2880" w:hanging="360"/>
      </w:pPr>
      <w:rPr>
        <w:position w:val="0"/>
        <w:sz w:val="24"/>
        <w:vertAlign w:val="baseline"/>
      </w:rPr>
    </w:lvl>
    <w:lvl w:ilvl="4">
      <w:start w:val="1"/>
      <w:numFmt w:val="lowerLetter"/>
      <w:lvlText w:val="%5."/>
      <w:lvlJc w:val="left"/>
      <w:pPr>
        <w:tabs>
          <w:tab w:val="left" w:pos="0"/>
        </w:tabs>
        <w:ind w:left="3600" w:hanging="360"/>
      </w:pPr>
      <w:rPr>
        <w:position w:val="0"/>
        <w:sz w:val="24"/>
        <w:vertAlign w:val="baseline"/>
      </w:rPr>
    </w:lvl>
    <w:lvl w:ilvl="5">
      <w:start w:val="1"/>
      <w:numFmt w:val="lowerRoman"/>
      <w:lvlText w:val="%6."/>
      <w:lvlJc w:val="right"/>
      <w:pPr>
        <w:tabs>
          <w:tab w:val="left" w:pos="0"/>
        </w:tabs>
        <w:ind w:left="4320" w:hanging="180"/>
      </w:pPr>
      <w:rPr>
        <w:position w:val="0"/>
        <w:sz w:val="24"/>
        <w:vertAlign w:val="baseline"/>
      </w:rPr>
    </w:lvl>
    <w:lvl w:ilvl="6">
      <w:start w:val="1"/>
      <w:numFmt w:val="decimal"/>
      <w:lvlText w:val="%7."/>
      <w:lvlJc w:val="left"/>
      <w:pPr>
        <w:tabs>
          <w:tab w:val="left" w:pos="0"/>
        </w:tabs>
        <w:ind w:left="5040" w:hanging="360"/>
      </w:pPr>
      <w:rPr>
        <w:position w:val="0"/>
        <w:sz w:val="24"/>
        <w:vertAlign w:val="baseline"/>
      </w:rPr>
    </w:lvl>
    <w:lvl w:ilvl="7">
      <w:start w:val="1"/>
      <w:numFmt w:val="lowerLetter"/>
      <w:lvlText w:val="%8."/>
      <w:lvlJc w:val="left"/>
      <w:pPr>
        <w:tabs>
          <w:tab w:val="left" w:pos="0"/>
        </w:tabs>
        <w:ind w:left="5760" w:hanging="360"/>
      </w:pPr>
      <w:rPr>
        <w:position w:val="0"/>
        <w:sz w:val="24"/>
        <w:vertAlign w:val="baseline"/>
      </w:rPr>
    </w:lvl>
    <w:lvl w:ilvl="8">
      <w:start w:val="1"/>
      <w:numFmt w:val="lowerRoman"/>
      <w:lvlText w:val="%9."/>
      <w:lvlJc w:val="right"/>
      <w:pPr>
        <w:tabs>
          <w:tab w:val="left" w:pos="0"/>
        </w:tabs>
        <w:ind w:left="6480" w:hanging="180"/>
      </w:pPr>
      <w:rPr>
        <w:position w:val="0"/>
        <w:sz w:val="24"/>
        <w:vertAlign w:val="baseline"/>
      </w:rPr>
    </w:lvl>
  </w:abstractNum>
  <w:abstractNum w:abstractNumId="8" w15:restartNumberingAfterBreak="0">
    <w:nsid w:val="26E14723"/>
    <w:multiLevelType w:val="multilevel"/>
    <w:tmpl w:val="26E14723"/>
    <w:lvl w:ilvl="0">
      <w:start w:val="1"/>
      <w:numFmt w:val="decimal"/>
      <w:lvlText w:val="%1."/>
      <w:lvlJc w:val="left"/>
      <w:pPr>
        <w:tabs>
          <w:tab w:val="left" w:pos="0"/>
        </w:tabs>
        <w:ind w:left="720" w:hanging="360"/>
      </w:pPr>
      <w:rPr>
        <w:color w:val="000000"/>
        <w:position w:val="0"/>
        <w:sz w:val="24"/>
        <w:szCs w:val="24"/>
        <w:highlight w:val="white"/>
        <w:vertAlign w:val="baseline"/>
      </w:rPr>
    </w:lvl>
    <w:lvl w:ilvl="1">
      <w:start w:val="1"/>
      <w:numFmt w:val="lowerLetter"/>
      <w:lvlText w:val="%2."/>
      <w:lvlJc w:val="left"/>
      <w:pPr>
        <w:tabs>
          <w:tab w:val="left" w:pos="0"/>
        </w:tabs>
        <w:ind w:left="1440" w:hanging="360"/>
      </w:pPr>
      <w:rPr>
        <w:position w:val="0"/>
        <w:sz w:val="24"/>
        <w:vertAlign w:val="baseline"/>
      </w:rPr>
    </w:lvl>
    <w:lvl w:ilvl="2">
      <w:start w:val="1"/>
      <w:numFmt w:val="lowerRoman"/>
      <w:lvlText w:val="%3."/>
      <w:lvlJc w:val="right"/>
      <w:pPr>
        <w:tabs>
          <w:tab w:val="left" w:pos="0"/>
        </w:tabs>
        <w:ind w:left="2160" w:hanging="180"/>
      </w:pPr>
      <w:rPr>
        <w:position w:val="0"/>
        <w:sz w:val="24"/>
        <w:vertAlign w:val="baseline"/>
      </w:rPr>
    </w:lvl>
    <w:lvl w:ilvl="3">
      <w:start w:val="1"/>
      <w:numFmt w:val="decimal"/>
      <w:lvlText w:val="%4."/>
      <w:lvlJc w:val="left"/>
      <w:pPr>
        <w:tabs>
          <w:tab w:val="left" w:pos="0"/>
        </w:tabs>
        <w:ind w:left="2880" w:hanging="360"/>
      </w:pPr>
      <w:rPr>
        <w:position w:val="0"/>
        <w:sz w:val="24"/>
        <w:vertAlign w:val="baseline"/>
      </w:rPr>
    </w:lvl>
    <w:lvl w:ilvl="4">
      <w:start w:val="1"/>
      <w:numFmt w:val="lowerLetter"/>
      <w:lvlText w:val="%5."/>
      <w:lvlJc w:val="left"/>
      <w:pPr>
        <w:tabs>
          <w:tab w:val="left" w:pos="0"/>
        </w:tabs>
        <w:ind w:left="3600" w:hanging="360"/>
      </w:pPr>
      <w:rPr>
        <w:position w:val="0"/>
        <w:sz w:val="24"/>
        <w:vertAlign w:val="baseline"/>
      </w:rPr>
    </w:lvl>
    <w:lvl w:ilvl="5">
      <w:start w:val="1"/>
      <w:numFmt w:val="lowerRoman"/>
      <w:lvlText w:val="%6."/>
      <w:lvlJc w:val="right"/>
      <w:pPr>
        <w:tabs>
          <w:tab w:val="left" w:pos="0"/>
        </w:tabs>
        <w:ind w:left="4320" w:hanging="180"/>
      </w:pPr>
      <w:rPr>
        <w:position w:val="0"/>
        <w:sz w:val="24"/>
        <w:vertAlign w:val="baseline"/>
      </w:rPr>
    </w:lvl>
    <w:lvl w:ilvl="6">
      <w:start w:val="1"/>
      <w:numFmt w:val="decimal"/>
      <w:lvlText w:val="%7."/>
      <w:lvlJc w:val="left"/>
      <w:pPr>
        <w:tabs>
          <w:tab w:val="left" w:pos="0"/>
        </w:tabs>
        <w:ind w:left="5040" w:hanging="360"/>
      </w:pPr>
      <w:rPr>
        <w:position w:val="0"/>
        <w:sz w:val="24"/>
        <w:vertAlign w:val="baseline"/>
      </w:rPr>
    </w:lvl>
    <w:lvl w:ilvl="7">
      <w:start w:val="1"/>
      <w:numFmt w:val="lowerLetter"/>
      <w:lvlText w:val="%8."/>
      <w:lvlJc w:val="left"/>
      <w:pPr>
        <w:tabs>
          <w:tab w:val="left" w:pos="0"/>
        </w:tabs>
        <w:ind w:left="5760" w:hanging="360"/>
      </w:pPr>
      <w:rPr>
        <w:position w:val="0"/>
        <w:sz w:val="24"/>
        <w:vertAlign w:val="baseline"/>
      </w:rPr>
    </w:lvl>
    <w:lvl w:ilvl="8">
      <w:start w:val="1"/>
      <w:numFmt w:val="lowerRoman"/>
      <w:lvlText w:val="%9."/>
      <w:lvlJc w:val="right"/>
      <w:pPr>
        <w:tabs>
          <w:tab w:val="left" w:pos="0"/>
        </w:tabs>
        <w:ind w:left="6480" w:hanging="180"/>
      </w:pPr>
      <w:rPr>
        <w:position w:val="0"/>
        <w:sz w:val="24"/>
        <w:vertAlign w:val="baseline"/>
      </w:rPr>
    </w:lvl>
  </w:abstractNum>
  <w:abstractNum w:abstractNumId="9" w15:restartNumberingAfterBreak="0">
    <w:nsid w:val="2DD573ED"/>
    <w:multiLevelType w:val="multilevel"/>
    <w:tmpl w:val="2DD573ED"/>
    <w:lvl w:ilvl="0">
      <w:start w:val="1"/>
      <w:numFmt w:val="bullet"/>
      <w:lvlText w:val="o"/>
      <w:lvlJc w:val="left"/>
      <w:pPr>
        <w:tabs>
          <w:tab w:val="left" w:pos="0"/>
        </w:tabs>
        <w:ind w:left="1068" w:hanging="360"/>
      </w:pPr>
      <w:rPr>
        <w:rFonts w:ascii="Courier New" w:hAnsi="Courier New" w:cs="Courier New" w:hint="default"/>
        <w:position w:val="0"/>
        <w:sz w:val="24"/>
        <w:vertAlign w:val="baseline"/>
      </w:rPr>
    </w:lvl>
    <w:lvl w:ilvl="1">
      <w:start w:val="1"/>
      <w:numFmt w:val="bullet"/>
      <w:lvlText w:val="o"/>
      <w:lvlJc w:val="left"/>
      <w:pPr>
        <w:tabs>
          <w:tab w:val="left" w:pos="0"/>
        </w:tabs>
        <w:ind w:left="1788" w:hanging="360"/>
      </w:pPr>
      <w:rPr>
        <w:rFonts w:ascii="Courier New" w:hAnsi="Courier New" w:cs="Courier New" w:hint="default"/>
        <w:position w:val="0"/>
        <w:sz w:val="24"/>
        <w:vertAlign w:val="baseline"/>
      </w:rPr>
    </w:lvl>
    <w:lvl w:ilvl="2">
      <w:start w:val="1"/>
      <w:numFmt w:val="bullet"/>
      <w:lvlText w:val="▪"/>
      <w:lvlJc w:val="left"/>
      <w:pPr>
        <w:tabs>
          <w:tab w:val="left" w:pos="0"/>
        </w:tabs>
        <w:ind w:left="2508" w:hanging="360"/>
      </w:pPr>
      <w:rPr>
        <w:rFonts w:ascii="Noto Sans Symbols" w:hAnsi="Noto Sans Symbols" w:cs="Noto Sans Symbols" w:hint="default"/>
        <w:position w:val="0"/>
        <w:sz w:val="24"/>
        <w:vertAlign w:val="baseline"/>
      </w:rPr>
    </w:lvl>
    <w:lvl w:ilvl="3">
      <w:start w:val="1"/>
      <w:numFmt w:val="bullet"/>
      <w:lvlText w:val="●"/>
      <w:lvlJc w:val="left"/>
      <w:pPr>
        <w:tabs>
          <w:tab w:val="left" w:pos="0"/>
        </w:tabs>
        <w:ind w:left="3228" w:hanging="360"/>
      </w:pPr>
      <w:rPr>
        <w:rFonts w:ascii="Noto Sans Symbols" w:hAnsi="Noto Sans Symbols" w:cs="Noto Sans Symbols" w:hint="default"/>
        <w:position w:val="0"/>
        <w:sz w:val="24"/>
        <w:vertAlign w:val="baseline"/>
      </w:rPr>
    </w:lvl>
    <w:lvl w:ilvl="4">
      <w:start w:val="1"/>
      <w:numFmt w:val="bullet"/>
      <w:lvlText w:val="o"/>
      <w:lvlJc w:val="left"/>
      <w:pPr>
        <w:tabs>
          <w:tab w:val="left" w:pos="0"/>
        </w:tabs>
        <w:ind w:left="3948" w:hanging="360"/>
      </w:pPr>
      <w:rPr>
        <w:rFonts w:ascii="Courier New" w:hAnsi="Courier New" w:cs="Courier New" w:hint="default"/>
        <w:position w:val="0"/>
        <w:sz w:val="24"/>
        <w:vertAlign w:val="baseline"/>
      </w:rPr>
    </w:lvl>
    <w:lvl w:ilvl="5">
      <w:start w:val="1"/>
      <w:numFmt w:val="bullet"/>
      <w:lvlText w:val="▪"/>
      <w:lvlJc w:val="left"/>
      <w:pPr>
        <w:tabs>
          <w:tab w:val="left" w:pos="0"/>
        </w:tabs>
        <w:ind w:left="4668" w:hanging="360"/>
      </w:pPr>
      <w:rPr>
        <w:rFonts w:ascii="Noto Sans Symbols" w:hAnsi="Noto Sans Symbols" w:cs="Noto Sans Symbols" w:hint="default"/>
        <w:position w:val="0"/>
        <w:sz w:val="24"/>
        <w:vertAlign w:val="baseline"/>
      </w:rPr>
    </w:lvl>
    <w:lvl w:ilvl="6">
      <w:start w:val="1"/>
      <w:numFmt w:val="bullet"/>
      <w:lvlText w:val="●"/>
      <w:lvlJc w:val="left"/>
      <w:pPr>
        <w:tabs>
          <w:tab w:val="left" w:pos="0"/>
        </w:tabs>
        <w:ind w:left="5388" w:hanging="360"/>
      </w:pPr>
      <w:rPr>
        <w:rFonts w:ascii="Noto Sans Symbols" w:hAnsi="Noto Sans Symbols" w:cs="Noto Sans Symbols" w:hint="default"/>
        <w:position w:val="0"/>
        <w:sz w:val="24"/>
        <w:vertAlign w:val="baseline"/>
      </w:rPr>
    </w:lvl>
    <w:lvl w:ilvl="7">
      <w:start w:val="1"/>
      <w:numFmt w:val="bullet"/>
      <w:lvlText w:val="o"/>
      <w:lvlJc w:val="left"/>
      <w:pPr>
        <w:tabs>
          <w:tab w:val="left" w:pos="0"/>
        </w:tabs>
        <w:ind w:left="6108" w:hanging="360"/>
      </w:pPr>
      <w:rPr>
        <w:rFonts w:ascii="Courier New" w:hAnsi="Courier New" w:cs="Courier New" w:hint="default"/>
        <w:position w:val="0"/>
        <w:sz w:val="24"/>
        <w:vertAlign w:val="baseline"/>
      </w:rPr>
    </w:lvl>
    <w:lvl w:ilvl="8">
      <w:start w:val="1"/>
      <w:numFmt w:val="bullet"/>
      <w:lvlText w:val="▪"/>
      <w:lvlJc w:val="left"/>
      <w:pPr>
        <w:tabs>
          <w:tab w:val="left" w:pos="0"/>
        </w:tabs>
        <w:ind w:left="6828" w:hanging="360"/>
      </w:pPr>
      <w:rPr>
        <w:rFonts w:ascii="Noto Sans Symbols" w:hAnsi="Noto Sans Symbols" w:cs="Noto Sans Symbols" w:hint="default"/>
        <w:position w:val="0"/>
        <w:sz w:val="24"/>
        <w:vertAlign w:val="baseline"/>
      </w:rPr>
    </w:lvl>
  </w:abstractNum>
  <w:abstractNum w:abstractNumId="10" w15:restartNumberingAfterBreak="0">
    <w:nsid w:val="2E5476A0"/>
    <w:multiLevelType w:val="multilevel"/>
    <w:tmpl w:val="2E5476A0"/>
    <w:lvl w:ilvl="0">
      <w:start w:val="1"/>
      <w:numFmt w:val="bullet"/>
      <w:lvlText w:val="●"/>
      <w:lvlJc w:val="left"/>
      <w:pPr>
        <w:tabs>
          <w:tab w:val="left" w:pos="0"/>
        </w:tabs>
        <w:ind w:left="720" w:hanging="360"/>
      </w:pPr>
      <w:rPr>
        <w:rFonts w:ascii="Noto Sans Symbols" w:hAnsi="Noto Sans Symbols" w:cs="Noto Sans Symbols" w:hint="default"/>
        <w:color w:val="000000"/>
        <w:position w:val="0"/>
        <w:sz w:val="24"/>
        <w:vertAlign w:val="baseline"/>
      </w:rPr>
    </w:lvl>
    <w:lvl w:ilvl="1">
      <w:start w:val="1"/>
      <w:numFmt w:val="bullet"/>
      <w:lvlText w:val="o"/>
      <w:lvlJc w:val="left"/>
      <w:pPr>
        <w:tabs>
          <w:tab w:val="left" w:pos="0"/>
        </w:tabs>
        <w:ind w:left="1440" w:hanging="360"/>
      </w:pPr>
      <w:rPr>
        <w:rFonts w:ascii="Courier New" w:hAnsi="Courier New" w:cs="Courier New" w:hint="default"/>
        <w:position w:val="0"/>
        <w:sz w:val="24"/>
        <w:vertAlign w:val="baseline"/>
      </w:rPr>
    </w:lvl>
    <w:lvl w:ilvl="2">
      <w:start w:val="1"/>
      <w:numFmt w:val="bullet"/>
      <w:lvlText w:val="▪"/>
      <w:lvlJc w:val="left"/>
      <w:pPr>
        <w:tabs>
          <w:tab w:val="left" w:pos="0"/>
        </w:tabs>
        <w:ind w:left="2160" w:hanging="360"/>
      </w:pPr>
      <w:rPr>
        <w:rFonts w:ascii="Noto Sans Symbols" w:hAnsi="Noto Sans Symbols" w:cs="Noto Sans Symbols" w:hint="default"/>
        <w:color w:val="000000"/>
        <w:position w:val="0"/>
        <w:sz w:val="24"/>
        <w:vertAlign w:val="baseline"/>
      </w:rPr>
    </w:lvl>
    <w:lvl w:ilvl="3">
      <w:start w:val="1"/>
      <w:numFmt w:val="bullet"/>
      <w:lvlText w:val="●"/>
      <w:lvlJc w:val="left"/>
      <w:pPr>
        <w:tabs>
          <w:tab w:val="left" w:pos="0"/>
        </w:tabs>
        <w:ind w:left="2880" w:hanging="360"/>
      </w:pPr>
      <w:rPr>
        <w:rFonts w:ascii="Noto Sans Symbols" w:hAnsi="Noto Sans Symbols" w:cs="Noto Sans Symbols" w:hint="default"/>
        <w:color w:val="000000"/>
        <w:position w:val="0"/>
        <w:sz w:val="24"/>
        <w:vertAlign w:val="baseline"/>
      </w:rPr>
    </w:lvl>
    <w:lvl w:ilvl="4">
      <w:start w:val="1"/>
      <w:numFmt w:val="bullet"/>
      <w:lvlText w:val="o"/>
      <w:lvlJc w:val="left"/>
      <w:pPr>
        <w:tabs>
          <w:tab w:val="left" w:pos="0"/>
        </w:tabs>
        <w:ind w:left="3600" w:hanging="360"/>
      </w:pPr>
      <w:rPr>
        <w:rFonts w:ascii="Courier New" w:hAnsi="Courier New" w:cs="Courier New" w:hint="default"/>
        <w:position w:val="0"/>
        <w:sz w:val="24"/>
        <w:vertAlign w:val="baseline"/>
      </w:rPr>
    </w:lvl>
    <w:lvl w:ilvl="5">
      <w:start w:val="1"/>
      <w:numFmt w:val="bullet"/>
      <w:lvlText w:val="▪"/>
      <w:lvlJc w:val="left"/>
      <w:pPr>
        <w:tabs>
          <w:tab w:val="left" w:pos="0"/>
        </w:tabs>
        <w:ind w:left="4320" w:hanging="360"/>
      </w:pPr>
      <w:rPr>
        <w:rFonts w:ascii="Noto Sans Symbols" w:hAnsi="Noto Sans Symbols" w:cs="Noto Sans Symbols" w:hint="default"/>
        <w:color w:val="000000"/>
        <w:position w:val="0"/>
        <w:sz w:val="24"/>
        <w:vertAlign w:val="baseline"/>
      </w:rPr>
    </w:lvl>
    <w:lvl w:ilvl="6">
      <w:start w:val="1"/>
      <w:numFmt w:val="bullet"/>
      <w:lvlText w:val="●"/>
      <w:lvlJc w:val="left"/>
      <w:pPr>
        <w:tabs>
          <w:tab w:val="left" w:pos="0"/>
        </w:tabs>
        <w:ind w:left="5040" w:hanging="360"/>
      </w:pPr>
      <w:rPr>
        <w:rFonts w:ascii="Noto Sans Symbols" w:hAnsi="Noto Sans Symbols" w:cs="Noto Sans Symbols" w:hint="default"/>
        <w:color w:val="000000"/>
        <w:position w:val="0"/>
        <w:sz w:val="24"/>
        <w:vertAlign w:val="baseline"/>
      </w:rPr>
    </w:lvl>
    <w:lvl w:ilvl="7">
      <w:start w:val="1"/>
      <w:numFmt w:val="bullet"/>
      <w:lvlText w:val="o"/>
      <w:lvlJc w:val="left"/>
      <w:pPr>
        <w:tabs>
          <w:tab w:val="left" w:pos="0"/>
        </w:tabs>
        <w:ind w:left="5760" w:hanging="360"/>
      </w:pPr>
      <w:rPr>
        <w:rFonts w:ascii="Courier New" w:hAnsi="Courier New" w:cs="Courier New" w:hint="default"/>
        <w:position w:val="0"/>
        <w:sz w:val="24"/>
        <w:vertAlign w:val="baseline"/>
      </w:rPr>
    </w:lvl>
    <w:lvl w:ilvl="8">
      <w:start w:val="1"/>
      <w:numFmt w:val="bullet"/>
      <w:lvlText w:val="▪"/>
      <w:lvlJc w:val="left"/>
      <w:pPr>
        <w:tabs>
          <w:tab w:val="left" w:pos="0"/>
        </w:tabs>
        <w:ind w:left="6480" w:hanging="360"/>
      </w:pPr>
      <w:rPr>
        <w:rFonts w:ascii="Noto Sans Symbols" w:hAnsi="Noto Sans Symbols" w:cs="Noto Sans Symbols" w:hint="default"/>
        <w:color w:val="000000"/>
        <w:position w:val="0"/>
        <w:sz w:val="24"/>
        <w:vertAlign w:val="baseline"/>
      </w:rPr>
    </w:lvl>
  </w:abstractNum>
  <w:abstractNum w:abstractNumId="11" w15:restartNumberingAfterBreak="0">
    <w:nsid w:val="2FCD0695"/>
    <w:multiLevelType w:val="multilevel"/>
    <w:tmpl w:val="2FCD0695"/>
    <w:lvl w:ilvl="0">
      <w:start w:val="1"/>
      <w:numFmt w:val="decimal"/>
      <w:lvlText w:val="%1."/>
      <w:lvlJc w:val="left"/>
      <w:pPr>
        <w:tabs>
          <w:tab w:val="left" w:pos="0"/>
        </w:tabs>
        <w:ind w:left="720" w:hanging="360"/>
      </w:pPr>
      <w:rPr>
        <w:position w:val="0"/>
        <w:sz w:val="24"/>
        <w:vertAlign w:val="baseline"/>
      </w:rPr>
    </w:lvl>
    <w:lvl w:ilvl="1">
      <w:start w:val="1"/>
      <w:numFmt w:val="lowerLetter"/>
      <w:lvlText w:val="%2."/>
      <w:lvlJc w:val="left"/>
      <w:pPr>
        <w:tabs>
          <w:tab w:val="left" w:pos="0"/>
        </w:tabs>
        <w:ind w:left="1440" w:hanging="360"/>
      </w:pPr>
      <w:rPr>
        <w:position w:val="0"/>
        <w:sz w:val="24"/>
        <w:vertAlign w:val="baseline"/>
      </w:rPr>
    </w:lvl>
    <w:lvl w:ilvl="2">
      <w:start w:val="1"/>
      <w:numFmt w:val="lowerRoman"/>
      <w:lvlText w:val="%3."/>
      <w:lvlJc w:val="right"/>
      <w:pPr>
        <w:tabs>
          <w:tab w:val="left" w:pos="0"/>
        </w:tabs>
        <w:ind w:left="2160" w:hanging="180"/>
      </w:pPr>
      <w:rPr>
        <w:position w:val="0"/>
        <w:sz w:val="24"/>
        <w:vertAlign w:val="baseline"/>
      </w:rPr>
    </w:lvl>
    <w:lvl w:ilvl="3">
      <w:start w:val="1"/>
      <w:numFmt w:val="decimal"/>
      <w:lvlText w:val="%4."/>
      <w:lvlJc w:val="left"/>
      <w:pPr>
        <w:tabs>
          <w:tab w:val="left" w:pos="0"/>
        </w:tabs>
        <w:ind w:left="2880" w:hanging="360"/>
      </w:pPr>
      <w:rPr>
        <w:position w:val="0"/>
        <w:sz w:val="24"/>
        <w:vertAlign w:val="baseline"/>
      </w:rPr>
    </w:lvl>
    <w:lvl w:ilvl="4">
      <w:start w:val="1"/>
      <w:numFmt w:val="lowerLetter"/>
      <w:lvlText w:val="%5."/>
      <w:lvlJc w:val="left"/>
      <w:pPr>
        <w:tabs>
          <w:tab w:val="left" w:pos="0"/>
        </w:tabs>
        <w:ind w:left="3600" w:hanging="360"/>
      </w:pPr>
      <w:rPr>
        <w:position w:val="0"/>
        <w:sz w:val="24"/>
        <w:vertAlign w:val="baseline"/>
      </w:rPr>
    </w:lvl>
    <w:lvl w:ilvl="5">
      <w:start w:val="1"/>
      <w:numFmt w:val="lowerRoman"/>
      <w:lvlText w:val="%6."/>
      <w:lvlJc w:val="right"/>
      <w:pPr>
        <w:tabs>
          <w:tab w:val="left" w:pos="0"/>
        </w:tabs>
        <w:ind w:left="4320" w:hanging="180"/>
      </w:pPr>
      <w:rPr>
        <w:position w:val="0"/>
        <w:sz w:val="24"/>
        <w:vertAlign w:val="baseline"/>
      </w:rPr>
    </w:lvl>
    <w:lvl w:ilvl="6">
      <w:start w:val="1"/>
      <w:numFmt w:val="decimal"/>
      <w:lvlText w:val="%7."/>
      <w:lvlJc w:val="left"/>
      <w:pPr>
        <w:tabs>
          <w:tab w:val="left" w:pos="0"/>
        </w:tabs>
        <w:ind w:left="5040" w:hanging="360"/>
      </w:pPr>
      <w:rPr>
        <w:position w:val="0"/>
        <w:sz w:val="24"/>
        <w:vertAlign w:val="baseline"/>
      </w:rPr>
    </w:lvl>
    <w:lvl w:ilvl="7">
      <w:start w:val="1"/>
      <w:numFmt w:val="lowerLetter"/>
      <w:lvlText w:val="%8."/>
      <w:lvlJc w:val="left"/>
      <w:pPr>
        <w:tabs>
          <w:tab w:val="left" w:pos="0"/>
        </w:tabs>
        <w:ind w:left="5760" w:hanging="360"/>
      </w:pPr>
      <w:rPr>
        <w:position w:val="0"/>
        <w:sz w:val="24"/>
        <w:vertAlign w:val="baseline"/>
      </w:rPr>
    </w:lvl>
    <w:lvl w:ilvl="8">
      <w:start w:val="1"/>
      <w:numFmt w:val="lowerRoman"/>
      <w:lvlText w:val="%9."/>
      <w:lvlJc w:val="right"/>
      <w:pPr>
        <w:tabs>
          <w:tab w:val="left" w:pos="0"/>
        </w:tabs>
        <w:ind w:left="6480" w:hanging="180"/>
      </w:pPr>
      <w:rPr>
        <w:position w:val="0"/>
        <w:sz w:val="24"/>
        <w:vertAlign w:val="baseline"/>
      </w:rPr>
    </w:lvl>
  </w:abstractNum>
  <w:abstractNum w:abstractNumId="12" w15:restartNumberingAfterBreak="0">
    <w:nsid w:val="314301B7"/>
    <w:multiLevelType w:val="multilevel"/>
    <w:tmpl w:val="314301B7"/>
    <w:lvl w:ilvl="0">
      <w:start w:val="1"/>
      <w:numFmt w:val="bullet"/>
      <w:lvlText w:val="o"/>
      <w:lvlJc w:val="left"/>
      <w:pPr>
        <w:tabs>
          <w:tab w:val="left" w:pos="0"/>
        </w:tabs>
        <w:ind w:left="360" w:hanging="360"/>
      </w:pPr>
      <w:rPr>
        <w:rFonts w:ascii="Courier New" w:hAnsi="Courier New" w:cs="Courier New" w:hint="default"/>
        <w:position w:val="0"/>
        <w:sz w:val="24"/>
        <w:vertAlign w:val="baseline"/>
      </w:r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13" w15:restartNumberingAfterBreak="0">
    <w:nsid w:val="3A7C5920"/>
    <w:multiLevelType w:val="multilevel"/>
    <w:tmpl w:val="3A7C5920"/>
    <w:lvl w:ilvl="0">
      <w:start w:val="1"/>
      <w:numFmt w:val="bullet"/>
      <w:lvlText w:val="●"/>
      <w:lvlJc w:val="left"/>
      <w:pPr>
        <w:tabs>
          <w:tab w:val="left" w:pos="0"/>
        </w:tabs>
        <w:ind w:left="720" w:hanging="360"/>
      </w:pPr>
      <w:rPr>
        <w:rFonts w:ascii="Noto Sans Symbols" w:hAnsi="Noto Sans Symbols" w:cs="Noto Sans Symbols" w:hint="default"/>
        <w:color w:val="000000"/>
        <w:position w:val="0"/>
        <w:sz w:val="24"/>
        <w:vertAlign w:val="baseline"/>
      </w:rPr>
    </w:lvl>
    <w:lvl w:ilvl="1">
      <w:start w:val="1"/>
      <w:numFmt w:val="bullet"/>
      <w:lvlText w:val="o"/>
      <w:lvlJc w:val="left"/>
      <w:pPr>
        <w:tabs>
          <w:tab w:val="left" w:pos="0"/>
        </w:tabs>
        <w:ind w:left="1440" w:hanging="360"/>
      </w:pPr>
      <w:rPr>
        <w:rFonts w:ascii="Courier New" w:hAnsi="Courier New" w:cs="Courier New" w:hint="default"/>
        <w:position w:val="0"/>
        <w:sz w:val="24"/>
        <w:vertAlign w:val="baseline"/>
      </w:rPr>
    </w:lvl>
    <w:lvl w:ilvl="2">
      <w:start w:val="1"/>
      <w:numFmt w:val="bullet"/>
      <w:lvlText w:val="▪"/>
      <w:lvlJc w:val="left"/>
      <w:pPr>
        <w:tabs>
          <w:tab w:val="left" w:pos="0"/>
        </w:tabs>
        <w:ind w:left="2160" w:hanging="360"/>
      </w:pPr>
      <w:rPr>
        <w:rFonts w:ascii="Noto Sans Symbols" w:hAnsi="Noto Sans Symbols" w:cs="Noto Sans Symbols" w:hint="default"/>
        <w:color w:val="000000"/>
        <w:position w:val="0"/>
        <w:sz w:val="24"/>
        <w:vertAlign w:val="baseline"/>
      </w:rPr>
    </w:lvl>
    <w:lvl w:ilvl="3">
      <w:start w:val="1"/>
      <w:numFmt w:val="bullet"/>
      <w:lvlText w:val="●"/>
      <w:lvlJc w:val="left"/>
      <w:pPr>
        <w:tabs>
          <w:tab w:val="left" w:pos="0"/>
        </w:tabs>
        <w:ind w:left="2880" w:hanging="360"/>
      </w:pPr>
      <w:rPr>
        <w:rFonts w:ascii="Noto Sans Symbols" w:hAnsi="Noto Sans Symbols" w:cs="Noto Sans Symbols" w:hint="default"/>
        <w:color w:val="000000"/>
        <w:position w:val="0"/>
        <w:sz w:val="24"/>
        <w:vertAlign w:val="baseline"/>
      </w:rPr>
    </w:lvl>
    <w:lvl w:ilvl="4">
      <w:start w:val="1"/>
      <w:numFmt w:val="bullet"/>
      <w:lvlText w:val="o"/>
      <w:lvlJc w:val="left"/>
      <w:pPr>
        <w:tabs>
          <w:tab w:val="left" w:pos="0"/>
        </w:tabs>
        <w:ind w:left="3600" w:hanging="360"/>
      </w:pPr>
      <w:rPr>
        <w:rFonts w:ascii="Courier New" w:hAnsi="Courier New" w:cs="Courier New" w:hint="default"/>
        <w:position w:val="0"/>
        <w:sz w:val="24"/>
        <w:vertAlign w:val="baseline"/>
      </w:rPr>
    </w:lvl>
    <w:lvl w:ilvl="5">
      <w:start w:val="1"/>
      <w:numFmt w:val="bullet"/>
      <w:lvlText w:val="▪"/>
      <w:lvlJc w:val="left"/>
      <w:pPr>
        <w:tabs>
          <w:tab w:val="left" w:pos="0"/>
        </w:tabs>
        <w:ind w:left="4320" w:hanging="360"/>
      </w:pPr>
      <w:rPr>
        <w:rFonts w:ascii="Noto Sans Symbols" w:hAnsi="Noto Sans Symbols" w:cs="Noto Sans Symbols" w:hint="default"/>
        <w:color w:val="000000"/>
        <w:position w:val="0"/>
        <w:sz w:val="24"/>
        <w:vertAlign w:val="baseline"/>
      </w:rPr>
    </w:lvl>
    <w:lvl w:ilvl="6">
      <w:start w:val="1"/>
      <w:numFmt w:val="bullet"/>
      <w:lvlText w:val="●"/>
      <w:lvlJc w:val="left"/>
      <w:pPr>
        <w:tabs>
          <w:tab w:val="left" w:pos="0"/>
        </w:tabs>
        <w:ind w:left="5040" w:hanging="360"/>
      </w:pPr>
      <w:rPr>
        <w:rFonts w:ascii="Noto Sans Symbols" w:hAnsi="Noto Sans Symbols" w:cs="Noto Sans Symbols" w:hint="default"/>
        <w:color w:val="000000"/>
        <w:position w:val="0"/>
        <w:sz w:val="24"/>
        <w:vertAlign w:val="baseline"/>
      </w:rPr>
    </w:lvl>
    <w:lvl w:ilvl="7">
      <w:start w:val="1"/>
      <w:numFmt w:val="bullet"/>
      <w:lvlText w:val="o"/>
      <w:lvlJc w:val="left"/>
      <w:pPr>
        <w:tabs>
          <w:tab w:val="left" w:pos="0"/>
        </w:tabs>
        <w:ind w:left="5760" w:hanging="360"/>
      </w:pPr>
      <w:rPr>
        <w:rFonts w:ascii="Courier New" w:hAnsi="Courier New" w:cs="Courier New" w:hint="default"/>
        <w:position w:val="0"/>
        <w:sz w:val="24"/>
        <w:vertAlign w:val="baseline"/>
      </w:rPr>
    </w:lvl>
    <w:lvl w:ilvl="8">
      <w:start w:val="1"/>
      <w:numFmt w:val="bullet"/>
      <w:lvlText w:val="▪"/>
      <w:lvlJc w:val="left"/>
      <w:pPr>
        <w:tabs>
          <w:tab w:val="left" w:pos="0"/>
        </w:tabs>
        <w:ind w:left="6480" w:hanging="360"/>
      </w:pPr>
      <w:rPr>
        <w:rFonts w:ascii="Noto Sans Symbols" w:hAnsi="Noto Sans Symbols" w:cs="Noto Sans Symbols" w:hint="default"/>
        <w:color w:val="000000"/>
        <w:position w:val="0"/>
        <w:sz w:val="24"/>
        <w:vertAlign w:val="baseline"/>
      </w:rPr>
    </w:lvl>
  </w:abstractNum>
  <w:abstractNum w:abstractNumId="14" w15:restartNumberingAfterBreak="0">
    <w:nsid w:val="42311F61"/>
    <w:multiLevelType w:val="multilevel"/>
    <w:tmpl w:val="42311F61"/>
    <w:lvl w:ilvl="0">
      <w:start w:val="1"/>
      <w:numFmt w:val="decimal"/>
      <w:lvlText w:val="%1."/>
      <w:lvlJc w:val="left"/>
      <w:pPr>
        <w:tabs>
          <w:tab w:val="left" w:pos="0"/>
        </w:tabs>
        <w:ind w:left="720" w:hanging="360"/>
      </w:pPr>
      <w:rPr>
        <w:color w:val="000000"/>
        <w:position w:val="0"/>
        <w:sz w:val="24"/>
        <w:vertAlign w:val="baseline"/>
      </w:rPr>
    </w:lvl>
    <w:lvl w:ilvl="1">
      <w:start w:val="1"/>
      <w:numFmt w:val="lowerLetter"/>
      <w:lvlText w:val="%2."/>
      <w:lvlJc w:val="left"/>
      <w:pPr>
        <w:tabs>
          <w:tab w:val="left" w:pos="0"/>
        </w:tabs>
        <w:ind w:left="1440" w:hanging="360"/>
      </w:pPr>
      <w:rPr>
        <w:position w:val="0"/>
        <w:sz w:val="24"/>
        <w:vertAlign w:val="baseline"/>
      </w:rPr>
    </w:lvl>
    <w:lvl w:ilvl="2">
      <w:start w:val="1"/>
      <w:numFmt w:val="lowerRoman"/>
      <w:lvlText w:val="%3."/>
      <w:lvlJc w:val="right"/>
      <w:pPr>
        <w:tabs>
          <w:tab w:val="left" w:pos="0"/>
        </w:tabs>
        <w:ind w:left="2160" w:hanging="180"/>
      </w:pPr>
      <w:rPr>
        <w:position w:val="0"/>
        <w:sz w:val="24"/>
        <w:vertAlign w:val="baseline"/>
      </w:rPr>
    </w:lvl>
    <w:lvl w:ilvl="3">
      <w:start w:val="1"/>
      <w:numFmt w:val="decimal"/>
      <w:lvlText w:val="%4."/>
      <w:lvlJc w:val="left"/>
      <w:pPr>
        <w:tabs>
          <w:tab w:val="left" w:pos="0"/>
        </w:tabs>
        <w:ind w:left="2880" w:hanging="360"/>
      </w:pPr>
      <w:rPr>
        <w:position w:val="0"/>
        <w:sz w:val="24"/>
        <w:vertAlign w:val="baseline"/>
      </w:rPr>
    </w:lvl>
    <w:lvl w:ilvl="4">
      <w:start w:val="1"/>
      <w:numFmt w:val="lowerLetter"/>
      <w:lvlText w:val="%5."/>
      <w:lvlJc w:val="left"/>
      <w:pPr>
        <w:tabs>
          <w:tab w:val="left" w:pos="0"/>
        </w:tabs>
        <w:ind w:left="3600" w:hanging="360"/>
      </w:pPr>
      <w:rPr>
        <w:position w:val="0"/>
        <w:sz w:val="24"/>
        <w:vertAlign w:val="baseline"/>
      </w:rPr>
    </w:lvl>
    <w:lvl w:ilvl="5">
      <w:start w:val="1"/>
      <w:numFmt w:val="lowerRoman"/>
      <w:lvlText w:val="%6."/>
      <w:lvlJc w:val="right"/>
      <w:pPr>
        <w:tabs>
          <w:tab w:val="left" w:pos="0"/>
        </w:tabs>
        <w:ind w:left="4320" w:hanging="180"/>
      </w:pPr>
      <w:rPr>
        <w:position w:val="0"/>
        <w:sz w:val="24"/>
        <w:vertAlign w:val="baseline"/>
      </w:rPr>
    </w:lvl>
    <w:lvl w:ilvl="6">
      <w:start w:val="1"/>
      <w:numFmt w:val="decimal"/>
      <w:lvlText w:val="%7."/>
      <w:lvlJc w:val="left"/>
      <w:pPr>
        <w:tabs>
          <w:tab w:val="left" w:pos="0"/>
        </w:tabs>
        <w:ind w:left="5040" w:hanging="360"/>
      </w:pPr>
      <w:rPr>
        <w:position w:val="0"/>
        <w:sz w:val="24"/>
        <w:vertAlign w:val="baseline"/>
      </w:rPr>
    </w:lvl>
    <w:lvl w:ilvl="7">
      <w:start w:val="1"/>
      <w:numFmt w:val="lowerLetter"/>
      <w:lvlText w:val="%8."/>
      <w:lvlJc w:val="left"/>
      <w:pPr>
        <w:tabs>
          <w:tab w:val="left" w:pos="0"/>
        </w:tabs>
        <w:ind w:left="5760" w:hanging="360"/>
      </w:pPr>
      <w:rPr>
        <w:position w:val="0"/>
        <w:sz w:val="24"/>
        <w:vertAlign w:val="baseline"/>
      </w:rPr>
    </w:lvl>
    <w:lvl w:ilvl="8">
      <w:start w:val="1"/>
      <w:numFmt w:val="lowerRoman"/>
      <w:lvlText w:val="%9."/>
      <w:lvlJc w:val="right"/>
      <w:pPr>
        <w:tabs>
          <w:tab w:val="left" w:pos="0"/>
        </w:tabs>
        <w:ind w:left="6480" w:hanging="180"/>
      </w:pPr>
      <w:rPr>
        <w:position w:val="0"/>
        <w:sz w:val="24"/>
        <w:vertAlign w:val="baseline"/>
      </w:rPr>
    </w:lvl>
  </w:abstractNum>
  <w:abstractNum w:abstractNumId="15" w15:restartNumberingAfterBreak="0">
    <w:nsid w:val="43B831F1"/>
    <w:multiLevelType w:val="multilevel"/>
    <w:tmpl w:val="43B831F1"/>
    <w:lvl w:ilvl="0">
      <w:start w:val="1"/>
      <w:numFmt w:val="bullet"/>
      <w:lvlText w:val="o"/>
      <w:lvlJc w:val="left"/>
      <w:pPr>
        <w:tabs>
          <w:tab w:val="left" w:pos="0"/>
        </w:tabs>
        <w:ind w:left="720" w:hanging="360"/>
      </w:pPr>
      <w:rPr>
        <w:rFonts w:ascii="Courier New" w:hAnsi="Courier New" w:cs="Courier New" w:hint="default"/>
        <w:color w:val="000000"/>
        <w:position w:val="0"/>
        <w:sz w:val="24"/>
        <w:vertAlign w:val="baseline"/>
      </w:rPr>
    </w:lvl>
    <w:lvl w:ilvl="1">
      <w:start w:val="1"/>
      <w:numFmt w:val="bullet"/>
      <w:lvlText w:val="o"/>
      <w:lvlJc w:val="left"/>
      <w:pPr>
        <w:tabs>
          <w:tab w:val="left" w:pos="0"/>
        </w:tabs>
        <w:ind w:left="1440" w:hanging="360"/>
      </w:pPr>
      <w:rPr>
        <w:rFonts w:ascii="Courier New" w:hAnsi="Courier New" w:cs="Courier New" w:hint="default"/>
        <w:color w:val="000000"/>
        <w:position w:val="0"/>
        <w:sz w:val="24"/>
        <w:vertAlign w:val="baseline"/>
      </w:rPr>
    </w:lvl>
    <w:lvl w:ilvl="2">
      <w:start w:val="1"/>
      <w:numFmt w:val="bullet"/>
      <w:lvlText w:val="▪"/>
      <w:lvlJc w:val="left"/>
      <w:pPr>
        <w:tabs>
          <w:tab w:val="left" w:pos="0"/>
        </w:tabs>
        <w:ind w:left="2160" w:hanging="360"/>
      </w:pPr>
      <w:rPr>
        <w:rFonts w:ascii="Noto Sans Symbols" w:hAnsi="Noto Sans Symbols" w:cs="Noto Sans Symbols" w:hint="default"/>
        <w:position w:val="0"/>
        <w:sz w:val="24"/>
        <w:vertAlign w:val="baseline"/>
      </w:rPr>
    </w:lvl>
    <w:lvl w:ilvl="3">
      <w:start w:val="1"/>
      <w:numFmt w:val="bullet"/>
      <w:lvlText w:val="●"/>
      <w:lvlJc w:val="left"/>
      <w:pPr>
        <w:tabs>
          <w:tab w:val="left" w:pos="0"/>
        </w:tabs>
        <w:ind w:left="2880" w:hanging="360"/>
      </w:pPr>
      <w:rPr>
        <w:rFonts w:ascii="Noto Sans Symbols" w:hAnsi="Noto Sans Symbols" w:cs="Noto Sans Symbols" w:hint="default"/>
        <w:position w:val="0"/>
        <w:sz w:val="24"/>
        <w:vertAlign w:val="baseline"/>
      </w:rPr>
    </w:lvl>
    <w:lvl w:ilvl="4">
      <w:start w:val="1"/>
      <w:numFmt w:val="bullet"/>
      <w:lvlText w:val="o"/>
      <w:lvlJc w:val="left"/>
      <w:pPr>
        <w:tabs>
          <w:tab w:val="left" w:pos="0"/>
        </w:tabs>
        <w:ind w:left="3600" w:hanging="360"/>
      </w:pPr>
      <w:rPr>
        <w:rFonts w:ascii="Courier New" w:hAnsi="Courier New" w:cs="Courier New" w:hint="default"/>
        <w:color w:val="000000"/>
        <w:position w:val="0"/>
        <w:sz w:val="24"/>
        <w:vertAlign w:val="baseline"/>
      </w:rPr>
    </w:lvl>
    <w:lvl w:ilvl="5">
      <w:start w:val="1"/>
      <w:numFmt w:val="bullet"/>
      <w:lvlText w:val="▪"/>
      <w:lvlJc w:val="left"/>
      <w:pPr>
        <w:tabs>
          <w:tab w:val="left" w:pos="0"/>
        </w:tabs>
        <w:ind w:left="4320" w:hanging="360"/>
      </w:pPr>
      <w:rPr>
        <w:rFonts w:ascii="Noto Sans Symbols" w:hAnsi="Noto Sans Symbols" w:cs="Noto Sans Symbols" w:hint="default"/>
        <w:position w:val="0"/>
        <w:sz w:val="24"/>
        <w:vertAlign w:val="baseline"/>
      </w:rPr>
    </w:lvl>
    <w:lvl w:ilvl="6">
      <w:start w:val="1"/>
      <w:numFmt w:val="bullet"/>
      <w:lvlText w:val="●"/>
      <w:lvlJc w:val="left"/>
      <w:pPr>
        <w:tabs>
          <w:tab w:val="left" w:pos="0"/>
        </w:tabs>
        <w:ind w:left="5040" w:hanging="360"/>
      </w:pPr>
      <w:rPr>
        <w:rFonts w:ascii="Noto Sans Symbols" w:hAnsi="Noto Sans Symbols" w:cs="Noto Sans Symbols" w:hint="default"/>
        <w:position w:val="0"/>
        <w:sz w:val="24"/>
        <w:vertAlign w:val="baseline"/>
      </w:rPr>
    </w:lvl>
    <w:lvl w:ilvl="7">
      <w:start w:val="1"/>
      <w:numFmt w:val="bullet"/>
      <w:lvlText w:val="o"/>
      <w:lvlJc w:val="left"/>
      <w:pPr>
        <w:tabs>
          <w:tab w:val="left" w:pos="0"/>
        </w:tabs>
        <w:ind w:left="5760" w:hanging="360"/>
      </w:pPr>
      <w:rPr>
        <w:rFonts w:ascii="Courier New" w:hAnsi="Courier New" w:cs="Courier New" w:hint="default"/>
        <w:color w:val="000000"/>
        <w:position w:val="0"/>
        <w:sz w:val="24"/>
        <w:vertAlign w:val="baseline"/>
      </w:rPr>
    </w:lvl>
    <w:lvl w:ilvl="8">
      <w:start w:val="1"/>
      <w:numFmt w:val="bullet"/>
      <w:lvlText w:val="▪"/>
      <w:lvlJc w:val="left"/>
      <w:pPr>
        <w:tabs>
          <w:tab w:val="left" w:pos="0"/>
        </w:tabs>
        <w:ind w:left="6480" w:hanging="360"/>
      </w:pPr>
      <w:rPr>
        <w:rFonts w:ascii="Noto Sans Symbols" w:hAnsi="Noto Sans Symbols" w:cs="Noto Sans Symbols" w:hint="default"/>
        <w:position w:val="0"/>
        <w:sz w:val="24"/>
        <w:vertAlign w:val="baseline"/>
      </w:rPr>
    </w:lvl>
  </w:abstractNum>
  <w:abstractNum w:abstractNumId="16" w15:restartNumberingAfterBreak="0">
    <w:nsid w:val="4BCCE2D4"/>
    <w:multiLevelType w:val="singleLevel"/>
    <w:tmpl w:val="4BCCE2D4"/>
    <w:lvl w:ilvl="0">
      <w:start w:val="1"/>
      <w:numFmt w:val="decimal"/>
      <w:suff w:val="space"/>
      <w:lvlText w:val="%1)"/>
      <w:lvlJc w:val="left"/>
    </w:lvl>
  </w:abstractNum>
  <w:abstractNum w:abstractNumId="17" w15:restartNumberingAfterBreak="0">
    <w:nsid w:val="4E1D67FF"/>
    <w:multiLevelType w:val="multilevel"/>
    <w:tmpl w:val="4E1D67FF"/>
    <w:lvl w:ilvl="0">
      <w:start w:val="1"/>
      <w:numFmt w:val="bullet"/>
      <w:lvlText w:val="o"/>
      <w:lvlJc w:val="left"/>
      <w:pPr>
        <w:tabs>
          <w:tab w:val="left" w:pos="0"/>
        </w:tabs>
        <w:ind w:left="720" w:hanging="360"/>
      </w:pPr>
      <w:rPr>
        <w:rFonts w:ascii="Courier New" w:hAnsi="Courier New" w:cs="Courier New" w:hint="default"/>
        <w:color w:val="000000"/>
        <w:position w:val="0"/>
        <w:sz w:val="24"/>
        <w:vertAlign w:val="baseline"/>
      </w:rPr>
    </w:lvl>
    <w:lvl w:ilvl="1">
      <w:start w:val="1"/>
      <w:numFmt w:val="bullet"/>
      <w:lvlText w:val="o"/>
      <w:lvlJc w:val="left"/>
      <w:pPr>
        <w:tabs>
          <w:tab w:val="left" w:pos="0"/>
        </w:tabs>
        <w:ind w:left="1440" w:hanging="360"/>
      </w:pPr>
      <w:rPr>
        <w:rFonts w:ascii="Courier New" w:hAnsi="Courier New" w:cs="Courier New" w:hint="default"/>
        <w:color w:val="000000"/>
        <w:position w:val="0"/>
        <w:sz w:val="24"/>
        <w:vertAlign w:val="baseline"/>
      </w:rPr>
    </w:lvl>
    <w:lvl w:ilvl="2">
      <w:start w:val="1"/>
      <w:numFmt w:val="bullet"/>
      <w:lvlText w:val="▪"/>
      <w:lvlJc w:val="left"/>
      <w:pPr>
        <w:tabs>
          <w:tab w:val="left" w:pos="0"/>
        </w:tabs>
        <w:ind w:left="2160" w:hanging="360"/>
      </w:pPr>
      <w:rPr>
        <w:rFonts w:ascii="Noto Sans Symbols" w:hAnsi="Noto Sans Symbols" w:cs="Noto Sans Symbols" w:hint="default"/>
        <w:position w:val="0"/>
        <w:sz w:val="24"/>
        <w:vertAlign w:val="baseline"/>
      </w:rPr>
    </w:lvl>
    <w:lvl w:ilvl="3">
      <w:start w:val="1"/>
      <w:numFmt w:val="bullet"/>
      <w:lvlText w:val="●"/>
      <w:lvlJc w:val="left"/>
      <w:pPr>
        <w:tabs>
          <w:tab w:val="left" w:pos="0"/>
        </w:tabs>
        <w:ind w:left="2880" w:hanging="360"/>
      </w:pPr>
      <w:rPr>
        <w:rFonts w:ascii="Noto Sans Symbols" w:hAnsi="Noto Sans Symbols" w:cs="Noto Sans Symbols" w:hint="default"/>
        <w:position w:val="0"/>
        <w:sz w:val="24"/>
        <w:vertAlign w:val="baseline"/>
      </w:rPr>
    </w:lvl>
    <w:lvl w:ilvl="4">
      <w:start w:val="1"/>
      <w:numFmt w:val="bullet"/>
      <w:lvlText w:val="o"/>
      <w:lvlJc w:val="left"/>
      <w:pPr>
        <w:tabs>
          <w:tab w:val="left" w:pos="0"/>
        </w:tabs>
        <w:ind w:left="3600" w:hanging="360"/>
      </w:pPr>
      <w:rPr>
        <w:rFonts w:ascii="Courier New" w:hAnsi="Courier New" w:cs="Courier New" w:hint="default"/>
        <w:color w:val="000000"/>
        <w:position w:val="0"/>
        <w:sz w:val="24"/>
        <w:vertAlign w:val="baseline"/>
      </w:rPr>
    </w:lvl>
    <w:lvl w:ilvl="5">
      <w:start w:val="1"/>
      <w:numFmt w:val="bullet"/>
      <w:lvlText w:val="▪"/>
      <w:lvlJc w:val="left"/>
      <w:pPr>
        <w:tabs>
          <w:tab w:val="left" w:pos="0"/>
        </w:tabs>
        <w:ind w:left="4320" w:hanging="360"/>
      </w:pPr>
      <w:rPr>
        <w:rFonts w:ascii="Noto Sans Symbols" w:hAnsi="Noto Sans Symbols" w:cs="Noto Sans Symbols" w:hint="default"/>
        <w:position w:val="0"/>
        <w:sz w:val="24"/>
        <w:vertAlign w:val="baseline"/>
      </w:rPr>
    </w:lvl>
    <w:lvl w:ilvl="6">
      <w:start w:val="1"/>
      <w:numFmt w:val="bullet"/>
      <w:lvlText w:val="●"/>
      <w:lvlJc w:val="left"/>
      <w:pPr>
        <w:tabs>
          <w:tab w:val="left" w:pos="0"/>
        </w:tabs>
        <w:ind w:left="5040" w:hanging="360"/>
      </w:pPr>
      <w:rPr>
        <w:rFonts w:ascii="Noto Sans Symbols" w:hAnsi="Noto Sans Symbols" w:cs="Noto Sans Symbols" w:hint="default"/>
        <w:position w:val="0"/>
        <w:sz w:val="24"/>
        <w:vertAlign w:val="baseline"/>
      </w:rPr>
    </w:lvl>
    <w:lvl w:ilvl="7">
      <w:start w:val="1"/>
      <w:numFmt w:val="bullet"/>
      <w:lvlText w:val="o"/>
      <w:lvlJc w:val="left"/>
      <w:pPr>
        <w:tabs>
          <w:tab w:val="left" w:pos="0"/>
        </w:tabs>
        <w:ind w:left="5760" w:hanging="360"/>
      </w:pPr>
      <w:rPr>
        <w:rFonts w:ascii="Courier New" w:hAnsi="Courier New" w:cs="Courier New" w:hint="default"/>
        <w:color w:val="000000"/>
        <w:position w:val="0"/>
        <w:sz w:val="24"/>
        <w:vertAlign w:val="baseline"/>
      </w:rPr>
    </w:lvl>
    <w:lvl w:ilvl="8">
      <w:start w:val="1"/>
      <w:numFmt w:val="bullet"/>
      <w:lvlText w:val="▪"/>
      <w:lvlJc w:val="left"/>
      <w:pPr>
        <w:tabs>
          <w:tab w:val="left" w:pos="0"/>
        </w:tabs>
        <w:ind w:left="6480" w:hanging="360"/>
      </w:pPr>
      <w:rPr>
        <w:rFonts w:ascii="Noto Sans Symbols" w:hAnsi="Noto Sans Symbols" w:cs="Noto Sans Symbols" w:hint="default"/>
        <w:position w:val="0"/>
        <w:sz w:val="24"/>
        <w:vertAlign w:val="baseline"/>
      </w:rPr>
    </w:lvl>
  </w:abstractNum>
  <w:abstractNum w:abstractNumId="18" w15:restartNumberingAfterBreak="0">
    <w:nsid w:val="6A1D3844"/>
    <w:multiLevelType w:val="multilevel"/>
    <w:tmpl w:val="6A1D3844"/>
    <w:lvl w:ilvl="0">
      <w:start w:val="1"/>
      <w:numFmt w:val="decimal"/>
      <w:lvlText w:val="%1."/>
      <w:lvlJc w:val="left"/>
      <w:pPr>
        <w:tabs>
          <w:tab w:val="left" w:pos="0"/>
        </w:tabs>
        <w:ind w:left="720" w:hanging="360"/>
      </w:pPr>
      <w:rPr>
        <w:position w:val="0"/>
        <w:sz w:val="24"/>
        <w:vertAlign w:val="baseline"/>
      </w:rPr>
    </w:lvl>
    <w:lvl w:ilvl="1">
      <w:start w:val="1"/>
      <w:numFmt w:val="lowerLetter"/>
      <w:lvlText w:val="%2."/>
      <w:lvlJc w:val="left"/>
      <w:pPr>
        <w:tabs>
          <w:tab w:val="left" w:pos="0"/>
        </w:tabs>
        <w:ind w:left="1440" w:hanging="360"/>
      </w:pPr>
      <w:rPr>
        <w:position w:val="0"/>
        <w:sz w:val="24"/>
        <w:vertAlign w:val="baseline"/>
      </w:rPr>
    </w:lvl>
    <w:lvl w:ilvl="2">
      <w:start w:val="1"/>
      <w:numFmt w:val="lowerRoman"/>
      <w:lvlText w:val="%3."/>
      <w:lvlJc w:val="right"/>
      <w:pPr>
        <w:tabs>
          <w:tab w:val="left" w:pos="0"/>
        </w:tabs>
        <w:ind w:left="2160" w:hanging="180"/>
      </w:pPr>
      <w:rPr>
        <w:position w:val="0"/>
        <w:sz w:val="24"/>
        <w:vertAlign w:val="baseline"/>
      </w:rPr>
    </w:lvl>
    <w:lvl w:ilvl="3">
      <w:start w:val="1"/>
      <w:numFmt w:val="decimal"/>
      <w:lvlText w:val="%4."/>
      <w:lvlJc w:val="left"/>
      <w:pPr>
        <w:tabs>
          <w:tab w:val="left" w:pos="0"/>
        </w:tabs>
        <w:ind w:left="2880" w:hanging="360"/>
      </w:pPr>
      <w:rPr>
        <w:position w:val="0"/>
        <w:sz w:val="24"/>
        <w:vertAlign w:val="baseline"/>
      </w:rPr>
    </w:lvl>
    <w:lvl w:ilvl="4">
      <w:start w:val="1"/>
      <w:numFmt w:val="lowerLetter"/>
      <w:lvlText w:val="%5."/>
      <w:lvlJc w:val="left"/>
      <w:pPr>
        <w:tabs>
          <w:tab w:val="left" w:pos="0"/>
        </w:tabs>
        <w:ind w:left="3600" w:hanging="360"/>
      </w:pPr>
      <w:rPr>
        <w:position w:val="0"/>
        <w:sz w:val="24"/>
        <w:vertAlign w:val="baseline"/>
      </w:rPr>
    </w:lvl>
    <w:lvl w:ilvl="5">
      <w:start w:val="1"/>
      <w:numFmt w:val="lowerRoman"/>
      <w:lvlText w:val="%6."/>
      <w:lvlJc w:val="right"/>
      <w:pPr>
        <w:tabs>
          <w:tab w:val="left" w:pos="0"/>
        </w:tabs>
        <w:ind w:left="4320" w:hanging="180"/>
      </w:pPr>
      <w:rPr>
        <w:position w:val="0"/>
        <w:sz w:val="24"/>
        <w:vertAlign w:val="baseline"/>
      </w:rPr>
    </w:lvl>
    <w:lvl w:ilvl="6">
      <w:start w:val="1"/>
      <w:numFmt w:val="decimal"/>
      <w:lvlText w:val="%7."/>
      <w:lvlJc w:val="left"/>
      <w:pPr>
        <w:tabs>
          <w:tab w:val="left" w:pos="0"/>
        </w:tabs>
        <w:ind w:left="5040" w:hanging="360"/>
      </w:pPr>
      <w:rPr>
        <w:position w:val="0"/>
        <w:sz w:val="24"/>
        <w:vertAlign w:val="baseline"/>
      </w:rPr>
    </w:lvl>
    <w:lvl w:ilvl="7">
      <w:start w:val="1"/>
      <w:numFmt w:val="lowerLetter"/>
      <w:lvlText w:val="%8."/>
      <w:lvlJc w:val="left"/>
      <w:pPr>
        <w:tabs>
          <w:tab w:val="left" w:pos="0"/>
        </w:tabs>
        <w:ind w:left="5760" w:hanging="360"/>
      </w:pPr>
      <w:rPr>
        <w:position w:val="0"/>
        <w:sz w:val="24"/>
        <w:vertAlign w:val="baseline"/>
      </w:rPr>
    </w:lvl>
    <w:lvl w:ilvl="8">
      <w:start w:val="1"/>
      <w:numFmt w:val="lowerRoman"/>
      <w:lvlText w:val="%9."/>
      <w:lvlJc w:val="right"/>
      <w:pPr>
        <w:tabs>
          <w:tab w:val="left" w:pos="0"/>
        </w:tabs>
        <w:ind w:left="6480" w:hanging="180"/>
      </w:pPr>
      <w:rPr>
        <w:position w:val="0"/>
        <w:sz w:val="24"/>
        <w:vertAlign w:val="baseline"/>
      </w:rPr>
    </w:lvl>
  </w:abstractNum>
  <w:abstractNum w:abstractNumId="19" w15:restartNumberingAfterBreak="0">
    <w:nsid w:val="6DBF0CB2"/>
    <w:multiLevelType w:val="multilevel"/>
    <w:tmpl w:val="6DBF0CB2"/>
    <w:lvl w:ilvl="0">
      <w:start w:val="1"/>
      <w:numFmt w:val="decimal"/>
      <w:lvlText w:val=""/>
      <w:lvlJc w:val="left"/>
      <w:pPr>
        <w:tabs>
          <w:tab w:val="left" w:pos="0"/>
        </w:tabs>
        <w:ind w:left="0" w:firstLine="0"/>
      </w:pPr>
      <w:rPr>
        <w:position w:val="0"/>
        <w:sz w:val="24"/>
        <w:vertAlign w:val="baseline"/>
      </w:rPr>
    </w:lvl>
    <w:lvl w:ilvl="1">
      <w:start w:val="1"/>
      <w:numFmt w:val="decimal"/>
      <w:lvlText w:val=""/>
      <w:lvlJc w:val="left"/>
      <w:pPr>
        <w:tabs>
          <w:tab w:val="left" w:pos="0"/>
        </w:tabs>
        <w:ind w:left="0" w:firstLine="0"/>
      </w:pPr>
      <w:rPr>
        <w:position w:val="0"/>
        <w:sz w:val="24"/>
        <w:vertAlign w:val="baseline"/>
      </w:rPr>
    </w:lvl>
    <w:lvl w:ilvl="2">
      <w:start w:val="1"/>
      <w:numFmt w:val="decimal"/>
      <w:lvlText w:val=""/>
      <w:lvlJc w:val="left"/>
      <w:pPr>
        <w:tabs>
          <w:tab w:val="left" w:pos="0"/>
        </w:tabs>
        <w:ind w:left="0" w:firstLine="0"/>
      </w:pPr>
      <w:rPr>
        <w:position w:val="0"/>
        <w:sz w:val="24"/>
        <w:vertAlign w:val="baseline"/>
      </w:rPr>
    </w:lvl>
    <w:lvl w:ilvl="3">
      <w:start w:val="1"/>
      <w:numFmt w:val="decimal"/>
      <w:lvlText w:val=""/>
      <w:lvlJc w:val="left"/>
      <w:pPr>
        <w:tabs>
          <w:tab w:val="left" w:pos="0"/>
        </w:tabs>
        <w:ind w:left="0" w:firstLine="0"/>
      </w:pPr>
      <w:rPr>
        <w:position w:val="0"/>
        <w:sz w:val="24"/>
        <w:vertAlign w:val="baseline"/>
      </w:rPr>
    </w:lvl>
    <w:lvl w:ilvl="4">
      <w:start w:val="1"/>
      <w:numFmt w:val="decimal"/>
      <w:lvlText w:val=""/>
      <w:lvlJc w:val="left"/>
      <w:pPr>
        <w:tabs>
          <w:tab w:val="left" w:pos="0"/>
        </w:tabs>
        <w:ind w:left="0" w:firstLine="0"/>
      </w:pPr>
      <w:rPr>
        <w:position w:val="0"/>
        <w:sz w:val="24"/>
        <w:vertAlign w:val="baseline"/>
      </w:rPr>
    </w:lvl>
    <w:lvl w:ilvl="5">
      <w:start w:val="1"/>
      <w:numFmt w:val="decimal"/>
      <w:lvlText w:val=""/>
      <w:lvlJc w:val="left"/>
      <w:pPr>
        <w:tabs>
          <w:tab w:val="left" w:pos="0"/>
        </w:tabs>
        <w:ind w:left="0" w:firstLine="0"/>
      </w:pPr>
      <w:rPr>
        <w:position w:val="0"/>
        <w:sz w:val="24"/>
        <w:vertAlign w:val="baseline"/>
      </w:rPr>
    </w:lvl>
    <w:lvl w:ilvl="6">
      <w:start w:val="1"/>
      <w:numFmt w:val="decimal"/>
      <w:lvlText w:val=""/>
      <w:lvlJc w:val="left"/>
      <w:pPr>
        <w:tabs>
          <w:tab w:val="left" w:pos="0"/>
        </w:tabs>
        <w:ind w:left="0" w:firstLine="0"/>
      </w:pPr>
      <w:rPr>
        <w:position w:val="0"/>
        <w:sz w:val="24"/>
        <w:vertAlign w:val="baseline"/>
      </w:rPr>
    </w:lvl>
    <w:lvl w:ilvl="7">
      <w:start w:val="1"/>
      <w:numFmt w:val="decimal"/>
      <w:lvlText w:val=""/>
      <w:lvlJc w:val="left"/>
      <w:pPr>
        <w:tabs>
          <w:tab w:val="left" w:pos="0"/>
        </w:tabs>
        <w:ind w:left="0" w:firstLine="0"/>
      </w:pPr>
      <w:rPr>
        <w:position w:val="0"/>
        <w:sz w:val="24"/>
        <w:vertAlign w:val="baseline"/>
      </w:rPr>
    </w:lvl>
    <w:lvl w:ilvl="8">
      <w:start w:val="1"/>
      <w:numFmt w:val="decimal"/>
      <w:lvlText w:val=""/>
      <w:lvlJc w:val="left"/>
      <w:pPr>
        <w:tabs>
          <w:tab w:val="left" w:pos="0"/>
        </w:tabs>
        <w:ind w:left="0" w:firstLine="0"/>
      </w:pPr>
      <w:rPr>
        <w:position w:val="0"/>
        <w:sz w:val="24"/>
        <w:vertAlign w:val="baseline"/>
      </w:rPr>
    </w:lvl>
  </w:abstractNum>
  <w:abstractNum w:abstractNumId="20" w15:restartNumberingAfterBreak="0">
    <w:nsid w:val="6DC60B86"/>
    <w:multiLevelType w:val="multilevel"/>
    <w:tmpl w:val="6DC60B86"/>
    <w:lvl w:ilvl="0">
      <w:start w:val="1"/>
      <w:numFmt w:val="bullet"/>
      <w:lvlText w:val="●"/>
      <w:lvlJc w:val="left"/>
      <w:pPr>
        <w:tabs>
          <w:tab w:val="left" w:pos="-4394"/>
        </w:tabs>
        <w:ind w:left="1920" w:hanging="360"/>
      </w:pPr>
      <w:rPr>
        <w:rFonts w:ascii="Noto Sans Symbols" w:hAnsi="Noto Sans Symbols" w:cs="Noto Sans Symbols" w:hint="default"/>
        <w:position w:val="0"/>
        <w:sz w:val="24"/>
        <w:vertAlign w:val="baseline"/>
      </w:rPr>
    </w:lvl>
    <w:lvl w:ilvl="1">
      <w:start w:val="1"/>
      <w:numFmt w:val="bullet"/>
      <w:lvlText w:val="o"/>
      <w:lvlJc w:val="left"/>
      <w:pPr>
        <w:tabs>
          <w:tab w:val="left" w:pos="0"/>
        </w:tabs>
        <w:ind w:left="2209" w:hanging="360"/>
      </w:pPr>
      <w:rPr>
        <w:rFonts w:ascii="Courier New" w:hAnsi="Courier New" w:cs="Courier New" w:hint="default"/>
        <w:position w:val="0"/>
        <w:sz w:val="24"/>
        <w:vertAlign w:val="baseline"/>
      </w:rPr>
    </w:lvl>
    <w:lvl w:ilvl="2">
      <w:start w:val="1"/>
      <w:numFmt w:val="bullet"/>
      <w:lvlText w:val="▪"/>
      <w:lvlJc w:val="left"/>
      <w:pPr>
        <w:tabs>
          <w:tab w:val="left" w:pos="0"/>
        </w:tabs>
        <w:ind w:left="2929" w:hanging="360"/>
      </w:pPr>
      <w:rPr>
        <w:rFonts w:ascii="Noto Sans Symbols" w:hAnsi="Noto Sans Symbols" w:cs="Noto Sans Symbols" w:hint="default"/>
        <w:position w:val="0"/>
        <w:sz w:val="24"/>
        <w:vertAlign w:val="baseline"/>
      </w:rPr>
    </w:lvl>
    <w:lvl w:ilvl="3">
      <w:start w:val="1"/>
      <w:numFmt w:val="bullet"/>
      <w:lvlText w:val="●"/>
      <w:lvlJc w:val="left"/>
      <w:pPr>
        <w:tabs>
          <w:tab w:val="left" w:pos="0"/>
        </w:tabs>
        <w:ind w:left="3649" w:hanging="360"/>
      </w:pPr>
      <w:rPr>
        <w:rFonts w:ascii="Noto Sans Symbols" w:hAnsi="Noto Sans Symbols" w:cs="Noto Sans Symbols" w:hint="default"/>
        <w:position w:val="0"/>
        <w:sz w:val="24"/>
        <w:vertAlign w:val="baseline"/>
      </w:rPr>
    </w:lvl>
    <w:lvl w:ilvl="4">
      <w:start w:val="1"/>
      <w:numFmt w:val="bullet"/>
      <w:lvlText w:val="o"/>
      <w:lvlJc w:val="left"/>
      <w:pPr>
        <w:tabs>
          <w:tab w:val="left" w:pos="0"/>
        </w:tabs>
        <w:ind w:left="4369" w:hanging="360"/>
      </w:pPr>
      <w:rPr>
        <w:rFonts w:ascii="Courier New" w:hAnsi="Courier New" w:cs="Courier New" w:hint="default"/>
        <w:position w:val="0"/>
        <w:sz w:val="24"/>
        <w:vertAlign w:val="baseline"/>
      </w:rPr>
    </w:lvl>
    <w:lvl w:ilvl="5">
      <w:start w:val="1"/>
      <w:numFmt w:val="bullet"/>
      <w:lvlText w:val="▪"/>
      <w:lvlJc w:val="left"/>
      <w:pPr>
        <w:tabs>
          <w:tab w:val="left" w:pos="0"/>
        </w:tabs>
        <w:ind w:left="5089" w:hanging="360"/>
      </w:pPr>
      <w:rPr>
        <w:rFonts w:ascii="Noto Sans Symbols" w:hAnsi="Noto Sans Symbols" w:cs="Noto Sans Symbols" w:hint="default"/>
        <w:position w:val="0"/>
        <w:sz w:val="24"/>
        <w:vertAlign w:val="baseline"/>
      </w:rPr>
    </w:lvl>
    <w:lvl w:ilvl="6">
      <w:start w:val="1"/>
      <w:numFmt w:val="bullet"/>
      <w:lvlText w:val="●"/>
      <w:lvlJc w:val="left"/>
      <w:pPr>
        <w:tabs>
          <w:tab w:val="left" w:pos="0"/>
        </w:tabs>
        <w:ind w:left="5809" w:hanging="360"/>
      </w:pPr>
      <w:rPr>
        <w:rFonts w:ascii="Noto Sans Symbols" w:hAnsi="Noto Sans Symbols" w:cs="Noto Sans Symbols" w:hint="default"/>
        <w:position w:val="0"/>
        <w:sz w:val="24"/>
        <w:vertAlign w:val="baseline"/>
      </w:rPr>
    </w:lvl>
    <w:lvl w:ilvl="7">
      <w:start w:val="1"/>
      <w:numFmt w:val="bullet"/>
      <w:lvlText w:val="o"/>
      <w:lvlJc w:val="left"/>
      <w:pPr>
        <w:tabs>
          <w:tab w:val="left" w:pos="0"/>
        </w:tabs>
        <w:ind w:left="6529" w:hanging="360"/>
      </w:pPr>
      <w:rPr>
        <w:rFonts w:ascii="Courier New" w:hAnsi="Courier New" w:cs="Courier New" w:hint="default"/>
        <w:position w:val="0"/>
        <w:sz w:val="24"/>
        <w:vertAlign w:val="baseline"/>
      </w:rPr>
    </w:lvl>
    <w:lvl w:ilvl="8">
      <w:start w:val="1"/>
      <w:numFmt w:val="bullet"/>
      <w:lvlText w:val="▪"/>
      <w:lvlJc w:val="left"/>
      <w:pPr>
        <w:tabs>
          <w:tab w:val="left" w:pos="0"/>
        </w:tabs>
        <w:ind w:left="7249" w:hanging="360"/>
      </w:pPr>
      <w:rPr>
        <w:rFonts w:ascii="Noto Sans Symbols" w:hAnsi="Noto Sans Symbols" w:cs="Noto Sans Symbols" w:hint="default"/>
        <w:position w:val="0"/>
        <w:sz w:val="24"/>
        <w:vertAlign w:val="baseline"/>
      </w:rPr>
    </w:lvl>
  </w:abstractNum>
  <w:abstractNum w:abstractNumId="21" w15:restartNumberingAfterBreak="0">
    <w:nsid w:val="6E63185F"/>
    <w:multiLevelType w:val="multilevel"/>
    <w:tmpl w:val="6E63185F"/>
    <w:lvl w:ilvl="0">
      <w:start w:val="1"/>
      <w:numFmt w:val="bullet"/>
      <w:lvlText w:val="●"/>
      <w:lvlJc w:val="left"/>
      <w:pPr>
        <w:tabs>
          <w:tab w:val="left" w:pos="0"/>
        </w:tabs>
        <w:ind w:left="720" w:hanging="360"/>
      </w:pPr>
      <w:rPr>
        <w:rFonts w:ascii="Noto Sans Symbols" w:hAnsi="Noto Sans Symbols" w:cs="Noto Sans Symbols" w:hint="default"/>
        <w:position w:val="0"/>
        <w:sz w:val="24"/>
        <w:vertAlign w:val="baseline"/>
      </w:r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2" w15:restartNumberingAfterBreak="0">
    <w:nsid w:val="725749FE"/>
    <w:multiLevelType w:val="multilevel"/>
    <w:tmpl w:val="725749FE"/>
    <w:lvl w:ilvl="0">
      <w:start w:val="1"/>
      <w:numFmt w:val="bullet"/>
      <w:lvlText w:val="o"/>
      <w:lvlJc w:val="left"/>
      <w:pPr>
        <w:tabs>
          <w:tab w:val="left" w:pos="0"/>
        </w:tabs>
        <w:ind w:left="720" w:hanging="360"/>
      </w:pPr>
      <w:rPr>
        <w:rFonts w:ascii="Courier New" w:hAnsi="Courier New" w:cs="Courier New" w:hint="default"/>
        <w:color w:val="000000"/>
        <w:position w:val="0"/>
        <w:sz w:val="24"/>
        <w:vertAlign w:val="baseline"/>
      </w:rPr>
    </w:lvl>
    <w:lvl w:ilvl="1">
      <w:start w:val="1"/>
      <w:numFmt w:val="bullet"/>
      <w:lvlText w:val="o"/>
      <w:lvlJc w:val="left"/>
      <w:pPr>
        <w:tabs>
          <w:tab w:val="left" w:pos="0"/>
        </w:tabs>
        <w:ind w:left="1440" w:hanging="360"/>
      </w:pPr>
      <w:rPr>
        <w:rFonts w:ascii="Courier New" w:hAnsi="Courier New" w:cs="Courier New" w:hint="default"/>
        <w:color w:val="000000"/>
        <w:position w:val="0"/>
        <w:sz w:val="24"/>
        <w:vertAlign w:val="baseline"/>
      </w:rPr>
    </w:lvl>
    <w:lvl w:ilvl="2">
      <w:start w:val="1"/>
      <w:numFmt w:val="bullet"/>
      <w:lvlText w:val="▪"/>
      <w:lvlJc w:val="left"/>
      <w:pPr>
        <w:tabs>
          <w:tab w:val="left" w:pos="0"/>
        </w:tabs>
        <w:ind w:left="2160" w:hanging="360"/>
      </w:pPr>
      <w:rPr>
        <w:rFonts w:ascii="Noto Sans Symbols" w:hAnsi="Noto Sans Symbols" w:cs="Noto Sans Symbols" w:hint="default"/>
        <w:position w:val="0"/>
        <w:sz w:val="24"/>
        <w:vertAlign w:val="baseline"/>
      </w:rPr>
    </w:lvl>
    <w:lvl w:ilvl="3">
      <w:start w:val="1"/>
      <w:numFmt w:val="bullet"/>
      <w:lvlText w:val="●"/>
      <w:lvlJc w:val="left"/>
      <w:pPr>
        <w:tabs>
          <w:tab w:val="left" w:pos="0"/>
        </w:tabs>
        <w:ind w:left="2880" w:hanging="360"/>
      </w:pPr>
      <w:rPr>
        <w:rFonts w:ascii="Noto Sans Symbols" w:hAnsi="Noto Sans Symbols" w:cs="Noto Sans Symbols" w:hint="default"/>
        <w:position w:val="0"/>
        <w:sz w:val="24"/>
        <w:vertAlign w:val="baseline"/>
      </w:rPr>
    </w:lvl>
    <w:lvl w:ilvl="4">
      <w:start w:val="1"/>
      <w:numFmt w:val="bullet"/>
      <w:lvlText w:val="o"/>
      <w:lvlJc w:val="left"/>
      <w:pPr>
        <w:tabs>
          <w:tab w:val="left" w:pos="0"/>
        </w:tabs>
        <w:ind w:left="3600" w:hanging="360"/>
      </w:pPr>
      <w:rPr>
        <w:rFonts w:ascii="Courier New" w:hAnsi="Courier New" w:cs="Courier New" w:hint="default"/>
        <w:color w:val="000000"/>
        <w:position w:val="0"/>
        <w:sz w:val="24"/>
        <w:vertAlign w:val="baseline"/>
      </w:rPr>
    </w:lvl>
    <w:lvl w:ilvl="5">
      <w:start w:val="1"/>
      <w:numFmt w:val="bullet"/>
      <w:lvlText w:val="▪"/>
      <w:lvlJc w:val="left"/>
      <w:pPr>
        <w:tabs>
          <w:tab w:val="left" w:pos="0"/>
        </w:tabs>
        <w:ind w:left="4320" w:hanging="360"/>
      </w:pPr>
      <w:rPr>
        <w:rFonts w:ascii="Noto Sans Symbols" w:hAnsi="Noto Sans Symbols" w:cs="Noto Sans Symbols" w:hint="default"/>
        <w:position w:val="0"/>
        <w:sz w:val="24"/>
        <w:vertAlign w:val="baseline"/>
      </w:rPr>
    </w:lvl>
    <w:lvl w:ilvl="6">
      <w:start w:val="1"/>
      <w:numFmt w:val="bullet"/>
      <w:lvlText w:val="●"/>
      <w:lvlJc w:val="left"/>
      <w:pPr>
        <w:tabs>
          <w:tab w:val="left" w:pos="0"/>
        </w:tabs>
        <w:ind w:left="5040" w:hanging="360"/>
      </w:pPr>
      <w:rPr>
        <w:rFonts w:ascii="Noto Sans Symbols" w:hAnsi="Noto Sans Symbols" w:cs="Noto Sans Symbols" w:hint="default"/>
        <w:position w:val="0"/>
        <w:sz w:val="24"/>
        <w:vertAlign w:val="baseline"/>
      </w:rPr>
    </w:lvl>
    <w:lvl w:ilvl="7">
      <w:start w:val="1"/>
      <w:numFmt w:val="bullet"/>
      <w:lvlText w:val="o"/>
      <w:lvlJc w:val="left"/>
      <w:pPr>
        <w:tabs>
          <w:tab w:val="left" w:pos="0"/>
        </w:tabs>
        <w:ind w:left="5760" w:hanging="360"/>
      </w:pPr>
      <w:rPr>
        <w:rFonts w:ascii="Courier New" w:hAnsi="Courier New" w:cs="Courier New" w:hint="default"/>
        <w:color w:val="000000"/>
        <w:position w:val="0"/>
        <w:sz w:val="24"/>
        <w:vertAlign w:val="baseline"/>
      </w:rPr>
    </w:lvl>
    <w:lvl w:ilvl="8">
      <w:start w:val="1"/>
      <w:numFmt w:val="bullet"/>
      <w:lvlText w:val="▪"/>
      <w:lvlJc w:val="left"/>
      <w:pPr>
        <w:tabs>
          <w:tab w:val="left" w:pos="0"/>
        </w:tabs>
        <w:ind w:left="6480" w:hanging="360"/>
      </w:pPr>
      <w:rPr>
        <w:rFonts w:ascii="Noto Sans Symbols" w:hAnsi="Noto Sans Symbols" w:cs="Noto Sans Symbols" w:hint="default"/>
        <w:position w:val="0"/>
        <w:sz w:val="24"/>
        <w:vertAlign w:val="baseline"/>
      </w:rPr>
    </w:lvl>
  </w:abstractNum>
  <w:abstractNum w:abstractNumId="23" w15:restartNumberingAfterBreak="0">
    <w:nsid w:val="79881FBB"/>
    <w:multiLevelType w:val="multilevel"/>
    <w:tmpl w:val="79881FBB"/>
    <w:lvl w:ilvl="0">
      <w:start w:val="1"/>
      <w:numFmt w:val="bullet"/>
      <w:lvlText w:val="●"/>
      <w:lvlJc w:val="left"/>
      <w:pPr>
        <w:tabs>
          <w:tab w:val="left" w:pos="0"/>
        </w:tabs>
        <w:ind w:left="360" w:hanging="360"/>
      </w:pPr>
      <w:rPr>
        <w:rFonts w:ascii="Noto Sans Symbols" w:hAnsi="Noto Sans Symbols" w:cs="Noto Sans Symbols" w:hint="default"/>
        <w:color w:val="000000"/>
        <w:position w:val="0"/>
        <w:sz w:val="24"/>
        <w:vertAlign w:val="baseline"/>
      </w:rPr>
    </w:lvl>
    <w:lvl w:ilvl="1">
      <w:start w:val="1"/>
      <w:numFmt w:val="bullet"/>
      <w:lvlText w:val="o"/>
      <w:lvlJc w:val="left"/>
      <w:pPr>
        <w:tabs>
          <w:tab w:val="left" w:pos="0"/>
        </w:tabs>
        <w:ind w:left="1080" w:hanging="360"/>
      </w:pPr>
      <w:rPr>
        <w:rFonts w:ascii="Courier New" w:hAnsi="Courier New" w:cs="Courier New" w:hint="default"/>
        <w:position w:val="0"/>
        <w:sz w:val="24"/>
        <w:vertAlign w:val="baseline"/>
      </w:rPr>
    </w:lvl>
    <w:lvl w:ilvl="2">
      <w:start w:val="1"/>
      <w:numFmt w:val="bullet"/>
      <w:lvlText w:val="▪"/>
      <w:lvlJc w:val="left"/>
      <w:pPr>
        <w:tabs>
          <w:tab w:val="left" w:pos="0"/>
        </w:tabs>
        <w:ind w:left="1800" w:hanging="360"/>
      </w:pPr>
      <w:rPr>
        <w:rFonts w:ascii="Noto Sans Symbols" w:hAnsi="Noto Sans Symbols" w:cs="Noto Sans Symbols" w:hint="default"/>
        <w:color w:val="000000"/>
        <w:position w:val="0"/>
        <w:sz w:val="24"/>
        <w:vertAlign w:val="baseline"/>
      </w:rPr>
    </w:lvl>
    <w:lvl w:ilvl="3">
      <w:start w:val="1"/>
      <w:numFmt w:val="bullet"/>
      <w:lvlText w:val="●"/>
      <w:lvlJc w:val="left"/>
      <w:pPr>
        <w:tabs>
          <w:tab w:val="left" w:pos="0"/>
        </w:tabs>
        <w:ind w:left="2520" w:hanging="360"/>
      </w:pPr>
      <w:rPr>
        <w:rFonts w:ascii="Noto Sans Symbols" w:hAnsi="Noto Sans Symbols" w:cs="Noto Sans Symbols" w:hint="default"/>
        <w:color w:val="000000"/>
        <w:position w:val="0"/>
        <w:sz w:val="24"/>
        <w:vertAlign w:val="baseline"/>
      </w:rPr>
    </w:lvl>
    <w:lvl w:ilvl="4">
      <w:start w:val="1"/>
      <w:numFmt w:val="bullet"/>
      <w:lvlText w:val="o"/>
      <w:lvlJc w:val="left"/>
      <w:pPr>
        <w:tabs>
          <w:tab w:val="left" w:pos="0"/>
        </w:tabs>
        <w:ind w:left="3240" w:hanging="360"/>
      </w:pPr>
      <w:rPr>
        <w:rFonts w:ascii="Courier New" w:hAnsi="Courier New" w:cs="Courier New" w:hint="default"/>
        <w:position w:val="0"/>
        <w:sz w:val="24"/>
        <w:vertAlign w:val="baseline"/>
      </w:rPr>
    </w:lvl>
    <w:lvl w:ilvl="5">
      <w:start w:val="1"/>
      <w:numFmt w:val="bullet"/>
      <w:lvlText w:val="▪"/>
      <w:lvlJc w:val="left"/>
      <w:pPr>
        <w:tabs>
          <w:tab w:val="left" w:pos="0"/>
        </w:tabs>
        <w:ind w:left="3960" w:hanging="360"/>
      </w:pPr>
      <w:rPr>
        <w:rFonts w:ascii="Noto Sans Symbols" w:hAnsi="Noto Sans Symbols" w:cs="Noto Sans Symbols" w:hint="default"/>
        <w:color w:val="000000"/>
        <w:position w:val="0"/>
        <w:sz w:val="24"/>
        <w:vertAlign w:val="baseline"/>
      </w:rPr>
    </w:lvl>
    <w:lvl w:ilvl="6">
      <w:start w:val="1"/>
      <w:numFmt w:val="bullet"/>
      <w:lvlText w:val="●"/>
      <w:lvlJc w:val="left"/>
      <w:pPr>
        <w:tabs>
          <w:tab w:val="left" w:pos="0"/>
        </w:tabs>
        <w:ind w:left="4680" w:hanging="360"/>
      </w:pPr>
      <w:rPr>
        <w:rFonts w:ascii="Noto Sans Symbols" w:hAnsi="Noto Sans Symbols" w:cs="Noto Sans Symbols" w:hint="default"/>
        <w:color w:val="000000"/>
        <w:position w:val="0"/>
        <w:sz w:val="24"/>
        <w:vertAlign w:val="baseline"/>
      </w:rPr>
    </w:lvl>
    <w:lvl w:ilvl="7">
      <w:start w:val="1"/>
      <w:numFmt w:val="bullet"/>
      <w:lvlText w:val="o"/>
      <w:lvlJc w:val="left"/>
      <w:pPr>
        <w:tabs>
          <w:tab w:val="left" w:pos="0"/>
        </w:tabs>
        <w:ind w:left="5400" w:hanging="360"/>
      </w:pPr>
      <w:rPr>
        <w:rFonts w:ascii="Courier New" w:hAnsi="Courier New" w:cs="Courier New" w:hint="default"/>
        <w:position w:val="0"/>
        <w:sz w:val="24"/>
        <w:vertAlign w:val="baseline"/>
      </w:rPr>
    </w:lvl>
    <w:lvl w:ilvl="8">
      <w:start w:val="1"/>
      <w:numFmt w:val="bullet"/>
      <w:lvlText w:val="▪"/>
      <w:lvlJc w:val="left"/>
      <w:pPr>
        <w:tabs>
          <w:tab w:val="left" w:pos="0"/>
        </w:tabs>
        <w:ind w:left="6120" w:hanging="360"/>
      </w:pPr>
      <w:rPr>
        <w:rFonts w:ascii="Noto Sans Symbols" w:hAnsi="Noto Sans Symbols" w:cs="Noto Sans Symbols" w:hint="default"/>
        <w:color w:val="000000"/>
        <w:position w:val="0"/>
        <w:sz w:val="24"/>
        <w:vertAlign w:val="baseline"/>
      </w:rPr>
    </w:lvl>
  </w:abstractNum>
  <w:abstractNum w:abstractNumId="24" w15:restartNumberingAfterBreak="0">
    <w:nsid w:val="7CE70FB5"/>
    <w:multiLevelType w:val="multilevel"/>
    <w:tmpl w:val="7CE70FB5"/>
    <w:lvl w:ilvl="0">
      <w:start w:val="1"/>
      <w:numFmt w:val="bullet"/>
      <w:lvlText w:val="o"/>
      <w:lvlJc w:val="left"/>
      <w:pPr>
        <w:tabs>
          <w:tab w:val="left" w:pos="0"/>
        </w:tabs>
        <w:ind w:left="1068" w:hanging="360"/>
      </w:pPr>
      <w:rPr>
        <w:rFonts w:ascii="Courier New" w:hAnsi="Courier New" w:cs="Courier New" w:hint="default"/>
        <w:position w:val="0"/>
        <w:sz w:val="24"/>
        <w:vertAlign w:val="baseline"/>
      </w:rPr>
    </w:lvl>
    <w:lvl w:ilvl="1">
      <w:start w:val="1"/>
      <w:numFmt w:val="bullet"/>
      <w:lvlText w:val="o"/>
      <w:lvlJc w:val="left"/>
      <w:pPr>
        <w:tabs>
          <w:tab w:val="left" w:pos="0"/>
        </w:tabs>
        <w:ind w:left="1788" w:hanging="360"/>
      </w:pPr>
      <w:rPr>
        <w:rFonts w:ascii="Courier New" w:hAnsi="Courier New" w:cs="Courier New" w:hint="default"/>
        <w:position w:val="0"/>
        <w:sz w:val="24"/>
        <w:vertAlign w:val="baseline"/>
      </w:rPr>
    </w:lvl>
    <w:lvl w:ilvl="2">
      <w:start w:val="1"/>
      <w:numFmt w:val="bullet"/>
      <w:lvlText w:val="▪"/>
      <w:lvlJc w:val="left"/>
      <w:pPr>
        <w:tabs>
          <w:tab w:val="left" w:pos="0"/>
        </w:tabs>
        <w:ind w:left="2508" w:hanging="360"/>
      </w:pPr>
      <w:rPr>
        <w:rFonts w:ascii="Noto Sans Symbols" w:hAnsi="Noto Sans Symbols" w:cs="Noto Sans Symbols" w:hint="default"/>
        <w:position w:val="0"/>
        <w:sz w:val="24"/>
        <w:vertAlign w:val="baseline"/>
      </w:rPr>
    </w:lvl>
    <w:lvl w:ilvl="3">
      <w:start w:val="1"/>
      <w:numFmt w:val="bullet"/>
      <w:lvlText w:val="●"/>
      <w:lvlJc w:val="left"/>
      <w:pPr>
        <w:tabs>
          <w:tab w:val="left" w:pos="0"/>
        </w:tabs>
        <w:ind w:left="3228" w:hanging="360"/>
      </w:pPr>
      <w:rPr>
        <w:rFonts w:ascii="Noto Sans Symbols" w:hAnsi="Noto Sans Symbols" w:cs="Noto Sans Symbols" w:hint="default"/>
        <w:position w:val="0"/>
        <w:sz w:val="24"/>
        <w:vertAlign w:val="baseline"/>
      </w:rPr>
    </w:lvl>
    <w:lvl w:ilvl="4">
      <w:start w:val="1"/>
      <w:numFmt w:val="bullet"/>
      <w:lvlText w:val="o"/>
      <w:lvlJc w:val="left"/>
      <w:pPr>
        <w:tabs>
          <w:tab w:val="left" w:pos="0"/>
        </w:tabs>
        <w:ind w:left="3948" w:hanging="360"/>
      </w:pPr>
      <w:rPr>
        <w:rFonts w:ascii="Courier New" w:hAnsi="Courier New" w:cs="Courier New" w:hint="default"/>
        <w:position w:val="0"/>
        <w:sz w:val="24"/>
        <w:vertAlign w:val="baseline"/>
      </w:rPr>
    </w:lvl>
    <w:lvl w:ilvl="5">
      <w:start w:val="1"/>
      <w:numFmt w:val="bullet"/>
      <w:lvlText w:val="▪"/>
      <w:lvlJc w:val="left"/>
      <w:pPr>
        <w:tabs>
          <w:tab w:val="left" w:pos="0"/>
        </w:tabs>
        <w:ind w:left="4668" w:hanging="360"/>
      </w:pPr>
      <w:rPr>
        <w:rFonts w:ascii="Noto Sans Symbols" w:hAnsi="Noto Sans Symbols" w:cs="Noto Sans Symbols" w:hint="default"/>
        <w:position w:val="0"/>
        <w:sz w:val="24"/>
        <w:vertAlign w:val="baseline"/>
      </w:rPr>
    </w:lvl>
    <w:lvl w:ilvl="6">
      <w:start w:val="1"/>
      <w:numFmt w:val="bullet"/>
      <w:lvlText w:val="●"/>
      <w:lvlJc w:val="left"/>
      <w:pPr>
        <w:tabs>
          <w:tab w:val="left" w:pos="0"/>
        </w:tabs>
        <w:ind w:left="5388" w:hanging="360"/>
      </w:pPr>
      <w:rPr>
        <w:rFonts w:ascii="Noto Sans Symbols" w:hAnsi="Noto Sans Symbols" w:cs="Noto Sans Symbols" w:hint="default"/>
        <w:position w:val="0"/>
        <w:sz w:val="24"/>
        <w:vertAlign w:val="baseline"/>
      </w:rPr>
    </w:lvl>
    <w:lvl w:ilvl="7">
      <w:start w:val="1"/>
      <w:numFmt w:val="bullet"/>
      <w:lvlText w:val="o"/>
      <w:lvlJc w:val="left"/>
      <w:pPr>
        <w:tabs>
          <w:tab w:val="left" w:pos="0"/>
        </w:tabs>
        <w:ind w:left="6108" w:hanging="360"/>
      </w:pPr>
      <w:rPr>
        <w:rFonts w:ascii="Courier New" w:hAnsi="Courier New" w:cs="Courier New" w:hint="default"/>
        <w:position w:val="0"/>
        <w:sz w:val="24"/>
        <w:vertAlign w:val="baseline"/>
      </w:rPr>
    </w:lvl>
    <w:lvl w:ilvl="8">
      <w:start w:val="1"/>
      <w:numFmt w:val="bullet"/>
      <w:lvlText w:val="▪"/>
      <w:lvlJc w:val="left"/>
      <w:pPr>
        <w:tabs>
          <w:tab w:val="left" w:pos="0"/>
        </w:tabs>
        <w:ind w:left="6828" w:hanging="360"/>
      </w:pPr>
      <w:rPr>
        <w:rFonts w:ascii="Noto Sans Symbols" w:hAnsi="Noto Sans Symbols" w:cs="Noto Sans Symbols" w:hint="default"/>
        <w:position w:val="0"/>
        <w:sz w:val="24"/>
        <w:vertAlign w:val="baseline"/>
      </w:rPr>
    </w:lvl>
  </w:abstractNum>
  <w:abstractNum w:abstractNumId="25" w15:restartNumberingAfterBreak="0">
    <w:nsid w:val="7DF7FE70"/>
    <w:multiLevelType w:val="singleLevel"/>
    <w:tmpl w:val="7DF7FE70"/>
    <w:lvl w:ilvl="0">
      <w:start w:val="1"/>
      <w:numFmt w:val="upperRoman"/>
      <w:suff w:val="space"/>
      <w:lvlText w:val="%1."/>
      <w:lvlJc w:val="left"/>
    </w:lvl>
  </w:abstractNum>
  <w:num w:numId="1" w16cid:durableId="490802373">
    <w:abstractNumId w:val="21"/>
  </w:num>
  <w:num w:numId="2" w16cid:durableId="178157659">
    <w:abstractNumId w:val="19"/>
  </w:num>
  <w:num w:numId="3" w16cid:durableId="872229377">
    <w:abstractNumId w:val="25"/>
  </w:num>
  <w:num w:numId="4" w16cid:durableId="1830242860">
    <w:abstractNumId w:val="20"/>
  </w:num>
  <w:num w:numId="5" w16cid:durableId="12339650">
    <w:abstractNumId w:val="1"/>
  </w:num>
  <w:num w:numId="6" w16cid:durableId="1776562162">
    <w:abstractNumId w:val="24"/>
  </w:num>
  <w:num w:numId="7" w16cid:durableId="339938518">
    <w:abstractNumId w:val="9"/>
  </w:num>
  <w:num w:numId="8" w16cid:durableId="1300107193">
    <w:abstractNumId w:val="16"/>
  </w:num>
  <w:num w:numId="9" w16cid:durableId="2143306530">
    <w:abstractNumId w:val="17"/>
  </w:num>
  <w:num w:numId="10" w16cid:durableId="78064047">
    <w:abstractNumId w:val="22"/>
  </w:num>
  <w:num w:numId="11" w16cid:durableId="701443864">
    <w:abstractNumId w:val="15"/>
  </w:num>
  <w:num w:numId="12" w16cid:durableId="366612310">
    <w:abstractNumId w:val="12"/>
  </w:num>
  <w:num w:numId="13" w16cid:durableId="664211422">
    <w:abstractNumId w:val="10"/>
  </w:num>
  <w:num w:numId="14" w16cid:durableId="1133062645">
    <w:abstractNumId w:val="5"/>
  </w:num>
  <w:num w:numId="15" w16cid:durableId="1426731515">
    <w:abstractNumId w:val="3"/>
  </w:num>
  <w:num w:numId="16" w16cid:durableId="935402259">
    <w:abstractNumId w:val="13"/>
  </w:num>
  <w:num w:numId="17" w16cid:durableId="2026708624">
    <w:abstractNumId w:val="6"/>
  </w:num>
  <w:num w:numId="18" w16cid:durableId="1421483195">
    <w:abstractNumId w:val="8"/>
  </w:num>
  <w:num w:numId="19" w16cid:durableId="1859586008">
    <w:abstractNumId w:val="0"/>
  </w:num>
  <w:num w:numId="20" w16cid:durableId="2136873914">
    <w:abstractNumId w:val="14"/>
  </w:num>
  <w:num w:numId="21" w16cid:durableId="168762068">
    <w:abstractNumId w:val="2"/>
  </w:num>
  <w:num w:numId="22" w16cid:durableId="1745910962">
    <w:abstractNumId w:val="23"/>
  </w:num>
  <w:num w:numId="23" w16cid:durableId="778724968">
    <w:abstractNumId w:val="4"/>
  </w:num>
  <w:num w:numId="24" w16cid:durableId="270163865">
    <w:abstractNumId w:val="7"/>
  </w:num>
  <w:num w:numId="25" w16cid:durableId="198784756">
    <w:abstractNumId w:val="18"/>
  </w:num>
  <w:num w:numId="26" w16cid:durableId="3814434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3D"/>
    <w:rsid w:val="00004A35"/>
    <w:rsid w:val="00025974"/>
    <w:rsid w:val="00047183"/>
    <w:rsid w:val="000506BD"/>
    <w:rsid w:val="000538EE"/>
    <w:rsid w:val="000555F3"/>
    <w:rsid w:val="0006179F"/>
    <w:rsid w:val="00065552"/>
    <w:rsid w:val="000720C7"/>
    <w:rsid w:val="00081573"/>
    <w:rsid w:val="00095BBF"/>
    <w:rsid w:val="000A64ED"/>
    <w:rsid w:val="000B7F67"/>
    <w:rsid w:val="000C6AB2"/>
    <w:rsid w:val="00100619"/>
    <w:rsid w:val="00102B8E"/>
    <w:rsid w:val="00134E5E"/>
    <w:rsid w:val="00177FC9"/>
    <w:rsid w:val="00184D27"/>
    <w:rsid w:val="00195FFE"/>
    <w:rsid w:val="001A1565"/>
    <w:rsid w:val="001A34FD"/>
    <w:rsid w:val="001B3EBC"/>
    <w:rsid w:val="001B6A57"/>
    <w:rsid w:val="001D2DBA"/>
    <w:rsid w:val="001D5028"/>
    <w:rsid w:val="002061B2"/>
    <w:rsid w:val="002139DF"/>
    <w:rsid w:val="0022052A"/>
    <w:rsid w:val="00233F3C"/>
    <w:rsid w:val="00242338"/>
    <w:rsid w:val="00242860"/>
    <w:rsid w:val="00265F91"/>
    <w:rsid w:val="002808BB"/>
    <w:rsid w:val="00281DCF"/>
    <w:rsid w:val="00283981"/>
    <w:rsid w:val="002941F9"/>
    <w:rsid w:val="002A7377"/>
    <w:rsid w:val="002B647E"/>
    <w:rsid w:val="00302450"/>
    <w:rsid w:val="00310D3A"/>
    <w:rsid w:val="00392685"/>
    <w:rsid w:val="00392FFF"/>
    <w:rsid w:val="003A0725"/>
    <w:rsid w:val="003A2A14"/>
    <w:rsid w:val="003C01E2"/>
    <w:rsid w:val="003E0E2A"/>
    <w:rsid w:val="003E323D"/>
    <w:rsid w:val="00405A90"/>
    <w:rsid w:val="00436339"/>
    <w:rsid w:val="004454FF"/>
    <w:rsid w:val="0047184B"/>
    <w:rsid w:val="0047535A"/>
    <w:rsid w:val="004814D8"/>
    <w:rsid w:val="0048631F"/>
    <w:rsid w:val="00490335"/>
    <w:rsid w:val="004969BC"/>
    <w:rsid w:val="004B5327"/>
    <w:rsid w:val="004B7177"/>
    <w:rsid w:val="004C2E9D"/>
    <w:rsid w:val="004D13EB"/>
    <w:rsid w:val="004D6A70"/>
    <w:rsid w:val="004F5195"/>
    <w:rsid w:val="004F7201"/>
    <w:rsid w:val="00501794"/>
    <w:rsid w:val="005067CB"/>
    <w:rsid w:val="0051700D"/>
    <w:rsid w:val="00523912"/>
    <w:rsid w:val="0055345D"/>
    <w:rsid w:val="00580D2F"/>
    <w:rsid w:val="005B22F3"/>
    <w:rsid w:val="005B5623"/>
    <w:rsid w:val="005C240C"/>
    <w:rsid w:val="00607C37"/>
    <w:rsid w:val="00610480"/>
    <w:rsid w:val="006269AF"/>
    <w:rsid w:val="00656119"/>
    <w:rsid w:val="006610F4"/>
    <w:rsid w:val="00663D13"/>
    <w:rsid w:val="00672C42"/>
    <w:rsid w:val="00676626"/>
    <w:rsid w:val="0068341F"/>
    <w:rsid w:val="006A45A9"/>
    <w:rsid w:val="006C7F5A"/>
    <w:rsid w:val="006D6B20"/>
    <w:rsid w:val="006F7127"/>
    <w:rsid w:val="007054CB"/>
    <w:rsid w:val="00710525"/>
    <w:rsid w:val="00723E52"/>
    <w:rsid w:val="00727D32"/>
    <w:rsid w:val="00733CA1"/>
    <w:rsid w:val="007459BE"/>
    <w:rsid w:val="0075619E"/>
    <w:rsid w:val="007628B8"/>
    <w:rsid w:val="0076437F"/>
    <w:rsid w:val="007975BC"/>
    <w:rsid w:val="007B5C32"/>
    <w:rsid w:val="007C1572"/>
    <w:rsid w:val="007D6A12"/>
    <w:rsid w:val="008100BD"/>
    <w:rsid w:val="00825CCD"/>
    <w:rsid w:val="00833174"/>
    <w:rsid w:val="0084364D"/>
    <w:rsid w:val="008503BE"/>
    <w:rsid w:val="008A160C"/>
    <w:rsid w:val="008D18A8"/>
    <w:rsid w:val="008E059F"/>
    <w:rsid w:val="009000A8"/>
    <w:rsid w:val="0095406E"/>
    <w:rsid w:val="009547F0"/>
    <w:rsid w:val="009A0F99"/>
    <w:rsid w:val="009A144A"/>
    <w:rsid w:val="009B206D"/>
    <w:rsid w:val="009B7452"/>
    <w:rsid w:val="009D05B5"/>
    <w:rsid w:val="009E79EF"/>
    <w:rsid w:val="009F7E9B"/>
    <w:rsid w:val="00A23C04"/>
    <w:rsid w:val="00A43B2F"/>
    <w:rsid w:val="00A50CC0"/>
    <w:rsid w:val="00A95768"/>
    <w:rsid w:val="00AA4A89"/>
    <w:rsid w:val="00AE6EA2"/>
    <w:rsid w:val="00B24C44"/>
    <w:rsid w:val="00B30CF4"/>
    <w:rsid w:val="00B57262"/>
    <w:rsid w:val="00B62F38"/>
    <w:rsid w:val="00B71C5B"/>
    <w:rsid w:val="00B81136"/>
    <w:rsid w:val="00BA2D68"/>
    <w:rsid w:val="00BB4E17"/>
    <w:rsid w:val="00BB6B1A"/>
    <w:rsid w:val="00BF004E"/>
    <w:rsid w:val="00C02907"/>
    <w:rsid w:val="00C0601C"/>
    <w:rsid w:val="00C13A2D"/>
    <w:rsid w:val="00C2618E"/>
    <w:rsid w:val="00C3407C"/>
    <w:rsid w:val="00C66555"/>
    <w:rsid w:val="00C958E8"/>
    <w:rsid w:val="00CB0F2F"/>
    <w:rsid w:val="00CB7A35"/>
    <w:rsid w:val="00CC14A0"/>
    <w:rsid w:val="00CC398B"/>
    <w:rsid w:val="00CF2B64"/>
    <w:rsid w:val="00CF6D14"/>
    <w:rsid w:val="00D06497"/>
    <w:rsid w:val="00D329FC"/>
    <w:rsid w:val="00D33A30"/>
    <w:rsid w:val="00D76F69"/>
    <w:rsid w:val="00D7709C"/>
    <w:rsid w:val="00D83905"/>
    <w:rsid w:val="00D841C1"/>
    <w:rsid w:val="00D84680"/>
    <w:rsid w:val="00D85DC0"/>
    <w:rsid w:val="00DB0468"/>
    <w:rsid w:val="00DB77D3"/>
    <w:rsid w:val="00DC1918"/>
    <w:rsid w:val="00DF704E"/>
    <w:rsid w:val="00E31997"/>
    <w:rsid w:val="00E35C89"/>
    <w:rsid w:val="00E40B5C"/>
    <w:rsid w:val="00E6284F"/>
    <w:rsid w:val="00E7338E"/>
    <w:rsid w:val="00EB1291"/>
    <w:rsid w:val="00EB18E5"/>
    <w:rsid w:val="00F52B90"/>
    <w:rsid w:val="00F855A3"/>
    <w:rsid w:val="00FA599E"/>
    <w:rsid w:val="00FC5C35"/>
    <w:rsid w:val="00FD5BD6"/>
    <w:rsid w:val="00FF71B8"/>
    <w:rsid w:val="04897697"/>
    <w:rsid w:val="04B97B0E"/>
    <w:rsid w:val="067C5811"/>
    <w:rsid w:val="06B04255"/>
    <w:rsid w:val="07A41414"/>
    <w:rsid w:val="099976D5"/>
    <w:rsid w:val="0B8C6C22"/>
    <w:rsid w:val="0C9821AE"/>
    <w:rsid w:val="0DC90032"/>
    <w:rsid w:val="0DD83AB3"/>
    <w:rsid w:val="0F726F85"/>
    <w:rsid w:val="105E4FCC"/>
    <w:rsid w:val="10EF44B4"/>
    <w:rsid w:val="12EC1F19"/>
    <w:rsid w:val="135D17A1"/>
    <w:rsid w:val="1412187B"/>
    <w:rsid w:val="19411303"/>
    <w:rsid w:val="1A4C1185"/>
    <w:rsid w:val="1AA85604"/>
    <w:rsid w:val="1B0F0C70"/>
    <w:rsid w:val="1BB032D3"/>
    <w:rsid w:val="1CA31889"/>
    <w:rsid w:val="200E0DCE"/>
    <w:rsid w:val="21C27414"/>
    <w:rsid w:val="2455550D"/>
    <w:rsid w:val="24775986"/>
    <w:rsid w:val="25D76A83"/>
    <w:rsid w:val="265D7F7F"/>
    <w:rsid w:val="274A5F25"/>
    <w:rsid w:val="290112CD"/>
    <w:rsid w:val="2BC16D85"/>
    <w:rsid w:val="2C0E78F4"/>
    <w:rsid w:val="31052CD0"/>
    <w:rsid w:val="31C60F38"/>
    <w:rsid w:val="336E55E8"/>
    <w:rsid w:val="3542055F"/>
    <w:rsid w:val="35677853"/>
    <w:rsid w:val="377D6227"/>
    <w:rsid w:val="3A6E09E5"/>
    <w:rsid w:val="3B210E8E"/>
    <w:rsid w:val="3BC25C82"/>
    <w:rsid w:val="3C417809"/>
    <w:rsid w:val="3CBF3677"/>
    <w:rsid w:val="446A7659"/>
    <w:rsid w:val="46121073"/>
    <w:rsid w:val="461441C6"/>
    <w:rsid w:val="46866A03"/>
    <w:rsid w:val="46CA3227"/>
    <w:rsid w:val="49C42486"/>
    <w:rsid w:val="4AA53476"/>
    <w:rsid w:val="4B317080"/>
    <w:rsid w:val="4B3A1940"/>
    <w:rsid w:val="4D404857"/>
    <w:rsid w:val="4D7572D4"/>
    <w:rsid w:val="4D912B87"/>
    <w:rsid w:val="506B6382"/>
    <w:rsid w:val="50EA605B"/>
    <w:rsid w:val="51171722"/>
    <w:rsid w:val="51305D2A"/>
    <w:rsid w:val="51C92CA1"/>
    <w:rsid w:val="542A7E07"/>
    <w:rsid w:val="5461351A"/>
    <w:rsid w:val="54952A25"/>
    <w:rsid w:val="566B6BD1"/>
    <w:rsid w:val="57222319"/>
    <w:rsid w:val="572A7AC4"/>
    <w:rsid w:val="57757179"/>
    <w:rsid w:val="583E72FE"/>
    <w:rsid w:val="5A602B14"/>
    <w:rsid w:val="5AFF1E28"/>
    <w:rsid w:val="5B1558C6"/>
    <w:rsid w:val="5CE85C3D"/>
    <w:rsid w:val="5CF6059A"/>
    <w:rsid w:val="5E8C4900"/>
    <w:rsid w:val="5E935DF3"/>
    <w:rsid w:val="5EF1188B"/>
    <w:rsid w:val="62FA4FB7"/>
    <w:rsid w:val="63044CA9"/>
    <w:rsid w:val="63542FDB"/>
    <w:rsid w:val="63735356"/>
    <w:rsid w:val="63C43887"/>
    <w:rsid w:val="65AF5A64"/>
    <w:rsid w:val="675E5040"/>
    <w:rsid w:val="68CE39F8"/>
    <w:rsid w:val="6A884981"/>
    <w:rsid w:val="6D2C6DF3"/>
    <w:rsid w:val="6E07200E"/>
    <w:rsid w:val="6E2C1BDC"/>
    <w:rsid w:val="6F082D70"/>
    <w:rsid w:val="6F1F011B"/>
    <w:rsid w:val="6F231363"/>
    <w:rsid w:val="72864218"/>
    <w:rsid w:val="729C7C98"/>
    <w:rsid w:val="734A52CE"/>
    <w:rsid w:val="76F67803"/>
    <w:rsid w:val="77F2324F"/>
    <w:rsid w:val="791F6724"/>
    <w:rsid w:val="79C042F5"/>
    <w:rsid w:val="79D77627"/>
    <w:rsid w:val="7A385B62"/>
    <w:rsid w:val="7ADF6033"/>
    <w:rsid w:val="7B784B67"/>
    <w:rsid w:val="7BE31746"/>
    <w:rsid w:val="7DFF35BE"/>
    <w:rsid w:val="7F3030A6"/>
    <w:rsid w:val="7FD00151"/>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540868"/>
  <w15:docId w15:val="{6B905F27-8188-4A74-91E4-06DB950B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0" w:qFormat="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LO-normal"/>
    <w:qFormat/>
    <w:pPr>
      <w:spacing w:line="360" w:lineRule="auto"/>
      <w:ind w:firstLine="709"/>
      <w:jc w:val="both"/>
      <w:textAlignment w:val="top"/>
      <w:outlineLvl w:val="0"/>
    </w:pPr>
    <w:rPr>
      <w:rFonts w:eastAsia="Times New Roman"/>
      <w:sz w:val="24"/>
      <w:szCs w:val="22"/>
      <w:lang w:eastAsia="zh-CN"/>
    </w:rPr>
  </w:style>
  <w:style w:type="paragraph" w:styleId="1">
    <w:name w:val="heading 1"/>
    <w:basedOn w:val="LO-normal"/>
    <w:next w:val="LO-normal"/>
    <w:uiPriority w:val="9"/>
    <w:qFormat/>
    <w:pPr>
      <w:keepNext/>
      <w:keepLines/>
      <w:shd w:val="clear" w:color="auto" w:fill="FFFFFF"/>
      <w:suppressAutoHyphens w:val="0"/>
      <w:spacing w:before="240"/>
      <w:ind w:firstLine="0"/>
      <w:textAlignment w:val="top"/>
      <w:outlineLvl w:val="0"/>
    </w:pPr>
    <w:rPr>
      <w:rFonts w:eastAsia="MS Gothic" w:cs="Times New Roman"/>
      <w:b/>
      <w:sz w:val="28"/>
      <w:lang w:bidi="ar-SA"/>
    </w:rPr>
  </w:style>
  <w:style w:type="paragraph" w:styleId="2">
    <w:name w:val="heading 2"/>
    <w:basedOn w:val="LO-normal"/>
    <w:next w:val="LO-normal"/>
    <w:uiPriority w:val="9"/>
    <w:semiHidden/>
    <w:unhideWhenUsed/>
    <w:qFormat/>
    <w:pPr>
      <w:keepNext/>
      <w:keepLines/>
      <w:suppressAutoHyphens w:val="0"/>
      <w:spacing w:before="200"/>
      <w:textAlignment w:val="top"/>
      <w:outlineLvl w:val="1"/>
    </w:pPr>
    <w:rPr>
      <w:rFonts w:ascii="Cambria" w:eastAsia="Times New Roman" w:hAnsi="Cambria" w:cs="Times New Roman"/>
      <w:b/>
      <w:bCs/>
      <w:color w:val="4F81BD"/>
      <w:sz w:val="26"/>
      <w:szCs w:val="26"/>
      <w:lang w:bidi="ar-SA"/>
    </w:rPr>
  </w:style>
  <w:style w:type="paragraph" w:styleId="3">
    <w:name w:val="heading 3"/>
    <w:basedOn w:val="a"/>
    <w:next w:val="a"/>
    <w:uiPriority w:val="9"/>
    <w:unhideWhenUsed/>
    <w:qFormat/>
    <w:pPr>
      <w:spacing w:before="240"/>
      <w:ind w:left="709" w:firstLine="0"/>
      <w:outlineLvl w:val="2"/>
    </w:pPr>
    <w:rPr>
      <w:b/>
      <w:color w:val="000000"/>
    </w:rPr>
  </w:style>
  <w:style w:type="paragraph" w:styleId="4">
    <w:name w:val="heading 4"/>
    <w:basedOn w:val="LO-normal"/>
    <w:next w:val="LO-normal"/>
    <w:uiPriority w:val="9"/>
    <w:semiHidden/>
    <w:unhideWhenUsed/>
    <w:qFormat/>
    <w:pPr>
      <w:keepNext/>
      <w:keepLines/>
      <w:suppressAutoHyphens w:val="0"/>
      <w:spacing w:before="240" w:after="40"/>
      <w:textAlignment w:val="top"/>
      <w:outlineLvl w:val="3"/>
    </w:pPr>
    <w:rPr>
      <w:rFonts w:eastAsia="Times New Roman" w:cs="Times New Roman"/>
      <w:b/>
      <w:lang w:bidi="ar-SA"/>
    </w:rPr>
  </w:style>
  <w:style w:type="paragraph" w:styleId="5">
    <w:name w:val="heading 5"/>
    <w:basedOn w:val="LO-normal"/>
    <w:next w:val="LO-normal"/>
    <w:uiPriority w:val="9"/>
    <w:semiHidden/>
    <w:unhideWhenUsed/>
    <w:qFormat/>
    <w:pPr>
      <w:suppressAutoHyphens w:val="0"/>
      <w:spacing w:before="240" w:after="60"/>
      <w:textAlignment w:val="top"/>
      <w:outlineLvl w:val="4"/>
    </w:pPr>
    <w:rPr>
      <w:rFonts w:eastAsia="Times New Roman" w:cs="Times New Roman"/>
      <w:b/>
      <w:bCs/>
      <w:i/>
      <w:iCs/>
      <w:sz w:val="26"/>
      <w:szCs w:val="26"/>
      <w:lang w:bidi="ar-SA"/>
    </w:rPr>
  </w:style>
  <w:style w:type="paragraph" w:styleId="6">
    <w:name w:val="heading 6"/>
    <w:basedOn w:val="LO-normal"/>
    <w:next w:val="LO-normal"/>
    <w:uiPriority w:val="9"/>
    <w:semiHidden/>
    <w:unhideWhenUsed/>
    <w:qFormat/>
    <w:pPr>
      <w:keepNext/>
      <w:keepLines/>
      <w:suppressAutoHyphens w:val="0"/>
      <w:spacing w:before="200" w:after="40"/>
      <w:textAlignment w:val="top"/>
      <w:outlineLvl w:val="5"/>
    </w:pPr>
    <w:rPr>
      <w:rFonts w:eastAsia="Times New Roman" w:cs="Times New Roman"/>
      <w:b/>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qFormat/>
    <w:pPr>
      <w:suppressAutoHyphens/>
      <w:spacing w:line="360" w:lineRule="auto"/>
      <w:ind w:firstLine="709"/>
      <w:jc w:val="both"/>
    </w:pPr>
    <w:rPr>
      <w:rFonts w:eastAsia="NSimSun" w:cs="Arial"/>
      <w:sz w:val="24"/>
      <w:szCs w:val="24"/>
      <w:lang w:eastAsia="zh-CN" w:bidi="hi-IN"/>
    </w:rPr>
  </w:style>
  <w:style w:type="character" w:styleId="a3">
    <w:name w:val="footnote reference"/>
    <w:qFormat/>
    <w:rPr>
      <w:vertAlign w:val="superscript"/>
    </w:rPr>
  </w:style>
  <w:style w:type="character" w:styleId="a4">
    <w:name w:val="annotation reference"/>
    <w:qFormat/>
    <w:rPr>
      <w:w w:val="100"/>
      <w:position w:val="0"/>
      <w:sz w:val="16"/>
      <w:szCs w:val="16"/>
      <w:vertAlign w:val="baseline"/>
    </w:rPr>
  </w:style>
  <w:style w:type="character" w:styleId="a5">
    <w:name w:val="Emphasis"/>
    <w:qFormat/>
    <w:rPr>
      <w:i/>
      <w:iCs/>
      <w:w w:val="100"/>
      <w:position w:val="0"/>
      <w:sz w:val="24"/>
      <w:vertAlign w:val="baseline"/>
    </w:rPr>
  </w:style>
  <w:style w:type="character" w:styleId="a6">
    <w:name w:val="Hyperlink"/>
    <w:basedOn w:val="a0"/>
    <w:uiPriority w:val="99"/>
    <w:unhideWhenUsed/>
    <w:qFormat/>
    <w:rPr>
      <w:color w:val="0000FF" w:themeColor="hyperlink"/>
      <w:u w:val="single"/>
    </w:rPr>
  </w:style>
  <w:style w:type="character" w:styleId="a7">
    <w:name w:val="page number"/>
    <w:qFormat/>
    <w:rPr>
      <w:w w:val="100"/>
      <w:position w:val="0"/>
      <w:sz w:val="24"/>
      <w:vertAlign w:val="baseline"/>
    </w:rPr>
  </w:style>
  <w:style w:type="character" w:styleId="HTML">
    <w:name w:val="HTML Cite"/>
    <w:qFormat/>
    <w:rPr>
      <w:i/>
      <w:iCs/>
      <w:w w:val="100"/>
      <w:position w:val="0"/>
      <w:sz w:val="24"/>
      <w:vertAlign w:val="baseline"/>
    </w:rPr>
  </w:style>
  <w:style w:type="paragraph" w:styleId="a8">
    <w:name w:val="Balloon Text"/>
    <w:basedOn w:val="LO-normal"/>
    <w:qFormat/>
    <w:pPr>
      <w:suppressAutoHyphens w:val="0"/>
      <w:spacing w:line="240" w:lineRule="auto"/>
      <w:textAlignment w:val="top"/>
      <w:outlineLvl w:val="0"/>
    </w:pPr>
    <w:rPr>
      <w:rFonts w:ascii="Tahoma" w:eastAsia="Calibri" w:hAnsi="Tahoma" w:cs="Tahoma"/>
      <w:sz w:val="16"/>
      <w:szCs w:val="16"/>
      <w:lang w:bidi="ar-SA"/>
    </w:rPr>
  </w:style>
  <w:style w:type="paragraph" w:styleId="a9">
    <w:name w:val="Plain Text"/>
    <w:basedOn w:val="LO-normal"/>
    <w:qFormat/>
    <w:pPr>
      <w:suppressAutoHyphens w:val="0"/>
      <w:spacing w:after="160"/>
      <w:textAlignment w:val="top"/>
      <w:outlineLvl w:val="0"/>
    </w:pPr>
    <w:rPr>
      <w:rFonts w:ascii="Courier New" w:eastAsia="MS Mincho" w:hAnsi="Courier New" w:cs="Courier New"/>
      <w:szCs w:val="22"/>
      <w:lang w:bidi="ar-SA"/>
    </w:rPr>
  </w:style>
  <w:style w:type="paragraph" w:styleId="30">
    <w:name w:val="Body Text Indent 3"/>
    <w:basedOn w:val="LO-normal"/>
    <w:qFormat/>
    <w:pPr>
      <w:suppressAutoHyphens w:val="0"/>
      <w:spacing w:after="120"/>
      <w:ind w:left="283"/>
      <w:textAlignment w:val="top"/>
      <w:outlineLvl w:val="0"/>
    </w:pPr>
    <w:rPr>
      <w:rFonts w:eastAsia="MS Mincho" w:cs="Times New Roman"/>
      <w:sz w:val="16"/>
      <w:szCs w:val="16"/>
      <w:lang w:val="es-ES" w:bidi="ar-SA"/>
    </w:rPr>
  </w:style>
  <w:style w:type="paragraph" w:styleId="aa">
    <w:name w:val="caption"/>
    <w:basedOn w:val="LO-normal"/>
    <w:next w:val="a"/>
    <w:qFormat/>
    <w:pPr>
      <w:suppressLineNumbers/>
      <w:suppressAutoHyphens w:val="0"/>
      <w:spacing w:before="120" w:after="120"/>
      <w:textAlignment w:val="top"/>
      <w:outlineLvl w:val="0"/>
    </w:pPr>
    <w:rPr>
      <w:rFonts w:eastAsia="Times New Roman"/>
      <w:i/>
      <w:iCs/>
      <w:lang w:bidi="ar-SA"/>
    </w:rPr>
  </w:style>
  <w:style w:type="paragraph" w:styleId="ab">
    <w:name w:val="annotation text"/>
    <w:basedOn w:val="LO-normal"/>
    <w:qFormat/>
    <w:pPr>
      <w:suppressAutoHyphens w:val="0"/>
      <w:spacing w:line="240" w:lineRule="auto"/>
      <w:textAlignment w:val="top"/>
      <w:outlineLvl w:val="0"/>
    </w:pPr>
    <w:rPr>
      <w:rFonts w:eastAsia="Calibri" w:cs="Times New Roman"/>
      <w:sz w:val="20"/>
      <w:szCs w:val="20"/>
      <w:lang w:bidi="ar-SA"/>
    </w:rPr>
  </w:style>
  <w:style w:type="paragraph" w:styleId="10">
    <w:name w:val="index 1"/>
    <w:basedOn w:val="a"/>
    <w:next w:val="a"/>
    <w:uiPriority w:val="99"/>
    <w:semiHidden/>
    <w:unhideWhenUsed/>
    <w:qFormat/>
  </w:style>
  <w:style w:type="paragraph" w:styleId="ac">
    <w:name w:val="annotation subject"/>
    <w:basedOn w:val="ab"/>
    <w:next w:val="ab"/>
    <w:qFormat/>
    <w:rPr>
      <w:b/>
      <w:bCs/>
    </w:rPr>
  </w:style>
  <w:style w:type="paragraph" w:styleId="ad">
    <w:name w:val="footnote text"/>
    <w:basedOn w:val="LO-normal"/>
    <w:qFormat/>
    <w:pPr>
      <w:suppressAutoHyphens w:val="0"/>
      <w:textAlignment w:val="top"/>
      <w:outlineLvl w:val="0"/>
    </w:pPr>
    <w:rPr>
      <w:rFonts w:eastAsia="Times New Roman" w:cs="Times New Roman"/>
      <w:sz w:val="20"/>
      <w:szCs w:val="20"/>
      <w:lang w:bidi="ar-SA"/>
    </w:rPr>
  </w:style>
  <w:style w:type="paragraph" w:styleId="ae">
    <w:name w:val="header"/>
    <w:basedOn w:val="LO-normal"/>
    <w:qFormat/>
    <w:pPr>
      <w:suppressAutoHyphens w:val="0"/>
      <w:textAlignment w:val="top"/>
      <w:outlineLvl w:val="0"/>
    </w:pPr>
    <w:rPr>
      <w:rFonts w:eastAsia="Times New Roman" w:cs="Times New Roman"/>
      <w:szCs w:val="22"/>
      <w:lang w:bidi="ar-SA"/>
    </w:rPr>
  </w:style>
  <w:style w:type="paragraph" w:styleId="af">
    <w:name w:val="Body Text"/>
    <w:basedOn w:val="LO-normal"/>
    <w:qFormat/>
    <w:pPr>
      <w:suppressAutoHyphens w:val="0"/>
      <w:spacing w:after="160"/>
      <w:textAlignment w:val="top"/>
      <w:outlineLvl w:val="0"/>
    </w:pPr>
    <w:rPr>
      <w:rFonts w:eastAsia="MS Mincho" w:cs="Times New Roman"/>
      <w:szCs w:val="22"/>
      <w:lang w:bidi="ar-SA"/>
    </w:rPr>
  </w:style>
  <w:style w:type="paragraph" w:styleId="af0">
    <w:name w:val="toa heading"/>
    <w:basedOn w:val="1"/>
    <w:next w:val="LO-normal"/>
    <w:qFormat/>
    <w:pPr>
      <w:shd w:val="clear" w:color="auto" w:fill="auto"/>
      <w:spacing w:before="480" w:line="276" w:lineRule="auto"/>
    </w:pPr>
    <w:rPr>
      <w:rFonts w:ascii="Cambria" w:eastAsia="Times New Roman" w:hAnsi="Cambria"/>
      <w:bCs/>
      <w:color w:val="365F91"/>
      <w:szCs w:val="28"/>
    </w:rPr>
  </w:style>
  <w:style w:type="paragraph" w:styleId="af1">
    <w:name w:val="index heading"/>
    <w:basedOn w:val="LO-normal"/>
    <w:next w:val="10"/>
    <w:qFormat/>
    <w:pPr>
      <w:keepNext/>
      <w:keepLines/>
      <w:suppressLineNumbers/>
      <w:suppressAutoHyphens w:val="0"/>
      <w:spacing w:before="480" w:after="120"/>
      <w:ind w:firstLine="0"/>
      <w:textAlignment w:val="top"/>
      <w:outlineLvl w:val="0"/>
    </w:pPr>
    <w:rPr>
      <w:rFonts w:eastAsia="Times New Roman" w:cs="Times New Roman"/>
      <w:b/>
      <w:bCs/>
      <w:sz w:val="32"/>
      <w:szCs w:val="32"/>
      <w:lang w:bidi="ar-SA"/>
    </w:rPr>
  </w:style>
  <w:style w:type="paragraph" w:styleId="11">
    <w:name w:val="toc 1"/>
    <w:basedOn w:val="LO-normal"/>
    <w:next w:val="LO-normal"/>
    <w:qFormat/>
    <w:pPr>
      <w:tabs>
        <w:tab w:val="right" w:leader="dot" w:pos="9344"/>
      </w:tabs>
      <w:suppressAutoHyphens w:val="0"/>
      <w:spacing w:after="100" w:line="240" w:lineRule="auto"/>
      <w:ind w:firstLine="0"/>
      <w:jc w:val="left"/>
      <w:textAlignment w:val="top"/>
      <w:outlineLvl w:val="0"/>
    </w:pPr>
    <w:rPr>
      <w:rFonts w:eastAsia="Times New Roman" w:cs="Times New Roman"/>
      <w:szCs w:val="22"/>
      <w:lang w:bidi="ar-SA"/>
    </w:rPr>
  </w:style>
  <w:style w:type="paragraph" w:styleId="31">
    <w:name w:val="toc 3"/>
    <w:basedOn w:val="LO-normal"/>
    <w:next w:val="LO-normal"/>
    <w:qFormat/>
    <w:pPr>
      <w:tabs>
        <w:tab w:val="right" w:leader="dot" w:pos="9344"/>
      </w:tabs>
      <w:suppressAutoHyphens w:val="0"/>
      <w:spacing w:after="100" w:line="240" w:lineRule="auto"/>
      <w:ind w:left="482" w:firstLine="0"/>
      <w:jc w:val="left"/>
      <w:textAlignment w:val="top"/>
      <w:outlineLvl w:val="0"/>
    </w:pPr>
    <w:rPr>
      <w:rFonts w:eastAsia="Times New Roman" w:cs="Times New Roman"/>
      <w:szCs w:val="22"/>
      <w:lang w:bidi="ar-SA"/>
    </w:rPr>
  </w:style>
  <w:style w:type="paragraph" w:styleId="20">
    <w:name w:val="toc 2"/>
    <w:basedOn w:val="LO-normal"/>
    <w:next w:val="LO-normal"/>
    <w:qFormat/>
    <w:pPr>
      <w:suppressAutoHyphens w:val="0"/>
      <w:spacing w:after="100"/>
      <w:ind w:left="240"/>
      <w:textAlignment w:val="top"/>
      <w:outlineLvl w:val="0"/>
    </w:pPr>
    <w:rPr>
      <w:rFonts w:eastAsia="Times New Roman" w:cs="Times New Roman"/>
      <w:szCs w:val="22"/>
      <w:lang w:bidi="ar-SA"/>
    </w:rPr>
  </w:style>
  <w:style w:type="paragraph" w:styleId="af2">
    <w:name w:val="Title"/>
    <w:basedOn w:val="LO-normal"/>
    <w:next w:val="LO-normal"/>
    <w:uiPriority w:val="10"/>
    <w:qFormat/>
    <w:pPr>
      <w:keepNext/>
      <w:keepLines/>
      <w:spacing w:before="480" w:after="120" w:line="240" w:lineRule="auto"/>
    </w:pPr>
    <w:rPr>
      <w:b/>
      <w:sz w:val="72"/>
      <w:szCs w:val="72"/>
    </w:rPr>
  </w:style>
  <w:style w:type="paragraph" w:styleId="af3">
    <w:name w:val="footer"/>
    <w:basedOn w:val="LO-normal"/>
    <w:qFormat/>
    <w:pPr>
      <w:suppressAutoHyphens w:val="0"/>
      <w:spacing w:line="240" w:lineRule="auto"/>
      <w:textAlignment w:val="top"/>
      <w:outlineLvl w:val="0"/>
    </w:pPr>
    <w:rPr>
      <w:rFonts w:eastAsia="Times New Roman" w:cs="Times New Roman"/>
      <w:szCs w:val="22"/>
      <w:lang w:bidi="ar-SA"/>
    </w:rPr>
  </w:style>
  <w:style w:type="paragraph" w:styleId="af4">
    <w:name w:val="List"/>
    <w:basedOn w:val="af"/>
    <w:qFormat/>
    <w:rPr>
      <w:rFonts w:cs="Arial"/>
    </w:rPr>
  </w:style>
  <w:style w:type="paragraph" w:styleId="af5">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styleId="HTML0">
    <w:name w:val="HTML Preformatted"/>
    <w:basedOn w:val="LO-normal"/>
    <w:qFormat/>
    <w:pPr>
      <w:suppressAutoHyphens w:val="0"/>
      <w:spacing w:line="240" w:lineRule="auto"/>
      <w:textAlignment w:val="top"/>
      <w:outlineLvl w:val="0"/>
    </w:pPr>
    <w:rPr>
      <w:rFonts w:ascii="Consolas" w:eastAsia="Times New Roman" w:hAnsi="Consolas" w:cs="Consolas"/>
      <w:sz w:val="20"/>
      <w:szCs w:val="20"/>
      <w:lang w:bidi="ar-SA"/>
    </w:rPr>
  </w:style>
  <w:style w:type="character" w:customStyle="1" w:styleId="WW8Num1z0">
    <w:name w:val="WW8Num1z0"/>
    <w:qFormat/>
    <w:rPr>
      <w:w w:val="100"/>
      <w:position w:val="0"/>
      <w:sz w:val="24"/>
      <w:vertAlign w:val="baseline"/>
    </w:rPr>
  </w:style>
  <w:style w:type="character" w:customStyle="1" w:styleId="WW8Num1z1">
    <w:name w:val="WW8Num1z1"/>
    <w:qFormat/>
    <w:rPr>
      <w:w w:val="100"/>
      <w:position w:val="0"/>
      <w:sz w:val="24"/>
      <w:vertAlign w:val="baseline"/>
    </w:rPr>
  </w:style>
  <w:style w:type="character" w:customStyle="1" w:styleId="WW8Num1z2">
    <w:name w:val="WW8Num1z2"/>
    <w:qFormat/>
    <w:rPr>
      <w:w w:val="100"/>
      <w:position w:val="0"/>
      <w:sz w:val="24"/>
      <w:vertAlign w:val="baseline"/>
    </w:rPr>
  </w:style>
  <w:style w:type="character" w:customStyle="1" w:styleId="WW8Num1z3">
    <w:name w:val="WW8Num1z3"/>
    <w:qFormat/>
    <w:rPr>
      <w:w w:val="100"/>
      <w:position w:val="0"/>
      <w:sz w:val="24"/>
      <w:vertAlign w:val="baseline"/>
    </w:rPr>
  </w:style>
  <w:style w:type="character" w:customStyle="1" w:styleId="WW8Num1z4">
    <w:name w:val="WW8Num1z4"/>
    <w:qFormat/>
    <w:rPr>
      <w:w w:val="100"/>
      <w:position w:val="0"/>
      <w:sz w:val="24"/>
      <w:vertAlign w:val="baseline"/>
    </w:rPr>
  </w:style>
  <w:style w:type="character" w:customStyle="1" w:styleId="WW8Num1z5">
    <w:name w:val="WW8Num1z5"/>
    <w:qFormat/>
    <w:rPr>
      <w:w w:val="100"/>
      <w:position w:val="0"/>
      <w:sz w:val="24"/>
      <w:vertAlign w:val="baseline"/>
    </w:rPr>
  </w:style>
  <w:style w:type="character" w:customStyle="1" w:styleId="WW8Num1z6">
    <w:name w:val="WW8Num1z6"/>
    <w:qFormat/>
    <w:rPr>
      <w:w w:val="100"/>
      <w:position w:val="0"/>
      <w:sz w:val="24"/>
      <w:vertAlign w:val="baseline"/>
    </w:rPr>
  </w:style>
  <w:style w:type="character" w:customStyle="1" w:styleId="WW8Num1z7">
    <w:name w:val="WW8Num1z7"/>
    <w:qFormat/>
    <w:rPr>
      <w:w w:val="100"/>
      <w:position w:val="0"/>
      <w:sz w:val="24"/>
      <w:vertAlign w:val="baseline"/>
    </w:rPr>
  </w:style>
  <w:style w:type="character" w:customStyle="1" w:styleId="WW8Num1z8">
    <w:name w:val="WW8Num1z8"/>
    <w:qFormat/>
    <w:rPr>
      <w:w w:val="100"/>
      <w:position w:val="0"/>
      <w:sz w:val="24"/>
      <w:vertAlign w:val="baseline"/>
    </w:rPr>
  </w:style>
  <w:style w:type="character" w:customStyle="1" w:styleId="WW8Num2z0">
    <w:name w:val="WW8Num2z0"/>
    <w:qFormat/>
    <w:rPr>
      <w:color w:val="000000"/>
      <w:w w:val="100"/>
      <w:position w:val="0"/>
      <w:sz w:val="24"/>
      <w:szCs w:val="24"/>
      <w:vertAlign w:val="baseline"/>
    </w:rPr>
  </w:style>
  <w:style w:type="character" w:customStyle="1" w:styleId="WW8Num2z1">
    <w:name w:val="WW8Num2z1"/>
    <w:qFormat/>
    <w:rPr>
      <w:w w:val="100"/>
      <w:position w:val="0"/>
      <w:sz w:val="24"/>
      <w:vertAlign w:val="baseline"/>
    </w:rPr>
  </w:style>
  <w:style w:type="character" w:customStyle="1" w:styleId="WW8Num2z2">
    <w:name w:val="WW8Num2z2"/>
    <w:qFormat/>
    <w:rPr>
      <w:w w:val="100"/>
      <w:position w:val="0"/>
      <w:sz w:val="24"/>
      <w:vertAlign w:val="baseline"/>
    </w:rPr>
  </w:style>
  <w:style w:type="character" w:customStyle="1" w:styleId="WW8Num2z3">
    <w:name w:val="WW8Num2z3"/>
    <w:qFormat/>
    <w:rPr>
      <w:w w:val="100"/>
      <w:position w:val="0"/>
      <w:sz w:val="24"/>
      <w:vertAlign w:val="baseline"/>
    </w:rPr>
  </w:style>
  <w:style w:type="character" w:customStyle="1" w:styleId="WW8Num2z4">
    <w:name w:val="WW8Num2z4"/>
    <w:qFormat/>
    <w:rPr>
      <w:w w:val="100"/>
      <w:position w:val="0"/>
      <w:sz w:val="24"/>
      <w:vertAlign w:val="baseline"/>
    </w:rPr>
  </w:style>
  <w:style w:type="character" w:customStyle="1" w:styleId="WW8Num2z5">
    <w:name w:val="WW8Num2z5"/>
    <w:qFormat/>
    <w:rPr>
      <w:w w:val="100"/>
      <w:position w:val="0"/>
      <w:sz w:val="24"/>
      <w:vertAlign w:val="baseline"/>
    </w:rPr>
  </w:style>
  <w:style w:type="character" w:customStyle="1" w:styleId="WW8Num2z6">
    <w:name w:val="WW8Num2z6"/>
    <w:qFormat/>
    <w:rPr>
      <w:w w:val="100"/>
      <w:position w:val="0"/>
      <w:sz w:val="24"/>
      <w:vertAlign w:val="baseline"/>
    </w:rPr>
  </w:style>
  <w:style w:type="character" w:customStyle="1" w:styleId="WW8Num2z7">
    <w:name w:val="WW8Num2z7"/>
    <w:qFormat/>
    <w:rPr>
      <w:w w:val="100"/>
      <w:position w:val="0"/>
      <w:sz w:val="24"/>
      <w:vertAlign w:val="baseline"/>
    </w:rPr>
  </w:style>
  <w:style w:type="character" w:customStyle="1" w:styleId="WW8Num2z8">
    <w:name w:val="WW8Num2z8"/>
    <w:qFormat/>
    <w:rPr>
      <w:w w:val="100"/>
      <w:position w:val="0"/>
      <w:sz w:val="24"/>
      <w:vertAlign w:val="baseline"/>
    </w:rPr>
  </w:style>
  <w:style w:type="character" w:customStyle="1" w:styleId="WW8Num3z0">
    <w:name w:val="WW8Num3z0"/>
    <w:qFormat/>
    <w:rPr>
      <w:w w:val="100"/>
      <w:position w:val="0"/>
      <w:sz w:val="24"/>
      <w:highlight w:val="yellow"/>
      <w:vertAlign w:val="baseline"/>
    </w:rPr>
  </w:style>
  <w:style w:type="character" w:customStyle="1" w:styleId="WW8Num3z1">
    <w:name w:val="WW8Num3z1"/>
    <w:qFormat/>
    <w:rPr>
      <w:w w:val="100"/>
      <w:position w:val="0"/>
      <w:sz w:val="24"/>
      <w:vertAlign w:val="baseline"/>
    </w:rPr>
  </w:style>
  <w:style w:type="character" w:customStyle="1" w:styleId="WW8Num3z2">
    <w:name w:val="WW8Num3z2"/>
    <w:qFormat/>
    <w:rPr>
      <w:w w:val="100"/>
      <w:position w:val="0"/>
      <w:sz w:val="24"/>
      <w:vertAlign w:val="baseline"/>
    </w:rPr>
  </w:style>
  <w:style w:type="character" w:customStyle="1" w:styleId="WW8Num3z3">
    <w:name w:val="WW8Num3z3"/>
    <w:qFormat/>
    <w:rPr>
      <w:w w:val="100"/>
      <w:position w:val="0"/>
      <w:sz w:val="24"/>
      <w:vertAlign w:val="baseline"/>
    </w:rPr>
  </w:style>
  <w:style w:type="character" w:customStyle="1" w:styleId="WW8Num3z4">
    <w:name w:val="WW8Num3z4"/>
    <w:qFormat/>
    <w:rPr>
      <w:w w:val="100"/>
      <w:position w:val="0"/>
      <w:sz w:val="24"/>
      <w:vertAlign w:val="baseline"/>
    </w:rPr>
  </w:style>
  <w:style w:type="character" w:customStyle="1" w:styleId="WW8Num3z5">
    <w:name w:val="WW8Num3z5"/>
    <w:qFormat/>
    <w:rPr>
      <w:w w:val="100"/>
      <w:position w:val="0"/>
      <w:sz w:val="24"/>
      <w:vertAlign w:val="baseline"/>
    </w:rPr>
  </w:style>
  <w:style w:type="character" w:customStyle="1" w:styleId="WW8Num3z6">
    <w:name w:val="WW8Num3z6"/>
    <w:qFormat/>
    <w:rPr>
      <w:w w:val="100"/>
      <w:position w:val="0"/>
      <w:sz w:val="24"/>
      <w:vertAlign w:val="baseline"/>
    </w:rPr>
  </w:style>
  <w:style w:type="character" w:customStyle="1" w:styleId="WW8Num3z7">
    <w:name w:val="WW8Num3z7"/>
    <w:qFormat/>
    <w:rPr>
      <w:w w:val="100"/>
      <w:position w:val="0"/>
      <w:sz w:val="24"/>
      <w:vertAlign w:val="baseline"/>
    </w:rPr>
  </w:style>
  <w:style w:type="character" w:customStyle="1" w:styleId="WW8Num3z8">
    <w:name w:val="WW8Num3z8"/>
    <w:qFormat/>
    <w:rPr>
      <w:w w:val="100"/>
      <w:position w:val="0"/>
      <w:sz w:val="24"/>
      <w:vertAlign w:val="baseline"/>
    </w:rPr>
  </w:style>
  <w:style w:type="character" w:customStyle="1" w:styleId="WW8Num4z0">
    <w:name w:val="WW8Num4z0"/>
    <w:qFormat/>
    <w:rPr>
      <w:rFonts w:ascii="Courier New" w:eastAsia="Courier New" w:hAnsi="Courier New" w:cs="Courier New"/>
      <w:color w:val="000000"/>
      <w:w w:val="100"/>
      <w:position w:val="0"/>
      <w:sz w:val="24"/>
      <w:szCs w:val="24"/>
      <w:vertAlign w:val="baseline"/>
    </w:rPr>
  </w:style>
  <w:style w:type="character" w:customStyle="1" w:styleId="WW8Num4z2">
    <w:name w:val="WW8Num4z2"/>
    <w:qFormat/>
    <w:rPr>
      <w:rFonts w:ascii="Noto Sans Symbols" w:eastAsia="Noto Sans Symbols" w:hAnsi="Noto Sans Symbols" w:cs="Noto Sans Symbols"/>
      <w:w w:val="100"/>
      <w:position w:val="0"/>
      <w:sz w:val="24"/>
      <w:vertAlign w:val="baseline"/>
    </w:rPr>
  </w:style>
  <w:style w:type="character" w:customStyle="1" w:styleId="WW8Num5z0">
    <w:name w:val="WW8Num5z0"/>
    <w:qFormat/>
    <w:rPr>
      <w:w w:val="100"/>
      <w:position w:val="0"/>
      <w:sz w:val="24"/>
      <w:vertAlign w:val="baseline"/>
    </w:rPr>
  </w:style>
  <w:style w:type="character" w:customStyle="1" w:styleId="WW8Num5z1">
    <w:name w:val="WW8Num5z1"/>
    <w:qFormat/>
    <w:rPr>
      <w:w w:val="100"/>
      <w:position w:val="0"/>
      <w:sz w:val="24"/>
      <w:vertAlign w:val="baseline"/>
    </w:rPr>
  </w:style>
  <w:style w:type="character" w:customStyle="1" w:styleId="WW8Num5z2">
    <w:name w:val="WW8Num5z2"/>
    <w:qFormat/>
    <w:rPr>
      <w:w w:val="100"/>
      <w:position w:val="0"/>
      <w:sz w:val="24"/>
      <w:vertAlign w:val="baseline"/>
    </w:rPr>
  </w:style>
  <w:style w:type="character" w:customStyle="1" w:styleId="WW8Num5z3">
    <w:name w:val="WW8Num5z3"/>
    <w:qFormat/>
    <w:rPr>
      <w:w w:val="100"/>
      <w:position w:val="0"/>
      <w:sz w:val="24"/>
      <w:vertAlign w:val="baseline"/>
    </w:rPr>
  </w:style>
  <w:style w:type="character" w:customStyle="1" w:styleId="WW8Num5z4">
    <w:name w:val="WW8Num5z4"/>
    <w:qFormat/>
    <w:rPr>
      <w:w w:val="100"/>
      <w:position w:val="0"/>
      <w:sz w:val="24"/>
      <w:vertAlign w:val="baseline"/>
    </w:rPr>
  </w:style>
  <w:style w:type="character" w:customStyle="1" w:styleId="WW8Num5z5">
    <w:name w:val="WW8Num5z5"/>
    <w:qFormat/>
    <w:rPr>
      <w:w w:val="100"/>
      <w:position w:val="0"/>
      <w:sz w:val="24"/>
      <w:vertAlign w:val="baseline"/>
    </w:rPr>
  </w:style>
  <w:style w:type="character" w:customStyle="1" w:styleId="WW8Num5z6">
    <w:name w:val="WW8Num5z6"/>
    <w:qFormat/>
    <w:rPr>
      <w:w w:val="100"/>
      <w:position w:val="0"/>
      <w:sz w:val="24"/>
      <w:vertAlign w:val="baseline"/>
    </w:rPr>
  </w:style>
  <w:style w:type="character" w:customStyle="1" w:styleId="WW8Num5z7">
    <w:name w:val="WW8Num5z7"/>
    <w:qFormat/>
    <w:rPr>
      <w:w w:val="100"/>
      <w:position w:val="0"/>
      <w:sz w:val="24"/>
      <w:vertAlign w:val="baseline"/>
    </w:rPr>
  </w:style>
  <w:style w:type="character" w:customStyle="1" w:styleId="WW8Num5z8">
    <w:name w:val="WW8Num5z8"/>
    <w:qFormat/>
    <w:rPr>
      <w:w w:val="100"/>
      <w:position w:val="0"/>
      <w:sz w:val="24"/>
      <w:vertAlign w:val="baseline"/>
    </w:rPr>
  </w:style>
  <w:style w:type="character" w:customStyle="1" w:styleId="WW8Num6z0">
    <w:name w:val="WW8Num6z0"/>
    <w:qFormat/>
    <w:rPr>
      <w:w w:val="100"/>
      <w:position w:val="0"/>
      <w:sz w:val="24"/>
      <w:vertAlign w:val="baseline"/>
    </w:rPr>
  </w:style>
  <w:style w:type="character" w:customStyle="1" w:styleId="WW8Num6z1">
    <w:name w:val="WW8Num6z1"/>
    <w:qFormat/>
    <w:rPr>
      <w:w w:val="100"/>
      <w:position w:val="0"/>
      <w:sz w:val="24"/>
      <w:vertAlign w:val="baseline"/>
    </w:rPr>
  </w:style>
  <w:style w:type="character" w:customStyle="1" w:styleId="WW8Num6z2">
    <w:name w:val="WW8Num6z2"/>
    <w:qFormat/>
    <w:rPr>
      <w:w w:val="100"/>
      <w:position w:val="0"/>
      <w:sz w:val="24"/>
      <w:vertAlign w:val="baseline"/>
    </w:rPr>
  </w:style>
  <w:style w:type="character" w:customStyle="1" w:styleId="WW8Num6z3">
    <w:name w:val="WW8Num6z3"/>
    <w:qFormat/>
    <w:rPr>
      <w:w w:val="100"/>
      <w:position w:val="0"/>
      <w:sz w:val="24"/>
      <w:vertAlign w:val="baseline"/>
    </w:rPr>
  </w:style>
  <w:style w:type="character" w:customStyle="1" w:styleId="WW8Num6z4">
    <w:name w:val="WW8Num6z4"/>
    <w:qFormat/>
    <w:rPr>
      <w:w w:val="100"/>
      <w:position w:val="0"/>
      <w:sz w:val="24"/>
      <w:vertAlign w:val="baseline"/>
    </w:rPr>
  </w:style>
  <w:style w:type="character" w:customStyle="1" w:styleId="WW8Num6z5">
    <w:name w:val="WW8Num6z5"/>
    <w:qFormat/>
    <w:rPr>
      <w:w w:val="100"/>
      <w:position w:val="0"/>
      <w:sz w:val="24"/>
      <w:vertAlign w:val="baseline"/>
    </w:rPr>
  </w:style>
  <w:style w:type="character" w:customStyle="1" w:styleId="WW8Num6z6">
    <w:name w:val="WW8Num6z6"/>
    <w:qFormat/>
    <w:rPr>
      <w:w w:val="100"/>
      <w:position w:val="0"/>
      <w:sz w:val="24"/>
      <w:vertAlign w:val="baseline"/>
    </w:rPr>
  </w:style>
  <w:style w:type="character" w:customStyle="1" w:styleId="WW8Num6z7">
    <w:name w:val="WW8Num6z7"/>
    <w:qFormat/>
    <w:rPr>
      <w:w w:val="100"/>
      <w:position w:val="0"/>
      <w:sz w:val="24"/>
      <w:vertAlign w:val="baseline"/>
    </w:rPr>
  </w:style>
  <w:style w:type="character" w:customStyle="1" w:styleId="WW8Num6z8">
    <w:name w:val="WW8Num6z8"/>
    <w:qFormat/>
    <w:rPr>
      <w:w w:val="100"/>
      <w:position w:val="0"/>
      <w:sz w:val="24"/>
      <w:vertAlign w:val="baseline"/>
    </w:rPr>
  </w:style>
  <w:style w:type="character" w:customStyle="1" w:styleId="WW8Num7z0">
    <w:name w:val="WW8Num7z0"/>
    <w:qFormat/>
    <w:rPr>
      <w:i/>
      <w:color w:val="000000"/>
      <w:w w:val="100"/>
      <w:position w:val="0"/>
      <w:sz w:val="24"/>
      <w:szCs w:val="24"/>
      <w:vertAlign w:val="baseline"/>
    </w:rPr>
  </w:style>
  <w:style w:type="character" w:customStyle="1" w:styleId="WW8Num7z1">
    <w:name w:val="WW8Num7z1"/>
    <w:qFormat/>
    <w:rPr>
      <w:w w:val="100"/>
      <w:position w:val="0"/>
      <w:sz w:val="24"/>
      <w:vertAlign w:val="baseline"/>
    </w:rPr>
  </w:style>
  <w:style w:type="character" w:customStyle="1" w:styleId="WW8Num7z2">
    <w:name w:val="WW8Num7z2"/>
    <w:qFormat/>
    <w:rPr>
      <w:w w:val="100"/>
      <w:position w:val="0"/>
      <w:sz w:val="24"/>
      <w:vertAlign w:val="baseline"/>
    </w:rPr>
  </w:style>
  <w:style w:type="character" w:customStyle="1" w:styleId="WW8Num7z3">
    <w:name w:val="WW8Num7z3"/>
    <w:qFormat/>
    <w:rPr>
      <w:w w:val="100"/>
      <w:position w:val="0"/>
      <w:sz w:val="24"/>
      <w:vertAlign w:val="baseline"/>
    </w:rPr>
  </w:style>
  <w:style w:type="character" w:customStyle="1" w:styleId="WW8Num7z4">
    <w:name w:val="WW8Num7z4"/>
    <w:qFormat/>
    <w:rPr>
      <w:w w:val="100"/>
      <w:position w:val="0"/>
      <w:sz w:val="24"/>
      <w:vertAlign w:val="baseline"/>
    </w:rPr>
  </w:style>
  <w:style w:type="character" w:customStyle="1" w:styleId="WW8Num7z5">
    <w:name w:val="WW8Num7z5"/>
    <w:qFormat/>
    <w:rPr>
      <w:w w:val="100"/>
      <w:position w:val="0"/>
      <w:sz w:val="24"/>
      <w:vertAlign w:val="baseline"/>
    </w:rPr>
  </w:style>
  <w:style w:type="character" w:customStyle="1" w:styleId="WW8Num7z6">
    <w:name w:val="WW8Num7z6"/>
    <w:qFormat/>
    <w:rPr>
      <w:w w:val="100"/>
      <w:position w:val="0"/>
      <w:sz w:val="24"/>
      <w:vertAlign w:val="baseline"/>
    </w:rPr>
  </w:style>
  <w:style w:type="character" w:customStyle="1" w:styleId="WW8Num7z7">
    <w:name w:val="WW8Num7z7"/>
    <w:qFormat/>
    <w:rPr>
      <w:w w:val="100"/>
      <w:position w:val="0"/>
      <w:sz w:val="24"/>
      <w:vertAlign w:val="baseline"/>
    </w:rPr>
  </w:style>
  <w:style w:type="character" w:customStyle="1" w:styleId="WW8Num7z8">
    <w:name w:val="WW8Num7z8"/>
    <w:qFormat/>
    <w:rPr>
      <w:w w:val="100"/>
      <w:position w:val="0"/>
      <w:sz w:val="24"/>
      <w:vertAlign w:val="baseline"/>
    </w:rPr>
  </w:style>
  <w:style w:type="character" w:customStyle="1" w:styleId="WW8Num8z0">
    <w:name w:val="WW8Num8z0"/>
    <w:qFormat/>
    <w:rPr>
      <w:rFonts w:ascii="Noto Sans Symbols" w:eastAsia="Noto Sans Symbols" w:hAnsi="Noto Sans Symbols" w:cs="Noto Sans Symbols"/>
      <w:color w:val="000000"/>
      <w:w w:val="100"/>
      <w:position w:val="0"/>
      <w:sz w:val="24"/>
      <w:szCs w:val="24"/>
      <w:vertAlign w:val="baseline"/>
    </w:rPr>
  </w:style>
  <w:style w:type="character" w:customStyle="1" w:styleId="WW8Num8z1">
    <w:name w:val="WW8Num8z1"/>
    <w:qFormat/>
    <w:rPr>
      <w:rFonts w:ascii="Courier New" w:eastAsia="Courier New" w:hAnsi="Courier New" w:cs="Courier New"/>
      <w:w w:val="100"/>
      <w:position w:val="0"/>
      <w:sz w:val="24"/>
      <w:vertAlign w:val="baseline"/>
    </w:rPr>
  </w:style>
  <w:style w:type="character" w:customStyle="1" w:styleId="WW8Num9z0">
    <w:name w:val="WW8Num9z0"/>
    <w:qFormat/>
    <w:rPr>
      <w:color w:val="000000"/>
      <w:w w:val="100"/>
      <w:position w:val="0"/>
      <w:sz w:val="24"/>
      <w:szCs w:val="24"/>
      <w:highlight w:val="white"/>
      <w:vertAlign w:val="baseline"/>
      <w:lang w:val="en-US"/>
    </w:rPr>
  </w:style>
  <w:style w:type="character" w:customStyle="1" w:styleId="WW8Num9z1">
    <w:name w:val="WW8Num9z1"/>
    <w:qFormat/>
    <w:rPr>
      <w:w w:val="100"/>
      <w:position w:val="0"/>
      <w:sz w:val="24"/>
      <w:vertAlign w:val="baseline"/>
    </w:rPr>
  </w:style>
  <w:style w:type="character" w:customStyle="1" w:styleId="WW8Num9z2">
    <w:name w:val="WW8Num9z2"/>
    <w:qFormat/>
    <w:rPr>
      <w:w w:val="100"/>
      <w:position w:val="0"/>
      <w:sz w:val="24"/>
      <w:vertAlign w:val="baseline"/>
    </w:rPr>
  </w:style>
  <w:style w:type="character" w:customStyle="1" w:styleId="WW8Num9z3">
    <w:name w:val="WW8Num9z3"/>
    <w:qFormat/>
    <w:rPr>
      <w:w w:val="100"/>
      <w:position w:val="0"/>
      <w:sz w:val="24"/>
      <w:vertAlign w:val="baseline"/>
    </w:rPr>
  </w:style>
  <w:style w:type="character" w:customStyle="1" w:styleId="WW8Num9z4">
    <w:name w:val="WW8Num9z4"/>
    <w:qFormat/>
    <w:rPr>
      <w:w w:val="100"/>
      <w:position w:val="0"/>
      <w:sz w:val="24"/>
      <w:vertAlign w:val="baseline"/>
    </w:rPr>
  </w:style>
  <w:style w:type="character" w:customStyle="1" w:styleId="WW8Num9z5">
    <w:name w:val="WW8Num9z5"/>
    <w:qFormat/>
    <w:rPr>
      <w:w w:val="100"/>
      <w:position w:val="0"/>
      <w:sz w:val="24"/>
      <w:vertAlign w:val="baseline"/>
    </w:rPr>
  </w:style>
  <w:style w:type="character" w:customStyle="1" w:styleId="WW8Num9z6">
    <w:name w:val="WW8Num9z6"/>
    <w:qFormat/>
    <w:rPr>
      <w:w w:val="100"/>
      <w:position w:val="0"/>
      <w:sz w:val="24"/>
      <w:vertAlign w:val="baseline"/>
    </w:rPr>
  </w:style>
  <w:style w:type="character" w:customStyle="1" w:styleId="WW8Num9z7">
    <w:name w:val="WW8Num9z7"/>
    <w:qFormat/>
    <w:rPr>
      <w:w w:val="100"/>
      <w:position w:val="0"/>
      <w:sz w:val="24"/>
      <w:vertAlign w:val="baseline"/>
    </w:rPr>
  </w:style>
  <w:style w:type="character" w:customStyle="1" w:styleId="WW8Num9z8">
    <w:name w:val="WW8Num9z8"/>
    <w:qFormat/>
    <w:rPr>
      <w:w w:val="100"/>
      <w:position w:val="0"/>
      <w:sz w:val="24"/>
      <w:vertAlign w:val="baseline"/>
    </w:rPr>
  </w:style>
  <w:style w:type="character" w:customStyle="1" w:styleId="WW8Num10z0">
    <w:name w:val="WW8Num10z0"/>
    <w:qFormat/>
    <w:rPr>
      <w:rFonts w:ascii="Courier New" w:eastAsia="Courier New" w:hAnsi="Courier New" w:cs="Courier New"/>
      <w:color w:val="000000"/>
      <w:w w:val="100"/>
      <w:position w:val="0"/>
      <w:sz w:val="24"/>
      <w:szCs w:val="24"/>
      <w:vertAlign w:val="baseline"/>
    </w:rPr>
  </w:style>
  <w:style w:type="character" w:customStyle="1" w:styleId="WW8Num10z2">
    <w:name w:val="WW8Num10z2"/>
    <w:qFormat/>
    <w:rPr>
      <w:rFonts w:ascii="Noto Sans Symbols" w:eastAsia="Noto Sans Symbols" w:hAnsi="Noto Sans Symbols" w:cs="Noto Sans Symbols"/>
      <w:w w:val="100"/>
      <w:position w:val="0"/>
      <w:sz w:val="24"/>
      <w:vertAlign w:val="baseline"/>
    </w:rPr>
  </w:style>
  <w:style w:type="character" w:customStyle="1" w:styleId="WW8Num11z0">
    <w:name w:val="WW8Num11z0"/>
    <w:qFormat/>
    <w:rPr>
      <w:w w:val="100"/>
      <w:position w:val="0"/>
      <w:sz w:val="24"/>
      <w:u w:val="none"/>
      <w:vertAlign w:val="baseline"/>
    </w:rPr>
  </w:style>
  <w:style w:type="character" w:customStyle="1" w:styleId="WW8Num12z0">
    <w:name w:val="WW8Num12z0"/>
    <w:qFormat/>
    <w:rPr>
      <w:rFonts w:ascii="Courier New" w:eastAsia="Courier New" w:hAnsi="Courier New" w:cs="Courier New"/>
      <w:w w:val="100"/>
      <w:position w:val="0"/>
      <w:sz w:val="24"/>
      <w:vertAlign w:val="baseline"/>
    </w:rPr>
  </w:style>
  <w:style w:type="character" w:customStyle="1" w:styleId="WW8Num12z2">
    <w:name w:val="WW8Num12z2"/>
    <w:qFormat/>
    <w:rPr>
      <w:rFonts w:ascii="Noto Sans Symbols" w:eastAsia="Noto Sans Symbols" w:hAnsi="Noto Sans Symbols" w:cs="Noto Sans Symbols"/>
      <w:w w:val="100"/>
      <w:position w:val="0"/>
      <w:sz w:val="24"/>
      <w:vertAlign w:val="baseline"/>
    </w:rPr>
  </w:style>
  <w:style w:type="character" w:customStyle="1" w:styleId="WW8Num13z0">
    <w:name w:val="WW8Num13z0"/>
    <w:qFormat/>
    <w:rPr>
      <w:w w:val="100"/>
      <w:position w:val="0"/>
      <w:sz w:val="24"/>
      <w:vertAlign w:val="baseline"/>
    </w:rPr>
  </w:style>
  <w:style w:type="character" w:customStyle="1" w:styleId="WW8Num13z1">
    <w:name w:val="WW8Num13z1"/>
    <w:qFormat/>
    <w:rPr>
      <w:rFonts w:ascii="Courier New" w:eastAsia="Courier New" w:hAnsi="Courier New" w:cs="Courier New"/>
      <w:w w:val="100"/>
      <w:position w:val="0"/>
      <w:sz w:val="24"/>
      <w:vertAlign w:val="baseline"/>
    </w:rPr>
  </w:style>
  <w:style w:type="character" w:customStyle="1" w:styleId="WW8Num13z2">
    <w:name w:val="WW8Num13z2"/>
    <w:qFormat/>
    <w:rPr>
      <w:rFonts w:ascii="Noto Sans Symbols" w:eastAsia="Noto Sans Symbols" w:hAnsi="Noto Sans Symbols" w:cs="Noto Sans Symbols"/>
      <w:w w:val="100"/>
      <w:position w:val="0"/>
      <w:sz w:val="24"/>
      <w:vertAlign w:val="baseline"/>
    </w:rPr>
  </w:style>
  <w:style w:type="character" w:customStyle="1" w:styleId="WW8Num14z0">
    <w:name w:val="WW8Num14z0"/>
    <w:qFormat/>
    <w:rPr>
      <w:w w:val="100"/>
      <w:position w:val="0"/>
      <w:sz w:val="24"/>
      <w:u w:val="none"/>
      <w:vertAlign w:val="baseline"/>
    </w:rPr>
  </w:style>
  <w:style w:type="character" w:customStyle="1" w:styleId="WW8Num15z0">
    <w:name w:val="WW8Num15z0"/>
    <w:qFormat/>
    <w:rPr>
      <w:w w:val="100"/>
      <w:position w:val="0"/>
      <w:sz w:val="24"/>
      <w:vertAlign w:val="baseline"/>
    </w:rPr>
  </w:style>
  <w:style w:type="character" w:customStyle="1" w:styleId="WW8Num15z1">
    <w:name w:val="WW8Num15z1"/>
    <w:qFormat/>
    <w:rPr>
      <w:w w:val="100"/>
      <w:position w:val="0"/>
      <w:sz w:val="24"/>
      <w:vertAlign w:val="baseline"/>
    </w:rPr>
  </w:style>
  <w:style w:type="character" w:customStyle="1" w:styleId="WW8Num15z2">
    <w:name w:val="WW8Num15z2"/>
    <w:qFormat/>
    <w:rPr>
      <w:w w:val="100"/>
      <w:position w:val="0"/>
      <w:sz w:val="24"/>
      <w:vertAlign w:val="baseline"/>
    </w:rPr>
  </w:style>
  <w:style w:type="character" w:customStyle="1" w:styleId="WW8Num15z3">
    <w:name w:val="WW8Num15z3"/>
    <w:qFormat/>
    <w:rPr>
      <w:w w:val="100"/>
      <w:position w:val="0"/>
      <w:sz w:val="24"/>
      <w:vertAlign w:val="baseline"/>
    </w:rPr>
  </w:style>
  <w:style w:type="character" w:customStyle="1" w:styleId="WW8Num15z4">
    <w:name w:val="WW8Num15z4"/>
    <w:qFormat/>
    <w:rPr>
      <w:w w:val="100"/>
      <w:position w:val="0"/>
      <w:sz w:val="24"/>
      <w:vertAlign w:val="baseline"/>
    </w:rPr>
  </w:style>
  <w:style w:type="character" w:customStyle="1" w:styleId="WW8Num15z5">
    <w:name w:val="WW8Num15z5"/>
    <w:qFormat/>
    <w:rPr>
      <w:w w:val="100"/>
      <w:position w:val="0"/>
      <w:sz w:val="24"/>
      <w:vertAlign w:val="baseline"/>
    </w:rPr>
  </w:style>
  <w:style w:type="character" w:customStyle="1" w:styleId="WW8Num15z6">
    <w:name w:val="WW8Num15z6"/>
    <w:qFormat/>
    <w:rPr>
      <w:w w:val="100"/>
      <w:position w:val="0"/>
      <w:sz w:val="24"/>
      <w:vertAlign w:val="baseline"/>
    </w:rPr>
  </w:style>
  <w:style w:type="character" w:customStyle="1" w:styleId="WW8Num15z7">
    <w:name w:val="WW8Num15z7"/>
    <w:qFormat/>
    <w:rPr>
      <w:w w:val="100"/>
      <w:position w:val="0"/>
      <w:sz w:val="24"/>
      <w:vertAlign w:val="baseline"/>
    </w:rPr>
  </w:style>
  <w:style w:type="character" w:customStyle="1" w:styleId="WW8Num15z8">
    <w:name w:val="WW8Num15z8"/>
    <w:qFormat/>
    <w:rPr>
      <w:w w:val="100"/>
      <w:position w:val="0"/>
      <w:sz w:val="24"/>
      <w:vertAlign w:val="baseline"/>
    </w:rPr>
  </w:style>
  <w:style w:type="character" w:customStyle="1" w:styleId="WW8Num16z0">
    <w:name w:val="WW8Num16z0"/>
    <w:qFormat/>
    <w:rPr>
      <w:rFonts w:ascii="Noto Sans Symbols" w:eastAsia="Noto Sans Symbols" w:hAnsi="Noto Sans Symbols" w:cs="Noto Sans Symbols"/>
      <w:color w:val="000000"/>
      <w:w w:val="100"/>
      <w:position w:val="0"/>
      <w:sz w:val="24"/>
      <w:szCs w:val="24"/>
      <w:vertAlign w:val="baseline"/>
    </w:rPr>
  </w:style>
  <w:style w:type="character" w:customStyle="1" w:styleId="WW8Num16z1">
    <w:name w:val="WW8Num16z1"/>
    <w:qFormat/>
    <w:rPr>
      <w:rFonts w:ascii="Courier New" w:eastAsia="Courier New" w:hAnsi="Courier New" w:cs="Courier New"/>
      <w:w w:val="100"/>
      <w:position w:val="0"/>
      <w:sz w:val="24"/>
      <w:vertAlign w:val="baseline"/>
    </w:rPr>
  </w:style>
  <w:style w:type="character" w:customStyle="1" w:styleId="WW8Num17z0">
    <w:name w:val="WW8Num17z0"/>
    <w:qFormat/>
    <w:rPr>
      <w:rFonts w:ascii="Courier New" w:eastAsia="Courier New" w:hAnsi="Courier New" w:cs="Courier New"/>
      <w:color w:val="000000"/>
      <w:w w:val="100"/>
      <w:position w:val="0"/>
      <w:sz w:val="24"/>
      <w:szCs w:val="24"/>
      <w:vertAlign w:val="baseline"/>
    </w:rPr>
  </w:style>
  <w:style w:type="character" w:customStyle="1" w:styleId="WW8Num17z2">
    <w:name w:val="WW8Num17z2"/>
    <w:qFormat/>
    <w:rPr>
      <w:rFonts w:ascii="Noto Sans Symbols" w:eastAsia="Noto Sans Symbols" w:hAnsi="Noto Sans Symbols" w:cs="Noto Sans Symbols"/>
      <w:w w:val="100"/>
      <w:position w:val="0"/>
      <w:sz w:val="24"/>
      <w:vertAlign w:val="baseline"/>
    </w:rPr>
  </w:style>
  <w:style w:type="character" w:customStyle="1" w:styleId="WW8Num18z0">
    <w:name w:val="WW8Num18z0"/>
    <w:qFormat/>
    <w:rPr>
      <w:w w:val="100"/>
      <w:position w:val="0"/>
      <w:sz w:val="24"/>
      <w:vertAlign w:val="baseline"/>
    </w:rPr>
  </w:style>
  <w:style w:type="character" w:customStyle="1" w:styleId="WW8Num18z1">
    <w:name w:val="WW8Num18z1"/>
    <w:qFormat/>
    <w:rPr>
      <w:rFonts w:ascii="Courier New" w:eastAsia="Courier New" w:hAnsi="Courier New" w:cs="Courier New"/>
      <w:w w:val="100"/>
      <w:position w:val="0"/>
      <w:sz w:val="24"/>
      <w:vertAlign w:val="baseline"/>
    </w:rPr>
  </w:style>
  <w:style w:type="character" w:customStyle="1" w:styleId="WW8Num18z2">
    <w:name w:val="WW8Num18z2"/>
    <w:qFormat/>
    <w:rPr>
      <w:rFonts w:ascii="Noto Sans Symbols" w:eastAsia="Noto Sans Symbols" w:hAnsi="Noto Sans Symbols" w:cs="Noto Sans Symbols"/>
      <w:w w:val="100"/>
      <w:position w:val="0"/>
      <w:sz w:val="24"/>
      <w:vertAlign w:val="baseline"/>
    </w:rPr>
  </w:style>
  <w:style w:type="character" w:customStyle="1" w:styleId="WW8Num19z0">
    <w:name w:val="WW8Num19z0"/>
    <w:qFormat/>
    <w:rPr>
      <w:w w:val="100"/>
      <w:position w:val="0"/>
      <w:sz w:val="24"/>
      <w:vertAlign w:val="baseline"/>
    </w:rPr>
  </w:style>
  <w:style w:type="character" w:customStyle="1" w:styleId="WW8Num19z1">
    <w:name w:val="WW8Num19z1"/>
    <w:qFormat/>
    <w:rPr>
      <w:rFonts w:ascii="Courier New" w:eastAsia="Courier New" w:hAnsi="Courier New" w:cs="Courier New"/>
      <w:w w:val="100"/>
      <w:position w:val="0"/>
      <w:sz w:val="24"/>
      <w:vertAlign w:val="baseline"/>
    </w:rPr>
  </w:style>
  <w:style w:type="character" w:customStyle="1" w:styleId="WW8Num19z2">
    <w:name w:val="WW8Num19z2"/>
    <w:qFormat/>
    <w:rPr>
      <w:rFonts w:ascii="Noto Sans Symbols" w:eastAsia="Noto Sans Symbols" w:hAnsi="Noto Sans Symbols" w:cs="Noto Sans Symbols"/>
      <w:w w:val="100"/>
      <w:position w:val="0"/>
      <w:sz w:val="24"/>
      <w:vertAlign w:val="baseline"/>
    </w:rPr>
  </w:style>
  <w:style w:type="character" w:customStyle="1" w:styleId="WW8Num20z0">
    <w:name w:val="WW8Num20z0"/>
    <w:qFormat/>
    <w:rPr>
      <w:rFonts w:ascii="Times New Roman" w:hAnsi="Times New Roman" w:cs="Times New Roman"/>
      <w:w w:val="100"/>
      <w:position w:val="0"/>
      <w:sz w:val="24"/>
      <w:vertAlign w:val="baseline"/>
    </w:rPr>
  </w:style>
  <w:style w:type="character" w:customStyle="1" w:styleId="WW8Num20z1">
    <w:name w:val="WW8Num20z1"/>
    <w:qFormat/>
    <w:rPr>
      <w:rFonts w:ascii="Courier New" w:hAnsi="Courier New" w:cs="Courier New"/>
      <w:w w:val="100"/>
      <w:position w:val="0"/>
      <w:sz w:val="24"/>
      <w:vertAlign w:val="baseline"/>
    </w:rPr>
  </w:style>
  <w:style w:type="character" w:customStyle="1" w:styleId="WW8Num20z2">
    <w:name w:val="WW8Num20z2"/>
    <w:qFormat/>
    <w:rPr>
      <w:rFonts w:ascii="Wingdings" w:hAnsi="Wingdings" w:cs="Wingdings"/>
      <w:w w:val="100"/>
      <w:position w:val="0"/>
      <w:sz w:val="24"/>
      <w:vertAlign w:val="baseline"/>
    </w:rPr>
  </w:style>
  <w:style w:type="character" w:customStyle="1" w:styleId="WW8Num20z3">
    <w:name w:val="WW8Num20z3"/>
    <w:qFormat/>
    <w:rPr>
      <w:rFonts w:ascii="Symbol" w:hAnsi="Symbol" w:cs="Symbol"/>
      <w:w w:val="100"/>
      <w:position w:val="0"/>
      <w:sz w:val="24"/>
      <w:vertAlign w:val="baseline"/>
    </w:rPr>
  </w:style>
  <w:style w:type="character" w:customStyle="1" w:styleId="WW8Num21z0">
    <w:name w:val="WW8Num21z0"/>
    <w:qFormat/>
    <w:rPr>
      <w:rFonts w:ascii="Courier New" w:eastAsia="Courier New" w:hAnsi="Courier New" w:cs="Courier New"/>
      <w:w w:val="100"/>
      <w:position w:val="0"/>
      <w:sz w:val="24"/>
      <w:szCs w:val="24"/>
      <w:vertAlign w:val="baseline"/>
    </w:rPr>
  </w:style>
  <w:style w:type="character" w:customStyle="1" w:styleId="WW8Num21z2">
    <w:name w:val="WW8Num21z2"/>
    <w:qFormat/>
    <w:rPr>
      <w:rFonts w:ascii="Noto Sans Symbols" w:eastAsia="Noto Sans Symbols" w:hAnsi="Noto Sans Symbols" w:cs="Noto Sans Symbols"/>
      <w:w w:val="100"/>
      <w:position w:val="0"/>
      <w:sz w:val="24"/>
      <w:vertAlign w:val="baseline"/>
    </w:rPr>
  </w:style>
  <w:style w:type="character" w:customStyle="1" w:styleId="WW8Num22z0">
    <w:name w:val="WW8Num22z0"/>
    <w:qFormat/>
    <w:rPr>
      <w:w w:val="100"/>
      <w:position w:val="0"/>
      <w:sz w:val="24"/>
      <w:u w:val="none"/>
      <w:vertAlign w:val="baseline"/>
    </w:rPr>
  </w:style>
  <w:style w:type="character" w:customStyle="1" w:styleId="WW8Num23z0">
    <w:name w:val="WW8Num23z0"/>
    <w:qFormat/>
    <w:rPr>
      <w:w w:val="100"/>
      <w:position w:val="0"/>
      <w:sz w:val="24"/>
      <w:vertAlign w:val="baseline"/>
    </w:rPr>
  </w:style>
  <w:style w:type="character" w:customStyle="1" w:styleId="WW8Num23z1">
    <w:name w:val="WW8Num23z1"/>
    <w:qFormat/>
    <w:rPr>
      <w:rFonts w:ascii="Courier New" w:eastAsia="Courier New" w:hAnsi="Courier New" w:cs="Courier New"/>
      <w:w w:val="100"/>
      <w:position w:val="0"/>
      <w:sz w:val="24"/>
      <w:vertAlign w:val="baseline"/>
    </w:rPr>
  </w:style>
  <w:style w:type="character" w:customStyle="1" w:styleId="WW8Num23z2">
    <w:name w:val="WW8Num23z2"/>
    <w:qFormat/>
    <w:rPr>
      <w:rFonts w:ascii="Noto Sans Symbols" w:eastAsia="Noto Sans Symbols" w:hAnsi="Noto Sans Symbols" w:cs="Noto Sans Symbols"/>
      <w:w w:val="100"/>
      <w:position w:val="0"/>
      <w:sz w:val="24"/>
      <w:vertAlign w:val="baseline"/>
    </w:rPr>
  </w:style>
  <w:style w:type="character" w:customStyle="1" w:styleId="WW8Num24z0">
    <w:name w:val="WW8Num24z0"/>
    <w:qFormat/>
    <w:rPr>
      <w:rFonts w:ascii="Courier New" w:eastAsia="Courier New" w:hAnsi="Courier New" w:cs="Courier New"/>
      <w:w w:val="100"/>
      <w:position w:val="0"/>
      <w:sz w:val="24"/>
      <w:vertAlign w:val="baseline"/>
    </w:rPr>
  </w:style>
  <w:style w:type="character" w:customStyle="1" w:styleId="WW8Num24z2">
    <w:name w:val="WW8Num24z2"/>
    <w:qFormat/>
    <w:rPr>
      <w:rFonts w:ascii="Noto Sans Symbols" w:eastAsia="Noto Sans Symbols" w:hAnsi="Noto Sans Symbols" w:cs="Noto Sans Symbols"/>
      <w:w w:val="100"/>
      <w:position w:val="0"/>
      <w:sz w:val="24"/>
      <w:vertAlign w:val="baseline"/>
    </w:rPr>
  </w:style>
  <w:style w:type="character" w:customStyle="1" w:styleId="WW8Num25z0">
    <w:name w:val="WW8Num25z0"/>
    <w:qFormat/>
    <w:rPr>
      <w:w w:val="100"/>
      <w:position w:val="0"/>
      <w:sz w:val="24"/>
      <w:u w:val="none"/>
      <w:vertAlign w:val="baseline"/>
    </w:rPr>
  </w:style>
  <w:style w:type="character" w:customStyle="1" w:styleId="WW8Num26z0">
    <w:name w:val="WW8Num26z0"/>
    <w:qFormat/>
    <w:rPr>
      <w:rFonts w:ascii="Noto Sans Symbols" w:eastAsia="Noto Sans Symbols" w:hAnsi="Noto Sans Symbols" w:cs="Noto Sans Symbols"/>
      <w:color w:val="000000"/>
      <w:w w:val="100"/>
      <w:position w:val="0"/>
      <w:sz w:val="24"/>
      <w:szCs w:val="24"/>
      <w:vertAlign w:val="baseline"/>
    </w:rPr>
  </w:style>
  <w:style w:type="character" w:customStyle="1" w:styleId="WW8Num26z1">
    <w:name w:val="WW8Num26z1"/>
    <w:qFormat/>
    <w:rPr>
      <w:rFonts w:ascii="Courier New" w:eastAsia="Courier New" w:hAnsi="Courier New" w:cs="Courier New"/>
      <w:w w:val="100"/>
      <w:position w:val="0"/>
      <w:sz w:val="24"/>
      <w:vertAlign w:val="baseline"/>
    </w:rPr>
  </w:style>
  <w:style w:type="character" w:customStyle="1" w:styleId="WW8Num27z0">
    <w:name w:val="WW8Num27z0"/>
    <w:qFormat/>
    <w:rPr>
      <w:rFonts w:ascii="Symbol" w:eastAsia="Calibri" w:hAnsi="Symbol" w:cs="Symbol"/>
      <w:w w:val="100"/>
      <w:position w:val="0"/>
      <w:sz w:val="24"/>
      <w:szCs w:val="24"/>
      <w:vertAlign w:val="baseline"/>
    </w:rPr>
  </w:style>
  <w:style w:type="character" w:customStyle="1" w:styleId="WW8Num27z1">
    <w:name w:val="WW8Num27z1"/>
    <w:qFormat/>
    <w:rPr>
      <w:rFonts w:ascii="Courier New" w:hAnsi="Courier New" w:cs="Courier New"/>
      <w:w w:val="100"/>
      <w:position w:val="0"/>
      <w:sz w:val="24"/>
      <w:vertAlign w:val="baseline"/>
    </w:rPr>
  </w:style>
  <w:style w:type="character" w:customStyle="1" w:styleId="WW8Num27z2">
    <w:name w:val="WW8Num27z2"/>
    <w:qFormat/>
    <w:rPr>
      <w:rFonts w:ascii="Wingdings" w:hAnsi="Wingdings" w:cs="Wingdings"/>
      <w:w w:val="100"/>
      <w:position w:val="0"/>
      <w:sz w:val="24"/>
      <w:vertAlign w:val="baseline"/>
    </w:rPr>
  </w:style>
  <w:style w:type="character" w:customStyle="1" w:styleId="WW8Num28z0">
    <w:name w:val="WW8Num28z0"/>
    <w:qFormat/>
    <w:rPr>
      <w:w w:val="100"/>
      <w:position w:val="0"/>
      <w:sz w:val="24"/>
      <w:vertAlign w:val="baseline"/>
    </w:rPr>
  </w:style>
  <w:style w:type="character" w:customStyle="1" w:styleId="WW8Num28z1">
    <w:name w:val="WW8Num28z1"/>
    <w:qFormat/>
    <w:rPr>
      <w:w w:val="100"/>
      <w:position w:val="0"/>
      <w:sz w:val="24"/>
      <w:vertAlign w:val="baseline"/>
    </w:rPr>
  </w:style>
  <w:style w:type="character" w:customStyle="1" w:styleId="WW8Num28z2">
    <w:name w:val="WW8Num28z2"/>
    <w:qFormat/>
    <w:rPr>
      <w:w w:val="100"/>
      <w:position w:val="0"/>
      <w:sz w:val="24"/>
      <w:vertAlign w:val="baseline"/>
    </w:rPr>
  </w:style>
  <w:style w:type="character" w:customStyle="1" w:styleId="WW8Num28z3">
    <w:name w:val="WW8Num28z3"/>
    <w:qFormat/>
    <w:rPr>
      <w:w w:val="100"/>
      <w:position w:val="0"/>
      <w:sz w:val="24"/>
      <w:vertAlign w:val="baseline"/>
    </w:rPr>
  </w:style>
  <w:style w:type="character" w:customStyle="1" w:styleId="WW8Num28z4">
    <w:name w:val="WW8Num28z4"/>
    <w:qFormat/>
    <w:rPr>
      <w:w w:val="100"/>
      <w:position w:val="0"/>
      <w:sz w:val="24"/>
      <w:vertAlign w:val="baseline"/>
    </w:rPr>
  </w:style>
  <w:style w:type="character" w:customStyle="1" w:styleId="WW8Num28z5">
    <w:name w:val="WW8Num28z5"/>
    <w:qFormat/>
    <w:rPr>
      <w:w w:val="100"/>
      <w:position w:val="0"/>
      <w:sz w:val="24"/>
      <w:vertAlign w:val="baseline"/>
    </w:rPr>
  </w:style>
  <w:style w:type="character" w:customStyle="1" w:styleId="WW8Num28z6">
    <w:name w:val="WW8Num28z6"/>
    <w:qFormat/>
    <w:rPr>
      <w:w w:val="100"/>
      <w:position w:val="0"/>
      <w:sz w:val="24"/>
      <w:vertAlign w:val="baseline"/>
    </w:rPr>
  </w:style>
  <w:style w:type="character" w:customStyle="1" w:styleId="WW8Num28z7">
    <w:name w:val="WW8Num28z7"/>
    <w:qFormat/>
    <w:rPr>
      <w:w w:val="100"/>
      <w:position w:val="0"/>
      <w:sz w:val="24"/>
      <w:vertAlign w:val="baseline"/>
    </w:rPr>
  </w:style>
  <w:style w:type="character" w:customStyle="1" w:styleId="WW8Num28z8">
    <w:name w:val="WW8Num28z8"/>
    <w:qFormat/>
    <w:rPr>
      <w:w w:val="100"/>
      <w:position w:val="0"/>
      <w:sz w:val="24"/>
      <w:vertAlign w:val="baseline"/>
    </w:rPr>
  </w:style>
  <w:style w:type="character" w:customStyle="1" w:styleId="WW8Num29z0">
    <w:name w:val="WW8Num29z0"/>
    <w:qFormat/>
    <w:rPr>
      <w:rFonts w:ascii="Courier New" w:hAnsi="Courier New" w:cs="Courier New"/>
      <w:w w:val="100"/>
      <w:position w:val="0"/>
      <w:sz w:val="24"/>
      <w:vertAlign w:val="baseline"/>
    </w:rPr>
  </w:style>
  <w:style w:type="character" w:customStyle="1" w:styleId="WW8Num29z2">
    <w:name w:val="WW8Num29z2"/>
    <w:qFormat/>
    <w:rPr>
      <w:rFonts w:ascii="Wingdings" w:hAnsi="Wingdings" w:cs="Wingdings"/>
      <w:w w:val="100"/>
      <w:position w:val="0"/>
      <w:sz w:val="24"/>
      <w:vertAlign w:val="baseline"/>
    </w:rPr>
  </w:style>
  <w:style w:type="character" w:customStyle="1" w:styleId="WW8Num29z3">
    <w:name w:val="WW8Num29z3"/>
    <w:qFormat/>
    <w:rPr>
      <w:rFonts w:ascii="Symbol" w:hAnsi="Symbol" w:cs="Symbol"/>
      <w:w w:val="100"/>
      <w:position w:val="0"/>
      <w:sz w:val="24"/>
      <w:vertAlign w:val="baseline"/>
    </w:rPr>
  </w:style>
  <w:style w:type="character" w:customStyle="1" w:styleId="WW8Num30z0">
    <w:name w:val="WW8Num30z0"/>
    <w:qFormat/>
    <w:rPr>
      <w:rFonts w:ascii="Noto Sans Symbols" w:eastAsia="Noto Sans Symbols" w:hAnsi="Noto Sans Symbols" w:cs="Noto Sans Symbols"/>
      <w:color w:val="000000"/>
      <w:w w:val="100"/>
      <w:position w:val="0"/>
      <w:sz w:val="24"/>
      <w:szCs w:val="24"/>
      <w:vertAlign w:val="baseline"/>
    </w:rPr>
  </w:style>
  <w:style w:type="character" w:customStyle="1" w:styleId="WW8Num30z1">
    <w:name w:val="WW8Num30z1"/>
    <w:qFormat/>
    <w:rPr>
      <w:rFonts w:ascii="Courier New" w:eastAsia="Courier New" w:hAnsi="Courier New" w:cs="Courier New"/>
      <w:w w:val="100"/>
      <w:position w:val="0"/>
      <w:sz w:val="24"/>
      <w:vertAlign w:val="baseline"/>
    </w:rPr>
  </w:style>
  <w:style w:type="character" w:customStyle="1" w:styleId="WW8Num31z0">
    <w:name w:val="WW8Num31z0"/>
    <w:qFormat/>
    <w:rPr>
      <w:w w:val="100"/>
      <w:position w:val="0"/>
      <w:sz w:val="24"/>
      <w:vertAlign w:val="baseline"/>
    </w:rPr>
  </w:style>
  <w:style w:type="character" w:customStyle="1" w:styleId="WW8Num31z1">
    <w:name w:val="WW8Num31z1"/>
    <w:qFormat/>
    <w:rPr>
      <w:w w:val="100"/>
      <w:position w:val="0"/>
      <w:sz w:val="24"/>
      <w:vertAlign w:val="baseline"/>
    </w:rPr>
  </w:style>
  <w:style w:type="character" w:customStyle="1" w:styleId="WW8Num31z2">
    <w:name w:val="WW8Num31z2"/>
    <w:qFormat/>
    <w:rPr>
      <w:w w:val="100"/>
      <w:position w:val="0"/>
      <w:sz w:val="24"/>
      <w:vertAlign w:val="baseline"/>
    </w:rPr>
  </w:style>
  <w:style w:type="character" w:customStyle="1" w:styleId="WW8Num31z3">
    <w:name w:val="WW8Num31z3"/>
    <w:qFormat/>
    <w:rPr>
      <w:w w:val="100"/>
      <w:position w:val="0"/>
      <w:sz w:val="24"/>
      <w:vertAlign w:val="baseline"/>
    </w:rPr>
  </w:style>
  <w:style w:type="character" w:customStyle="1" w:styleId="WW8Num31z4">
    <w:name w:val="WW8Num31z4"/>
    <w:qFormat/>
    <w:rPr>
      <w:w w:val="100"/>
      <w:position w:val="0"/>
      <w:sz w:val="24"/>
      <w:vertAlign w:val="baseline"/>
    </w:rPr>
  </w:style>
  <w:style w:type="character" w:customStyle="1" w:styleId="WW8Num31z5">
    <w:name w:val="WW8Num31z5"/>
    <w:qFormat/>
    <w:rPr>
      <w:w w:val="100"/>
      <w:position w:val="0"/>
      <w:sz w:val="24"/>
      <w:vertAlign w:val="baseline"/>
    </w:rPr>
  </w:style>
  <w:style w:type="character" w:customStyle="1" w:styleId="WW8Num31z6">
    <w:name w:val="WW8Num31z6"/>
    <w:qFormat/>
    <w:rPr>
      <w:w w:val="100"/>
      <w:position w:val="0"/>
      <w:sz w:val="24"/>
      <w:vertAlign w:val="baseline"/>
    </w:rPr>
  </w:style>
  <w:style w:type="character" w:customStyle="1" w:styleId="WW8Num31z7">
    <w:name w:val="WW8Num31z7"/>
    <w:qFormat/>
    <w:rPr>
      <w:w w:val="100"/>
      <w:position w:val="0"/>
      <w:sz w:val="24"/>
      <w:vertAlign w:val="baseline"/>
    </w:rPr>
  </w:style>
  <w:style w:type="character" w:customStyle="1" w:styleId="WW8Num31z8">
    <w:name w:val="WW8Num31z8"/>
    <w:qFormat/>
    <w:rPr>
      <w:w w:val="100"/>
      <w:position w:val="0"/>
      <w:sz w:val="24"/>
      <w:vertAlign w:val="baseline"/>
    </w:rPr>
  </w:style>
  <w:style w:type="character" w:customStyle="1" w:styleId="WW8Num32z0">
    <w:name w:val="WW8Num32z0"/>
    <w:qFormat/>
    <w:rPr>
      <w:color w:val="000000"/>
      <w:w w:val="100"/>
      <w:position w:val="0"/>
      <w:sz w:val="24"/>
      <w:szCs w:val="24"/>
      <w:vertAlign w:val="baseline"/>
    </w:rPr>
  </w:style>
  <w:style w:type="character" w:customStyle="1" w:styleId="WW8Num32z1">
    <w:name w:val="WW8Num32z1"/>
    <w:qFormat/>
    <w:rPr>
      <w:rFonts w:ascii="Courier New" w:eastAsia="Courier New" w:hAnsi="Courier New" w:cs="Courier New"/>
      <w:w w:val="100"/>
      <w:position w:val="0"/>
      <w:sz w:val="24"/>
      <w:vertAlign w:val="baseline"/>
    </w:rPr>
  </w:style>
  <w:style w:type="character" w:customStyle="1" w:styleId="WW8Num32z2">
    <w:name w:val="WW8Num32z2"/>
    <w:qFormat/>
    <w:rPr>
      <w:rFonts w:ascii="Noto Sans Symbols" w:eastAsia="Noto Sans Symbols" w:hAnsi="Noto Sans Symbols" w:cs="Noto Sans Symbols"/>
      <w:w w:val="100"/>
      <w:position w:val="0"/>
      <w:sz w:val="24"/>
      <w:vertAlign w:val="baseline"/>
    </w:rPr>
  </w:style>
  <w:style w:type="character" w:customStyle="1" w:styleId="WW8Num33z0">
    <w:name w:val="WW8Num33z0"/>
    <w:qFormat/>
    <w:rPr>
      <w:w w:val="100"/>
      <w:position w:val="0"/>
      <w:sz w:val="24"/>
      <w:u w:val="none"/>
      <w:vertAlign w:val="baseline"/>
    </w:rPr>
  </w:style>
  <w:style w:type="character" w:customStyle="1" w:styleId="WW8Num34z0">
    <w:name w:val="WW8Num34z0"/>
    <w:qFormat/>
    <w:rPr>
      <w:color w:val="000000"/>
      <w:w w:val="100"/>
      <w:position w:val="0"/>
      <w:sz w:val="24"/>
      <w:szCs w:val="24"/>
      <w:vertAlign w:val="baseline"/>
    </w:rPr>
  </w:style>
  <w:style w:type="character" w:customStyle="1" w:styleId="WW8Num34z1">
    <w:name w:val="WW8Num34z1"/>
    <w:qFormat/>
    <w:rPr>
      <w:w w:val="100"/>
      <w:position w:val="0"/>
      <w:sz w:val="24"/>
      <w:vertAlign w:val="baseline"/>
    </w:rPr>
  </w:style>
  <w:style w:type="character" w:customStyle="1" w:styleId="WW8Num34z2">
    <w:name w:val="WW8Num34z2"/>
    <w:qFormat/>
    <w:rPr>
      <w:w w:val="100"/>
      <w:position w:val="0"/>
      <w:sz w:val="24"/>
      <w:vertAlign w:val="baseline"/>
    </w:rPr>
  </w:style>
  <w:style w:type="character" w:customStyle="1" w:styleId="WW8Num34z3">
    <w:name w:val="WW8Num34z3"/>
    <w:qFormat/>
    <w:rPr>
      <w:w w:val="100"/>
      <w:position w:val="0"/>
      <w:sz w:val="24"/>
      <w:vertAlign w:val="baseline"/>
    </w:rPr>
  </w:style>
  <w:style w:type="character" w:customStyle="1" w:styleId="WW8Num34z4">
    <w:name w:val="WW8Num34z4"/>
    <w:qFormat/>
    <w:rPr>
      <w:w w:val="100"/>
      <w:position w:val="0"/>
      <w:sz w:val="24"/>
      <w:vertAlign w:val="baseline"/>
    </w:rPr>
  </w:style>
  <w:style w:type="character" w:customStyle="1" w:styleId="WW8Num34z5">
    <w:name w:val="WW8Num34z5"/>
    <w:qFormat/>
    <w:rPr>
      <w:w w:val="100"/>
      <w:position w:val="0"/>
      <w:sz w:val="24"/>
      <w:vertAlign w:val="baseline"/>
    </w:rPr>
  </w:style>
  <w:style w:type="character" w:customStyle="1" w:styleId="WW8Num34z6">
    <w:name w:val="WW8Num34z6"/>
    <w:qFormat/>
    <w:rPr>
      <w:w w:val="100"/>
      <w:position w:val="0"/>
      <w:sz w:val="24"/>
      <w:vertAlign w:val="baseline"/>
    </w:rPr>
  </w:style>
  <w:style w:type="character" w:customStyle="1" w:styleId="WW8Num34z7">
    <w:name w:val="WW8Num34z7"/>
    <w:qFormat/>
    <w:rPr>
      <w:w w:val="100"/>
      <w:position w:val="0"/>
      <w:sz w:val="24"/>
      <w:vertAlign w:val="baseline"/>
    </w:rPr>
  </w:style>
  <w:style w:type="character" w:customStyle="1" w:styleId="WW8Num34z8">
    <w:name w:val="WW8Num34z8"/>
    <w:qFormat/>
    <w:rPr>
      <w:w w:val="100"/>
      <w:position w:val="0"/>
      <w:sz w:val="24"/>
      <w:vertAlign w:val="baseline"/>
    </w:rPr>
  </w:style>
  <w:style w:type="character" w:customStyle="1" w:styleId="WW8Num35z0">
    <w:name w:val="WW8Num35z0"/>
    <w:qFormat/>
    <w:rPr>
      <w:color w:val="000000"/>
      <w:w w:val="100"/>
      <w:position w:val="0"/>
      <w:sz w:val="24"/>
      <w:szCs w:val="24"/>
      <w:vertAlign w:val="baseline"/>
    </w:rPr>
  </w:style>
  <w:style w:type="character" w:customStyle="1" w:styleId="WW8Num35z1">
    <w:name w:val="WW8Num35z1"/>
    <w:qFormat/>
    <w:rPr>
      <w:rFonts w:ascii="Courier New" w:eastAsia="Courier New" w:hAnsi="Courier New" w:cs="Courier New"/>
      <w:w w:val="100"/>
      <w:position w:val="0"/>
      <w:sz w:val="24"/>
      <w:vertAlign w:val="baseline"/>
    </w:rPr>
  </w:style>
  <w:style w:type="character" w:customStyle="1" w:styleId="WW8Num35z2">
    <w:name w:val="WW8Num35z2"/>
    <w:qFormat/>
    <w:rPr>
      <w:rFonts w:ascii="Noto Sans Symbols" w:eastAsia="Noto Sans Symbols" w:hAnsi="Noto Sans Symbols" w:cs="Noto Sans Symbols"/>
      <w:w w:val="100"/>
      <w:position w:val="0"/>
      <w:sz w:val="24"/>
      <w:vertAlign w:val="baseline"/>
    </w:rPr>
  </w:style>
  <w:style w:type="character" w:customStyle="1" w:styleId="WW8Num36z0">
    <w:name w:val="WW8Num36z0"/>
    <w:qFormat/>
    <w:rPr>
      <w:rFonts w:ascii="Noto Sans Symbols" w:eastAsia="Noto Sans Symbols" w:hAnsi="Noto Sans Symbols" w:cs="Noto Sans Symbols"/>
      <w:w w:val="100"/>
      <w:position w:val="0"/>
      <w:sz w:val="24"/>
      <w:vertAlign w:val="baseline"/>
    </w:rPr>
  </w:style>
  <w:style w:type="character" w:customStyle="1" w:styleId="WW8Num36z1">
    <w:name w:val="WW8Num36z1"/>
    <w:qFormat/>
    <w:rPr>
      <w:rFonts w:ascii="Courier New" w:eastAsia="Courier New" w:hAnsi="Courier New" w:cs="Courier New"/>
      <w:w w:val="100"/>
      <w:position w:val="0"/>
      <w:sz w:val="24"/>
      <w:vertAlign w:val="baseline"/>
    </w:rPr>
  </w:style>
  <w:style w:type="character" w:customStyle="1" w:styleId="af6">
    <w:name w:val="Текст примечания Знак"/>
    <w:qFormat/>
    <w:rPr>
      <w:w w:val="100"/>
      <w:position w:val="0"/>
      <w:sz w:val="20"/>
      <w:szCs w:val="20"/>
      <w:vertAlign w:val="baseline"/>
    </w:rPr>
  </w:style>
  <w:style w:type="character" w:customStyle="1" w:styleId="af7">
    <w:name w:val="Тема примечания Знак"/>
    <w:qFormat/>
    <w:rPr>
      <w:b/>
      <w:bCs/>
      <w:w w:val="100"/>
      <w:position w:val="0"/>
      <w:sz w:val="20"/>
      <w:szCs w:val="20"/>
      <w:vertAlign w:val="baseline"/>
    </w:rPr>
  </w:style>
  <w:style w:type="character" w:customStyle="1" w:styleId="af8">
    <w:name w:val="Текст выноски Знак"/>
    <w:qFormat/>
    <w:rPr>
      <w:rFonts w:ascii="Tahoma" w:hAnsi="Tahoma" w:cs="Tahoma"/>
      <w:w w:val="100"/>
      <w:position w:val="0"/>
      <w:sz w:val="16"/>
      <w:szCs w:val="16"/>
      <w:vertAlign w:val="baseline"/>
    </w:rPr>
  </w:style>
  <w:style w:type="character" w:customStyle="1" w:styleId="af9">
    <w:name w:val="Верхний колонтитул Знак"/>
    <w:qFormat/>
    <w:rPr>
      <w:w w:val="100"/>
      <w:position w:val="0"/>
      <w:sz w:val="22"/>
      <w:szCs w:val="22"/>
      <w:vertAlign w:val="baseline"/>
    </w:rPr>
  </w:style>
  <w:style w:type="character" w:customStyle="1" w:styleId="afa">
    <w:name w:val="Символ сноски"/>
    <w:qFormat/>
    <w:rPr>
      <w:w w:val="100"/>
      <w:vertAlign w:val="superscript"/>
    </w:rPr>
  </w:style>
  <w:style w:type="character" w:customStyle="1" w:styleId="12">
    <w:name w:val="Заголовок 1 Знак"/>
    <w:qFormat/>
    <w:rPr>
      <w:rFonts w:ascii="Times New Roman" w:eastAsia="MS Gothic" w:hAnsi="Times New Roman" w:cs="Times New Roman"/>
      <w:b/>
      <w:w w:val="100"/>
      <w:position w:val="0"/>
      <w:sz w:val="28"/>
      <w:szCs w:val="24"/>
      <w:shd w:val="clear" w:color="auto" w:fill="FFFFFF"/>
      <w:vertAlign w:val="baseline"/>
    </w:rPr>
  </w:style>
  <w:style w:type="character" w:customStyle="1" w:styleId="afb">
    <w:name w:val="Основной текст Знак"/>
    <w:qFormat/>
    <w:rPr>
      <w:rFonts w:ascii="Times New Roman" w:eastAsia="MS Mincho" w:hAnsi="Times New Roman" w:cs="Times New Roman"/>
      <w:w w:val="100"/>
      <w:position w:val="0"/>
      <w:sz w:val="24"/>
      <w:szCs w:val="22"/>
      <w:vertAlign w:val="baseline"/>
    </w:rPr>
  </w:style>
  <w:style w:type="character" w:customStyle="1" w:styleId="afc">
    <w:name w:val="Текст сноски Знак"/>
    <w:qFormat/>
    <w:rPr>
      <w:w w:val="100"/>
      <w:position w:val="0"/>
      <w:sz w:val="24"/>
      <w:vertAlign w:val="baseline"/>
    </w:rPr>
  </w:style>
  <w:style w:type="character" w:customStyle="1" w:styleId="32">
    <w:name w:val="Основной текст с отступом 3 Знак"/>
    <w:qFormat/>
    <w:rPr>
      <w:rFonts w:ascii="Times New Roman" w:eastAsia="MS Mincho" w:hAnsi="Times New Roman" w:cs="Times New Roman"/>
      <w:w w:val="100"/>
      <w:position w:val="0"/>
      <w:sz w:val="16"/>
      <w:szCs w:val="16"/>
      <w:vertAlign w:val="baseline"/>
      <w:lang w:val="es-ES"/>
    </w:rPr>
  </w:style>
  <w:style w:type="character" w:customStyle="1" w:styleId="afd">
    <w:name w:val="Текст Знак"/>
    <w:qFormat/>
    <w:rPr>
      <w:rFonts w:ascii="Courier New" w:eastAsia="MS Mincho" w:hAnsi="Courier New" w:cs="Courier New"/>
      <w:w w:val="100"/>
      <w:position w:val="0"/>
      <w:sz w:val="24"/>
      <w:szCs w:val="22"/>
      <w:vertAlign w:val="baseline"/>
    </w:rPr>
  </w:style>
  <w:style w:type="character" w:customStyle="1" w:styleId="afe">
    <w:name w:val="Подзаголовок Знак"/>
    <w:qFormat/>
    <w:rPr>
      <w:rFonts w:ascii="Times New Roman" w:eastAsia="MS Mincho" w:hAnsi="Times New Roman" w:cs="Times New Roman"/>
      <w:b/>
      <w:bCs/>
      <w:w w:val="100"/>
      <w:position w:val="0"/>
      <w:sz w:val="24"/>
      <w:szCs w:val="28"/>
      <w:u w:val="single"/>
      <w:vertAlign w:val="baseline"/>
    </w:rPr>
  </w:style>
  <w:style w:type="character" w:customStyle="1" w:styleId="aff">
    <w:name w:val="Обычный (веб) Знак"/>
    <w:qFormat/>
    <w:rPr>
      <w:rFonts w:ascii="Times New Roman" w:eastAsia="MS Mincho" w:hAnsi="Times New Roman" w:cs="Times New Roman"/>
      <w:w w:val="100"/>
      <w:position w:val="0"/>
      <w:sz w:val="24"/>
      <w:szCs w:val="24"/>
      <w:vertAlign w:val="baseline"/>
    </w:rPr>
  </w:style>
  <w:style w:type="character" w:customStyle="1" w:styleId="21">
    <w:name w:val="Стиль2 Знак"/>
    <w:qFormat/>
    <w:rPr>
      <w:rFonts w:ascii="Times New Roman" w:eastAsia="MS Mincho" w:hAnsi="Times New Roman" w:cs="Times New Roman"/>
      <w:color w:val="303030"/>
      <w:w w:val="100"/>
      <w:position w:val="0"/>
      <w:sz w:val="24"/>
      <w:szCs w:val="24"/>
      <w:vertAlign w:val="baseline"/>
    </w:rPr>
  </w:style>
  <w:style w:type="character" w:customStyle="1" w:styleId="33">
    <w:name w:val="Стиль3 Знак"/>
    <w:qFormat/>
    <w:rPr>
      <w:rFonts w:ascii="Times New Roman" w:eastAsia="MS Mincho" w:hAnsi="Times New Roman" w:cs="Times New Roman"/>
      <w:b/>
      <w:color w:val="303030"/>
      <w:w w:val="100"/>
      <w:position w:val="0"/>
      <w:sz w:val="24"/>
      <w:szCs w:val="24"/>
      <w:vertAlign w:val="baseline"/>
    </w:rPr>
  </w:style>
  <w:style w:type="character" w:customStyle="1" w:styleId="mixed-citation">
    <w:name w:val="mixed-citation"/>
    <w:qFormat/>
    <w:rPr>
      <w:w w:val="100"/>
      <w:position w:val="0"/>
      <w:sz w:val="24"/>
      <w:vertAlign w:val="baseline"/>
    </w:rPr>
  </w:style>
  <w:style w:type="character" w:customStyle="1" w:styleId="ref-title">
    <w:name w:val="ref-title"/>
    <w:qFormat/>
    <w:rPr>
      <w:w w:val="100"/>
      <w:position w:val="0"/>
      <w:sz w:val="24"/>
      <w:vertAlign w:val="baseline"/>
    </w:rPr>
  </w:style>
  <w:style w:type="character" w:customStyle="1" w:styleId="ref-journal">
    <w:name w:val="ref-journal"/>
    <w:qFormat/>
    <w:rPr>
      <w:w w:val="100"/>
      <w:position w:val="0"/>
      <w:sz w:val="24"/>
      <w:vertAlign w:val="baseline"/>
    </w:rPr>
  </w:style>
  <w:style w:type="character" w:customStyle="1" w:styleId="ref-vol">
    <w:name w:val="ref-vol"/>
    <w:qFormat/>
    <w:rPr>
      <w:w w:val="100"/>
      <w:position w:val="0"/>
      <w:sz w:val="24"/>
      <w:vertAlign w:val="baseline"/>
    </w:rPr>
  </w:style>
  <w:style w:type="character" w:customStyle="1" w:styleId="nowrap">
    <w:name w:val="nowrap"/>
    <w:qFormat/>
    <w:rPr>
      <w:w w:val="100"/>
      <w:position w:val="0"/>
      <w:sz w:val="24"/>
      <w:vertAlign w:val="baseline"/>
    </w:rPr>
  </w:style>
  <w:style w:type="character" w:customStyle="1" w:styleId="-">
    <w:name w:val="Интернет-ссылка"/>
    <w:qFormat/>
    <w:rPr>
      <w:color w:val="0000FF"/>
      <w:w w:val="100"/>
      <w:position w:val="0"/>
      <w:sz w:val="24"/>
      <w:u w:val="single"/>
      <w:vertAlign w:val="baseline"/>
    </w:rPr>
  </w:style>
  <w:style w:type="character" w:customStyle="1" w:styleId="A00">
    <w:name w:val="A0"/>
    <w:qFormat/>
    <w:rPr>
      <w:color w:val="000000"/>
      <w:w w:val="100"/>
      <w:position w:val="0"/>
      <w:sz w:val="18"/>
      <w:szCs w:val="18"/>
      <w:vertAlign w:val="baseline"/>
    </w:rPr>
  </w:style>
  <w:style w:type="character" w:customStyle="1" w:styleId="highlight">
    <w:name w:val="highlight"/>
    <w:qFormat/>
    <w:rPr>
      <w:w w:val="100"/>
      <w:position w:val="0"/>
      <w:sz w:val="24"/>
      <w:vertAlign w:val="baseline"/>
    </w:rPr>
  </w:style>
  <w:style w:type="character" w:customStyle="1" w:styleId="aff0">
    <w:name w:val="Выделение жирным"/>
    <w:qFormat/>
    <w:rPr>
      <w:b/>
      <w:bCs/>
      <w:w w:val="100"/>
      <w:position w:val="0"/>
      <w:sz w:val="24"/>
      <w:vertAlign w:val="baseline"/>
    </w:rPr>
  </w:style>
  <w:style w:type="character" w:customStyle="1" w:styleId="50">
    <w:name w:val="Заголовок 5 Знак"/>
    <w:qFormat/>
    <w:rPr>
      <w:rFonts w:ascii="Calibri" w:eastAsia="Times New Roman" w:hAnsi="Calibri" w:cs="Times New Roman"/>
      <w:b/>
      <w:bCs/>
      <w:i/>
      <w:iCs/>
      <w:w w:val="100"/>
      <w:position w:val="0"/>
      <w:sz w:val="26"/>
      <w:szCs w:val="26"/>
      <w:vertAlign w:val="baseline"/>
    </w:rPr>
  </w:style>
  <w:style w:type="character" w:customStyle="1" w:styleId="34">
    <w:name w:val="Заголовок 3 Знак"/>
    <w:uiPriority w:val="9"/>
    <w:qFormat/>
    <w:rPr>
      <w:b/>
      <w:color w:val="000000"/>
      <w:w w:val="100"/>
      <w:position w:val="0"/>
      <w:sz w:val="24"/>
      <w:szCs w:val="24"/>
      <w:vertAlign w:val="baseline"/>
    </w:rPr>
  </w:style>
  <w:style w:type="character" w:customStyle="1" w:styleId="aff1">
    <w:name w:val="Абзац списка Знак"/>
    <w:qFormat/>
    <w:rPr>
      <w:rFonts w:ascii="Times New Roman" w:eastAsia="Times New Roman" w:hAnsi="Times New Roman" w:cs="Times New Roman"/>
      <w:w w:val="100"/>
      <w:position w:val="0"/>
      <w:sz w:val="24"/>
      <w:szCs w:val="24"/>
      <w:vertAlign w:val="baseline"/>
    </w:rPr>
  </w:style>
  <w:style w:type="character" w:customStyle="1" w:styleId="jrnl">
    <w:name w:val="jrnl"/>
    <w:basedOn w:val="a0"/>
    <w:qFormat/>
    <w:rPr>
      <w:w w:val="100"/>
      <w:position w:val="0"/>
      <w:sz w:val="24"/>
      <w:vertAlign w:val="baseline"/>
    </w:rPr>
  </w:style>
  <w:style w:type="character" w:customStyle="1" w:styleId="aff2">
    <w:name w:val="Нижний колонтитул Знак"/>
    <w:qFormat/>
    <w:rPr>
      <w:w w:val="100"/>
      <w:position w:val="0"/>
      <w:sz w:val="22"/>
      <w:szCs w:val="22"/>
      <w:vertAlign w:val="baseline"/>
    </w:rPr>
  </w:style>
  <w:style w:type="character" w:customStyle="1" w:styleId="citation">
    <w:name w:val="citation"/>
    <w:basedOn w:val="a0"/>
    <w:qFormat/>
    <w:rPr>
      <w:w w:val="100"/>
      <w:position w:val="0"/>
      <w:sz w:val="24"/>
      <w:vertAlign w:val="baseline"/>
    </w:rPr>
  </w:style>
  <w:style w:type="character" w:customStyle="1" w:styleId="apple-converted-space">
    <w:name w:val="apple-converted-space"/>
    <w:basedOn w:val="a0"/>
    <w:qFormat/>
    <w:rPr>
      <w:w w:val="100"/>
      <w:position w:val="0"/>
      <w:sz w:val="24"/>
      <w:vertAlign w:val="baseline"/>
    </w:rPr>
  </w:style>
  <w:style w:type="character" w:customStyle="1" w:styleId="13">
    <w:name w:val="Текст примечания Знак1"/>
    <w:qFormat/>
    <w:rPr>
      <w:rFonts w:ascii="Times New Roman" w:hAnsi="Times New Roman" w:cs="Times New Roman"/>
      <w:w w:val="100"/>
      <w:position w:val="0"/>
      <w:sz w:val="24"/>
      <w:szCs w:val="20"/>
      <w:vertAlign w:val="baseline"/>
    </w:rPr>
  </w:style>
  <w:style w:type="character" w:customStyle="1" w:styleId="element-citation">
    <w:name w:val="element-citation"/>
    <w:basedOn w:val="a0"/>
    <w:qFormat/>
    <w:rPr>
      <w:w w:val="100"/>
      <w:position w:val="0"/>
      <w:sz w:val="24"/>
      <w:vertAlign w:val="baseline"/>
    </w:rPr>
  </w:style>
  <w:style w:type="character" w:customStyle="1" w:styleId="contribdegrees">
    <w:name w:val="contribdegrees"/>
    <w:basedOn w:val="a0"/>
    <w:qFormat/>
    <w:rPr>
      <w:w w:val="100"/>
      <w:position w:val="0"/>
      <w:sz w:val="24"/>
      <w:vertAlign w:val="baseline"/>
    </w:rPr>
  </w:style>
  <w:style w:type="character" w:customStyle="1" w:styleId="titledefault">
    <w:name w:val="title_default"/>
    <w:basedOn w:val="a0"/>
    <w:qFormat/>
    <w:rPr>
      <w:w w:val="100"/>
      <w:position w:val="0"/>
      <w:sz w:val="24"/>
      <w:vertAlign w:val="baseline"/>
    </w:rPr>
  </w:style>
  <w:style w:type="character" w:customStyle="1" w:styleId="st">
    <w:name w:val="st"/>
    <w:basedOn w:val="a0"/>
    <w:qFormat/>
    <w:rPr>
      <w:w w:val="100"/>
      <w:position w:val="0"/>
      <w:sz w:val="24"/>
      <w:vertAlign w:val="baseline"/>
    </w:rPr>
  </w:style>
  <w:style w:type="character" w:customStyle="1" w:styleId="blk">
    <w:name w:val="blk"/>
    <w:basedOn w:val="a0"/>
    <w:qFormat/>
    <w:rPr>
      <w:w w:val="100"/>
      <w:position w:val="0"/>
      <w:sz w:val="24"/>
      <w:vertAlign w:val="baseline"/>
    </w:rPr>
  </w:style>
  <w:style w:type="character" w:customStyle="1" w:styleId="pop-slug-vol">
    <w:name w:val="pop-slug-vol"/>
    <w:qFormat/>
    <w:rPr>
      <w:w w:val="100"/>
      <w:position w:val="0"/>
      <w:sz w:val="24"/>
      <w:vertAlign w:val="baseline"/>
    </w:rPr>
  </w:style>
  <w:style w:type="character" w:customStyle="1" w:styleId="aff3">
    <w:name w:val="Памятки Знак"/>
    <w:qFormat/>
    <w:rPr>
      <w:rFonts w:ascii="Times New Roman" w:eastAsia="Times New Roman" w:hAnsi="Times New Roman" w:cs="Times New Roman"/>
      <w:i/>
      <w:color w:val="FF0000"/>
      <w:w w:val="100"/>
      <w:position w:val="0"/>
      <w:sz w:val="18"/>
      <w:szCs w:val="24"/>
      <w:vertAlign w:val="baseline"/>
    </w:rPr>
  </w:style>
  <w:style w:type="character" w:customStyle="1" w:styleId="aff4">
    <w:name w:val="Посещённая гиперссылка"/>
    <w:qFormat/>
    <w:rPr>
      <w:color w:val="800080"/>
      <w:w w:val="100"/>
      <w:position w:val="0"/>
      <w:sz w:val="24"/>
      <w:u w:val="single"/>
      <w:vertAlign w:val="baseline"/>
    </w:rPr>
  </w:style>
  <w:style w:type="character" w:customStyle="1" w:styleId="22">
    <w:name w:val="Заголовок 2 Знак"/>
    <w:qFormat/>
    <w:rPr>
      <w:rFonts w:ascii="Cambria" w:eastAsia="Times New Roman" w:hAnsi="Cambria" w:cs="Times New Roman"/>
      <w:b/>
      <w:bCs/>
      <w:color w:val="4F81BD"/>
      <w:w w:val="100"/>
      <w:position w:val="0"/>
      <w:sz w:val="26"/>
      <w:szCs w:val="26"/>
      <w:vertAlign w:val="baseline"/>
    </w:rPr>
  </w:style>
  <w:style w:type="character" w:customStyle="1" w:styleId="HTML1">
    <w:name w:val="Стандартный HTML Знак"/>
    <w:qFormat/>
    <w:rPr>
      <w:rFonts w:ascii="Consolas" w:eastAsia="Times New Roman" w:hAnsi="Consolas" w:cs="Consolas"/>
      <w:w w:val="100"/>
      <w:position w:val="0"/>
      <w:sz w:val="24"/>
      <w:vertAlign w:val="baseline"/>
    </w:rPr>
  </w:style>
  <w:style w:type="character" w:customStyle="1" w:styleId="cit">
    <w:name w:val="cit"/>
    <w:basedOn w:val="a0"/>
    <w:qFormat/>
    <w:rPr>
      <w:w w:val="100"/>
      <w:position w:val="0"/>
      <w:sz w:val="24"/>
      <w:vertAlign w:val="baseline"/>
    </w:rPr>
  </w:style>
  <w:style w:type="character" w:customStyle="1" w:styleId="doi">
    <w:name w:val="doi"/>
    <w:basedOn w:val="a0"/>
    <w:qFormat/>
    <w:rPr>
      <w:w w:val="100"/>
      <w:position w:val="0"/>
      <w:sz w:val="24"/>
      <w:vertAlign w:val="baseline"/>
    </w:rPr>
  </w:style>
  <w:style w:type="character" w:customStyle="1" w:styleId="fm-citation-ids-label">
    <w:name w:val="fm-citation-ids-label"/>
    <w:basedOn w:val="a0"/>
    <w:qFormat/>
    <w:rPr>
      <w:w w:val="100"/>
      <w:position w:val="0"/>
      <w:sz w:val="24"/>
      <w:vertAlign w:val="baseline"/>
    </w:rPr>
  </w:style>
  <w:style w:type="character" w:customStyle="1" w:styleId="EndNoteBibliography">
    <w:name w:val="EndNote Bibliography Знак"/>
    <w:qFormat/>
    <w:rPr>
      <w:rFonts w:ascii="Times New Roman" w:eastAsia="Times New Roman" w:hAnsi="Times New Roman" w:cs="Times New Roman"/>
      <w:w w:val="100"/>
      <w:position w:val="0"/>
      <w:sz w:val="24"/>
      <w:szCs w:val="22"/>
      <w:vertAlign w:val="baseline"/>
    </w:rPr>
  </w:style>
  <w:style w:type="character" w:customStyle="1" w:styleId="EndNoteBibliographyTitle">
    <w:name w:val="EndNote Bibliography Title Знак"/>
    <w:qFormat/>
    <w:rPr>
      <w:rFonts w:ascii="Times New Roman" w:eastAsia="Times New Roman" w:hAnsi="Times New Roman" w:cs="Times New Roman"/>
      <w:w w:val="100"/>
      <w:position w:val="0"/>
      <w:sz w:val="24"/>
      <w:szCs w:val="22"/>
      <w:vertAlign w:val="baseline"/>
    </w:rPr>
  </w:style>
  <w:style w:type="character" w:customStyle="1" w:styleId="aff5">
    <w:name w:val="Рекомендовано Знак"/>
    <w:qFormat/>
    <w:rPr>
      <w:color w:val="000000"/>
      <w:w w:val="100"/>
      <w:position w:val="0"/>
      <w:sz w:val="24"/>
      <w:szCs w:val="24"/>
      <w:vertAlign w:val="baseline"/>
    </w:rPr>
  </w:style>
  <w:style w:type="character" w:customStyle="1" w:styleId="aff6">
    <w:name w:val="УДД Знак"/>
    <w:qFormat/>
    <w:rPr>
      <w:b/>
      <w:color w:val="000000"/>
      <w:spacing w:val="-6"/>
      <w:w w:val="100"/>
      <w:position w:val="0"/>
      <w:sz w:val="24"/>
      <w:szCs w:val="24"/>
      <w:vertAlign w:val="baseline"/>
    </w:rPr>
  </w:style>
  <w:style w:type="character" w:customStyle="1" w:styleId="aff7">
    <w:name w:val="Привязка сноски"/>
    <w:qFormat/>
    <w:rPr>
      <w:w w:val="100"/>
      <w:vertAlign w:val="superscript"/>
    </w:rPr>
  </w:style>
  <w:style w:type="character" w:customStyle="1" w:styleId="aff8">
    <w:name w:val="Привязка концевой сноски"/>
    <w:qFormat/>
    <w:rPr>
      <w:w w:val="100"/>
      <w:vertAlign w:val="superscript"/>
    </w:rPr>
  </w:style>
  <w:style w:type="character" w:customStyle="1" w:styleId="aff9">
    <w:name w:val="Символ концевой сноски"/>
    <w:qFormat/>
    <w:rPr>
      <w:w w:val="100"/>
      <w:position w:val="0"/>
      <w:sz w:val="24"/>
      <w:vertAlign w:val="baseline"/>
    </w:rPr>
  </w:style>
  <w:style w:type="character" w:customStyle="1" w:styleId="affa">
    <w:name w:val="Ссылка указателя"/>
    <w:qFormat/>
  </w:style>
  <w:style w:type="paragraph" w:customStyle="1" w:styleId="Default">
    <w:name w:val="Default"/>
    <w:qFormat/>
    <w:pPr>
      <w:spacing w:line="360" w:lineRule="auto"/>
      <w:ind w:firstLine="709"/>
      <w:jc w:val="both"/>
      <w:textAlignment w:val="top"/>
      <w:outlineLvl w:val="0"/>
    </w:pPr>
    <w:rPr>
      <w:rFonts w:eastAsia="Times New Roman"/>
      <w:color w:val="000000"/>
      <w:sz w:val="24"/>
      <w:szCs w:val="24"/>
      <w:lang w:eastAsia="zh-CN"/>
    </w:rPr>
  </w:style>
  <w:style w:type="paragraph" w:customStyle="1" w:styleId="affb">
    <w:name w:val="Верхний и нижний колонтитулы"/>
    <w:basedOn w:val="LO-normal"/>
    <w:qFormat/>
    <w:pPr>
      <w:suppressLineNumbers/>
      <w:tabs>
        <w:tab w:val="center" w:pos="4819"/>
        <w:tab w:val="right" w:pos="9638"/>
      </w:tabs>
      <w:suppressAutoHyphens w:val="0"/>
      <w:textAlignment w:val="top"/>
      <w:outlineLvl w:val="0"/>
    </w:pPr>
    <w:rPr>
      <w:rFonts w:eastAsia="Times New Roman" w:cs="Times New Roman"/>
      <w:szCs w:val="22"/>
      <w:lang w:bidi="ar-SA"/>
    </w:rPr>
  </w:style>
  <w:style w:type="paragraph" w:styleId="affc">
    <w:name w:val="List Paragraph"/>
    <w:basedOn w:val="LO-normal"/>
    <w:qFormat/>
    <w:pPr>
      <w:suppressAutoHyphens w:val="0"/>
      <w:spacing w:line="240" w:lineRule="auto"/>
      <w:ind w:left="720"/>
      <w:contextualSpacing/>
      <w:textAlignment w:val="top"/>
      <w:outlineLvl w:val="0"/>
    </w:pPr>
    <w:rPr>
      <w:rFonts w:eastAsia="Times New Roman" w:cs="Times New Roman"/>
      <w:lang w:bidi="ar-SA"/>
    </w:rPr>
  </w:style>
  <w:style w:type="paragraph" w:customStyle="1" w:styleId="14">
    <w:name w:val="Обычный (веб)1"/>
    <w:basedOn w:val="LO-normal"/>
    <w:qFormat/>
    <w:pPr>
      <w:suppressAutoHyphens w:val="0"/>
      <w:spacing w:before="280" w:after="280"/>
      <w:textAlignment w:val="top"/>
      <w:outlineLvl w:val="0"/>
    </w:pPr>
    <w:rPr>
      <w:rFonts w:eastAsia="MS Mincho" w:cs="Times New Roman"/>
      <w:lang w:bidi="ar-SA"/>
    </w:rPr>
  </w:style>
  <w:style w:type="paragraph" w:customStyle="1" w:styleId="23">
    <w:name w:val="Стиль2"/>
    <w:basedOn w:val="14"/>
    <w:qFormat/>
    <w:pPr>
      <w:spacing w:before="240" w:after="0"/>
      <w:ind w:hanging="357"/>
    </w:pPr>
    <w:rPr>
      <w:color w:val="303030"/>
      <w:shd w:val="clear" w:color="auto" w:fill="FFFFFF"/>
    </w:rPr>
  </w:style>
  <w:style w:type="paragraph" w:customStyle="1" w:styleId="35">
    <w:name w:val="Стиль3"/>
    <w:basedOn w:val="LO-normal"/>
    <w:qFormat/>
    <w:pPr>
      <w:suppressAutoHyphens w:val="0"/>
      <w:ind w:firstLine="0"/>
      <w:contextualSpacing/>
      <w:textAlignment w:val="top"/>
      <w:outlineLvl w:val="0"/>
    </w:pPr>
    <w:rPr>
      <w:rFonts w:eastAsia="MS Mincho" w:cs="Times New Roman"/>
      <w:b/>
      <w:color w:val="303030"/>
      <w:shd w:val="clear" w:color="auto" w:fill="FFFFFF"/>
      <w:lang w:bidi="ar-SA"/>
    </w:rPr>
  </w:style>
  <w:style w:type="paragraph" w:customStyle="1" w:styleId="desc">
    <w:name w:val="desc"/>
    <w:basedOn w:val="LO-normal"/>
    <w:qFormat/>
    <w:pPr>
      <w:suppressAutoHyphens w:val="0"/>
      <w:spacing w:before="280" w:after="280"/>
      <w:textAlignment w:val="top"/>
      <w:outlineLvl w:val="0"/>
    </w:pPr>
    <w:rPr>
      <w:rFonts w:eastAsia="MS Mincho" w:cs="Times New Roman"/>
      <w:lang w:bidi="ar-SA"/>
    </w:rPr>
  </w:style>
  <w:style w:type="paragraph" w:customStyle="1" w:styleId="310">
    <w:name w:val="Основной текст с отступом 31"/>
    <w:basedOn w:val="LO-normal"/>
    <w:qFormat/>
    <w:pPr>
      <w:suppressAutoHyphens w:val="0"/>
      <w:spacing w:after="160"/>
      <w:ind w:left="90"/>
      <w:textAlignment w:val="top"/>
      <w:outlineLvl w:val="0"/>
    </w:pPr>
    <w:rPr>
      <w:rFonts w:eastAsia="MS Mincho" w:cs="Times New Roman"/>
      <w:szCs w:val="22"/>
      <w:lang w:bidi="ar-SA"/>
    </w:rPr>
  </w:style>
  <w:style w:type="paragraph" w:customStyle="1" w:styleId="15">
    <w:name w:val="Название1"/>
    <w:basedOn w:val="LO-normal"/>
    <w:qFormat/>
    <w:pPr>
      <w:suppressAutoHyphens w:val="0"/>
      <w:spacing w:before="280" w:after="280" w:line="240" w:lineRule="auto"/>
      <w:textAlignment w:val="top"/>
      <w:outlineLvl w:val="0"/>
    </w:pPr>
    <w:rPr>
      <w:rFonts w:eastAsia="Times New Roman" w:cs="Times New Roman"/>
      <w:lang w:bidi="ar-SA"/>
    </w:rPr>
  </w:style>
  <w:style w:type="paragraph" w:customStyle="1" w:styleId="details">
    <w:name w:val="details"/>
    <w:basedOn w:val="LO-normal"/>
    <w:qFormat/>
    <w:pPr>
      <w:suppressAutoHyphens w:val="0"/>
      <w:spacing w:before="280" w:after="280" w:line="240" w:lineRule="auto"/>
      <w:textAlignment w:val="top"/>
      <w:outlineLvl w:val="0"/>
    </w:pPr>
    <w:rPr>
      <w:rFonts w:eastAsia="Times New Roman" w:cs="Times New Roman"/>
      <w:lang w:bidi="ar-SA"/>
    </w:rPr>
  </w:style>
  <w:style w:type="paragraph" w:customStyle="1" w:styleId="16">
    <w:name w:val="Рецензия1"/>
    <w:qFormat/>
    <w:pPr>
      <w:spacing w:line="360" w:lineRule="auto"/>
      <w:ind w:firstLine="709"/>
      <w:jc w:val="both"/>
      <w:textAlignment w:val="top"/>
      <w:outlineLvl w:val="0"/>
    </w:pPr>
    <w:rPr>
      <w:rFonts w:eastAsia="Times New Roman"/>
      <w:sz w:val="24"/>
      <w:szCs w:val="22"/>
      <w:lang w:eastAsia="zh-CN"/>
    </w:rPr>
  </w:style>
  <w:style w:type="paragraph" w:styleId="affd">
    <w:name w:val="No Spacing"/>
    <w:qFormat/>
    <w:pPr>
      <w:spacing w:line="360" w:lineRule="auto"/>
      <w:ind w:firstLine="709"/>
      <w:jc w:val="both"/>
      <w:textAlignment w:val="top"/>
      <w:outlineLvl w:val="0"/>
    </w:pPr>
    <w:rPr>
      <w:rFonts w:eastAsia="Times New Roman"/>
      <w:sz w:val="24"/>
      <w:szCs w:val="22"/>
      <w:lang w:eastAsia="zh-CN"/>
    </w:rPr>
  </w:style>
  <w:style w:type="paragraph" w:customStyle="1" w:styleId="affe">
    <w:name w:val="Содержимое врезки"/>
    <w:basedOn w:val="LO-normal"/>
    <w:uiPriority w:val="99"/>
    <w:qFormat/>
    <w:pPr>
      <w:suppressAutoHyphens w:val="0"/>
      <w:textAlignment w:val="top"/>
      <w:outlineLvl w:val="0"/>
    </w:pPr>
    <w:rPr>
      <w:rFonts w:eastAsia="Calibri" w:cs="Times New Roman"/>
      <w:szCs w:val="22"/>
      <w:lang w:bidi="ar-SA"/>
    </w:rPr>
  </w:style>
  <w:style w:type="paragraph" w:customStyle="1" w:styleId="afff">
    <w:name w:val="Памятки"/>
    <w:basedOn w:val="LO-normal"/>
    <w:qFormat/>
    <w:pPr>
      <w:suppressAutoHyphens w:val="0"/>
      <w:textAlignment w:val="top"/>
      <w:outlineLvl w:val="0"/>
    </w:pPr>
    <w:rPr>
      <w:rFonts w:eastAsia="Times New Roman" w:cs="Times New Roman"/>
      <w:i/>
      <w:color w:val="FF0000"/>
      <w:sz w:val="18"/>
      <w:lang w:bidi="ar-SA"/>
    </w:rPr>
  </w:style>
  <w:style w:type="paragraph" w:customStyle="1" w:styleId="ConsPlusNormal">
    <w:name w:val="ConsPlusNormal"/>
    <w:qFormat/>
    <w:pPr>
      <w:widowControl w:val="0"/>
      <w:spacing w:line="360" w:lineRule="auto"/>
      <w:ind w:firstLine="709"/>
      <w:jc w:val="both"/>
      <w:textAlignment w:val="top"/>
      <w:outlineLvl w:val="0"/>
    </w:pPr>
    <w:rPr>
      <w:rFonts w:eastAsia="Times New Roman" w:cs="Calibri"/>
      <w:sz w:val="22"/>
      <w:szCs w:val="24"/>
      <w:lang w:eastAsia="zh-CN"/>
    </w:rPr>
  </w:style>
  <w:style w:type="paragraph" w:customStyle="1" w:styleId="EndNoteBibliography0">
    <w:name w:val="EndNote Bibliography"/>
    <w:basedOn w:val="LO-normal"/>
    <w:qFormat/>
    <w:pPr>
      <w:suppressAutoHyphens w:val="0"/>
      <w:spacing w:line="240" w:lineRule="auto"/>
      <w:textAlignment w:val="top"/>
      <w:outlineLvl w:val="0"/>
    </w:pPr>
    <w:rPr>
      <w:rFonts w:eastAsia="Times New Roman" w:cs="Times New Roman"/>
      <w:szCs w:val="22"/>
      <w:lang w:bidi="ar-SA"/>
    </w:rPr>
  </w:style>
  <w:style w:type="paragraph" w:customStyle="1" w:styleId="EndNoteBibliographyTitle0">
    <w:name w:val="EndNote Bibliography Title"/>
    <w:basedOn w:val="LO-normal"/>
    <w:qFormat/>
    <w:pPr>
      <w:suppressAutoHyphens w:val="0"/>
      <w:jc w:val="center"/>
      <w:textAlignment w:val="top"/>
      <w:outlineLvl w:val="0"/>
    </w:pPr>
    <w:rPr>
      <w:rFonts w:eastAsia="Times New Roman" w:cs="Times New Roman"/>
      <w:szCs w:val="22"/>
      <w:lang w:bidi="ar-SA"/>
    </w:rPr>
  </w:style>
  <w:style w:type="paragraph" w:customStyle="1" w:styleId="afff0">
    <w:name w:val="Рекомендовано"/>
    <w:basedOn w:val="LO-normal"/>
    <w:qFormat/>
    <w:pPr>
      <w:suppressAutoHyphens w:val="0"/>
      <w:spacing w:before="240"/>
      <w:ind w:left="357" w:hanging="357"/>
      <w:textAlignment w:val="top"/>
      <w:outlineLvl w:val="0"/>
    </w:pPr>
    <w:rPr>
      <w:rFonts w:eastAsia="Times New Roman" w:cs="Times New Roman"/>
      <w:color w:val="000000"/>
      <w:lang w:bidi="ar-SA"/>
    </w:rPr>
  </w:style>
  <w:style w:type="paragraph" w:customStyle="1" w:styleId="afff1">
    <w:name w:val="УДД"/>
    <w:basedOn w:val="LO-normal"/>
    <w:qFormat/>
    <w:pPr>
      <w:suppressAutoHyphens w:val="0"/>
      <w:ind w:firstLine="0"/>
      <w:textAlignment w:val="top"/>
      <w:outlineLvl w:val="0"/>
    </w:pPr>
    <w:rPr>
      <w:rFonts w:eastAsia="Times New Roman" w:cs="Times New Roman"/>
      <w:b/>
      <w:color w:val="000000"/>
      <w:spacing w:val="-6"/>
      <w:lang w:bidi="ar-SA"/>
    </w:rPr>
  </w:style>
  <w:style w:type="paragraph" w:customStyle="1" w:styleId="afff2">
    <w:name w:val="Содержимое таблицы"/>
    <w:basedOn w:val="LO-normal"/>
    <w:qFormat/>
    <w:pPr>
      <w:widowControl w:val="0"/>
      <w:suppressLineNumbers/>
      <w:suppressAutoHyphens w:val="0"/>
      <w:textAlignment w:val="top"/>
      <w:outlineLvl w:val="0"/>
    </w:pPr>
    <w:rPr>
      <w:rFonts w:eastAsia="Times New Roman" w:cs="Times New Roman"/>
      <w:szCs w:val="22"/>
      <w:lang w:bidi="ar-SA"/>
    </w:rPr>
  </w:style>
  <w:style w:type="paragraph" w:customStyle="1" w:styleId="afff3">
    <w:name w:val="Заголовок таблицы"/>
    <w:basedOn w:val="afff2"/>
    <w:qFormat/>
    <w:pPr>
      <w:jc w:val="center"/>
    </w:pPr>
    <w:rPr>
      <w:b/>
      <w:bCs/>
    </w:rPr>
  </w:style>
  <w:style w:type="paragraph" w:customStyle="1" w:styleId="17">
    <w:name w:val="Список литературы1"/>
    <w:basedOn w:val="LO-normal"/>
    <w:next w:val="LO-normal"/>
    <w:qFormat/>
    <w:pPr>
      <w:suppressAutoHyphens w:val="0"/>
      <w:textAlignment w:val="top"/>
      <w:outlineLvl w:val="0"/>
    </w:pPr>
    <w:rPr>
      <w:rFonts w:eastAsia="Times New Roman" w:cs="Times New Roman"/>
      <w:szCs w:val="22"/>
      <w:lang w:bidi="ar-SA"/>
    </w:rPr>
  </w:style>
  <w:style w:type="paragraph" w:customStyle="1" w:styleId="230">
    <w:name w:val="23"/>
    <w:basedOn w:val="LO-normal"/>
    <w:qFormat/>
    <w:pPr>
      <w:suppressAutoHyphens w:val="0"/>
      <w:ind w:left="709" w:firstLine="0"/>
      <w:contextualSpacing/>
      <w:textAlignment w:val="top"/>
      <w:outlineLvl w:val="0"/>
    </w:pPr>
    <w:rPr>
      <w:rFonts w:eastAsia="Times New Roman" w:cs="Times New Roman"/>
      <w:b/>
      <w:bCs/>
      <w:szCs w:val="22"/>
      <w:lang w:bidi="ar-SA"/>
    </w:rPr>
  </w:style>
  <w:style w:type="table" w:customStyle="1" w:styleId="TableNormal">
    <w:name w:val="Table Normal"/>
    <w:qFormat/>
    <w:tblPr>
      <w:tblCellMar>
        <w:top w:w="0" w:type="dxa"/>
        <w:left w:w="0" w:type="dxa"/>
        <w:bottom w:w="0" w:type="dxa"/>
        <w:right w:w="0" w:type="dxa"/>
      </w:tblCellMar>
    </w:tblPr>
  </w:style>
  <w:style w:type="character" w:customStyle="1" w:styleId="18">
    <w:name w:val="Неразрешенное упоминание1"/>
    <w:basedOn w:val="a0"/>
    <w:uiPriority w:val="99"/>
    <w:semiHidden/>
    <w:unhideWhenUsed/>
    <w:qFormat/>
    <w:rPr>
      <w:color w:val="605E5C"/>
      <w:shd w:val="clear" w:color="auto" w:fill="E1DFDD"/>
    </w:rPr>
  </w:style>
  <w:style w:type="paragraph" w:customStyle="1" w:styleId="110">
    <w:name w:val="Список литературы11"/>
    <w:basedOn w:val="a"/>
    <w:next w:val="a"/>
    <w:qFormat/>
    <w:pPr>
      <w:suppressAutoHyphens/>
      <w:textAlignment w:val="auto"/>
      <w:outlineLvl w:val="9"/>
    </w:pPr>
  </w:style>
  <w:style w:type="character" w:styleId="afff4">
    <w:name w:val="FollowedHyperlink"/>
    <w:basedOn w:val="a0"/>
    <w:uiPriority w:val="99"/>
    <w:semiHidden/>
    <w:unhideWhenUsed/>
    <w:rsid w:val="00242860"/>
    <w:rPr>
      <w:color w:val="800080" w:themeColor="followedHyperlink"/>
      <w:u w:val="single"/>
    </w:rPr>
  </w:style>
  <w:style w:type="paragraph" w:styleId="afff5">
    <w:name w:val="Revision"/>
    <w:hidden/>
    <w:uiPriority w:val="99"/>
    <w:semiHidden/>
    <w:rsid w:val="00FF71B8"/>
    <w:rPr>
      <w:rFonts w:eastAsia="Times New Roman"/>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D'Hoore%20A%5BAuthor%5D&amp;cauthor=true&amp;cauthor_uid=26782696" TargetMode="External"/><Relationship Id="rId21" Type="http://schemas.openxmlformats.org/officeDocument/2006/relationships/hyperlink" Target="https://www.ncbi.nlm.nih.gov/pubmed/?term=Huang%20Z%5BAuthor%5D&amp;cauthor=true&amp;cauthor_uid=29851808" TargetMode="External"/><Relationship Id="rId42" Type="http://schemas.openxmlformats.org/officeDocument/2006/relationships/hyperlink" Target="https://www.ncbi.nlm.nih.gov/pubmed/?term=Chok%20KS%5BAuthor%5D&amp;cauthor=true&amp;cauthor_uid=30820266" TargetMode="External"/><Relationship Id="rId47" Type="http://schemas.openxmlformats.org/officeDocument/2006/relationships/hyperlink" Target="https://www.ncbi.nlm.nih.gov/pubmed/?term=Pox%20C%5BAuthor%5D&amp;cauthor=true&amp;cauthor_uid=30476731" TargetMode="External"/><Relationship Id="rId63" Type="http://schemas.openxmlformats.org/officeDocument/2006/relationships/hyperlink" Target="https://www.ncbi.nlm.nih.gov/pmc/articles/PMC3290049/" TargetMode="External"/><Relationship Id="rId68" Type="http://schemas.openxmlformats.org/officeDocument/2006/relationships/hyperlink" Target="https://www.ncbi.nlm.nih.gov/pmc/articles/PMC6290722/" TargetMode="External"/><Relationship Id="rId84" Type="http://schemas.openxmlformats.org/officeDocument/2006/relationships/hyperlink" Target="https://www.ncbi.nlm.nih.gov/pubmed/29555258" TargetMode="External"/><Relationship Id="rId89" Type="http://schemas.openxmlformats.org/officeDocument/2006/relationships/hyperlink" Target="https://doi.org/10.21518/2079-701X-2020-20-125-132" TargetMode="External"/><Relationship Id="rId112" Type="http://schemas.openxmlformats.org/officeDocument/2006/relationships/footer" Target="footer2.xml"/><Relationship Id="rId16" Type="http://schemas.openxmlformats.org/officeDocument/2006/relationships/hyperlink" Target="https://www.ncbi.nlm.nih.gov/pubmed/?term=Kranse%20R%5BAuthor%5D&amp;cauthor=true&amp;cauthor_uid=21470938" TargetMode="External"/><Relationship Id="rId107" Type="http://schemas.openxmlformats.org/officeDocument/2006/relationships/header" Target="header1.xml"/><Relationship Id="rId11" Type="http://schemas.openxmlformats.org/officeDocument/2006/relationships/hyperlink" Target="https://www.ncbi.nlm.nih.gov/pubmed/?term=Stoltenberg%20PH%5BAuthor%5D&amp;cauthor=true&amp;cauthor_uid=2035076" TargetMode="External"/><Relationship Id="rId32" Type="http://schemas.openxmlformats.org/officeDocument/2006/relationships/hyperlink" Target="https://www.ncbi.nlm.nih.gov/pubmed/?term=Bakaki%20PM%5BAuthor%5D&amp;cauthor=true&amp;cauthor_uid=26277328" TargetMode="External"/><Relationship Id="rId37" Type="http://schemas.openxmlformats.org/officeDocument/2006/relationships/hyperlink" Target="http://www.ncbi.nlm.nih.gov/pubmed/?term=Muhammad+A.+Khattak%2C+et+al.+Clinical+Colorectal+Cancer+2015" TargetMode="External"/><Relationship Id="rId53" Type="http://schemas.openxmlformats.org/officeDocument/2006/relationships/hyperlink" Target="https://www.ncbi.nlm.nih.gov/pubmed/?term=Menke-van%20der%20Houven%20van%20Oordt%20CW%5BAuthor%5D&amp;cauthor=true&amp;cauthor_uid=28695301" TargetMode="External"/><Relationship Id="rId58" Type="http://schemas.openxmlformats.org/officeDocument/2006/relationships/hyperlink" Target="https://ascopubs.org/author/Vandenbosch%2C+Ben" TargetMode="External"/><Relationship Id="rId74" Type="http://schemas.openxmlformats.org/officeDocument/2006/relationships/hyperlink" Target="https://www.ncbi.nlm.nih.gov/pubmed/?term=Balaguer%20F%5BAuthor%5D&amp;cauthor=true&amp;cauthor_uid=23073952" TargetMode="External"/><Relationship Id="rId79" Type="http://schemas.openxmlformats.org/officeDocument/2006/relationships/hyperlink" Target="https://www.ncbi.nlm.nih.gov/pubmed/?term=Artioli%20M%5BAuthor%5D&amp;cauthor=true&amp;cauthor_uid=28884286" TargetMode="External"/><Relationship Id="rId102" Type="http://schemas.openxmlformats.org/officeDocument/2006/relationships/hyperlink" Target="https://pubmed.ncbi.nlm.nih.gov/?term=Ota%20Y%5bAuthor%5d" TargetMode="External"/><Relationship Id="rId5" Type="http://schemas.openxmlformats.org/officeDocument/2006/relationships/settings" Target="settings.xml"/><Relationship Id="rId90" Type="http://schemas.openxmlformats.org/officeDocument/2006/relationships/hyperlink" Target="https://www.ncbi.nlm.nih.gov/pubmed/?term=Winther%20SB%5BAuthor%5D&amp;cauthor=true&amp;cauthor_uid=28814275" TargetMode="External"/><Relationship Id="rId95" Type="http://schemas.openxmlformats.org/officeDocument/2006/relationships/hyperlink" Target="https://pubmed.ncbi.nlm.nih.gov/?term=Cohn+AL&amp;cauthor_id=25877855" TargetMode="External"/><Relationship Id="rId22" Type="http://schemas.openxmlformats.org/officeDocument/2006/relationships/hyperlink" Target="https://www.ncbi.nlm.nih.gov/pubmed/29851808" TargetMode="External"/><Relationship Id="rId27" Type="http://schemas.openxmlformats.org/officeDocument/2006/relationships/hyperlink" Target="https://www.ncbi.nlm.nih.gov/pubmed/26782696" TargetMode="External"/><Relationship Id="rId43" Type="http://schemas.openxmlformats.org/officeDocument/2006/relationships/hyperlink" Target="https://ascopubs.org/author/Riera-Knorrenschild%2C+Jorge" TargetMode="External"/><Relationship Id="rId48" Type="http://schemas.openxmlformats.org/officeDocument/2006/relationships/hyperlink" Target="https://www.ncbi.nlm.nih.gov/pubmed/30476731" TargetMode="External"/><Relationship Id="rId64" Type="http://schemas.openxmlformats.org/officeDocument/2006/relationships/hyperlink" Target="https://www.ncbi.nlm.nih.gov/pubmed/28682962" TargetMode="External"/><Relationship Id="rId69" Type="http://schemas.openxmlformats.org/officeDocument/2006/relationships/hyperlink" Target="https://www.ncbi.nlm.nih.gov/pubmed/?term=Syngal%20S%5BAuthor%5D&amp;cauthor=true&amp;cauthor_uid=10978352" TargetMode="External"/><Relationship Id="rId113" Type="http://schemas.openxmlformats.org/officeDocument/2006/relationships/fontTable" Target="fontTable.xml"/><Relationship Id="rId80" Type="http://schemas.openxmlformats.org/officeDocument/2006/relationships/hyperlink" Target="https://www.ncbi.nlm.nih.gov/pubmed/28884286" TargetMode="External"/><Relationship Id="rId85" Type="http://schemas.openxmlformats.org/officeDocument/2006/relationships/hyperlink" Target="https://www.ncbi.nlm.nih.gov/pubmed/?term=Fernandez-Plana%20J%5BAuthor%5D&amp;cauthor=true&amp;cauthor_uid=25417182" TargetMode="External"/><Relationship Id="rId12" Type="http://schemas.openxmlformats.org/officeDocument/2006/relationships/hyperlink" Target="https://www.ncbi.nlm.nih.gov/pubmed?term=2035076" TargetMode="External"/><Relationship Id="rId17" Type="http://schemas.openxmlformats.org/officeDocument/2006/relationships/hyperlink" Target="https://www.ncbi.nlm.nih.gov/pubmed/?term=Damhuis%20RA%5BAuthor%5D&amp;cauthor=true&amp;cauthor_uid=21470938" TargetMode="External"/><Relationship Id="rId33" Type="http://schemas.openxmlformats.org/officeDocument/2006/relationships/hyperlink" Target="https://www.ncbi.nlm.nih.gov/pubmed/?term=Rose%20J%5BAuthor%5D&amp;cauthor=true&amp;cauthor_uid=26277328" TargetMode="External"/><Relationship Id="rId38" Type="http://schemas.openxmlformats.org/officeDocument/2006/relationships/hyperlink" Target="https://www.ncbi.nlm.nih.gov/pubmed/22729707/" TargetMode="External"/><Relationship Id="rId59" Type="http://schemas.openxmlformats.org/officeDocument/2006/relationships/hyperlink" Target="https://www.ncbi.nlm.nih.gov/pubmed/26309363" TargetMode="External"/><Relationship Id="rId103" Type="http://schemas.openxmlformats.org/officeDocument/2006/relationships/hyperlink" Target="https://doi.org/10.1186/s12885-020-06864-8" TargetMode="External"/><Relationship Id="rId108" Type="http://schemas.openxmlformats.org/officeDocument/2006/relationships/footer" Target="footer1.xml"/><Relationship Id="rId54" Type="http://schemas.openxmlformats.org/officeDocument/2006/relationships/hyperlink" Target="https://www.ncbi.nlm.nih.gov/pubmed/?term=Heymans%20MW%5BAuthor%5D&amp;cauthor=true&amp;cauthor_uid=28695301" TargetMode="External"/><Relationship Id="rId70" Type="http://schemas.openxmlformats.org/officeDocument/2006/relationships/hyperlink" Target="https://www.ncbi.nlm.nih.gov/pubmed/?term=Fox%20EA%5BAuthor%5D&amp;cauthor=true&amp;cauthor_uid=10978352" TargetMode="External"/><Relationship Id="rId75" Type="http://schemas.openxmlformats.org/officeDocument/2006/relationships/hyperlink" Target="https://www.ncbi.nlm.nih.gov/pubmed/?term=Lindor%20N%5BAuthor%5D&amp;cauthor=true&amp;cauthor_uid=23073952" TargetMode="External"/><Relationship Id="rId91" Type="http://schemas.openxmlformats.org/officeDocument/2006/relationships/hyperlink" Target="https://www.ncbi.nlm.nih.gov/pubmed/?term=Berglund%20%26%23x000c5%3B%5BAuthor%5D&amp;cauthor=true&amp;cauthor_uid=28814275" TargetMode="External"/><Relationship Id="rId96" Type="http://schemas.openxmlformats.org/officeDocument/2006/relationships/hyperlink" Target="https://pubmed.ncbi.nlm.nih.gov/?term=Modest+DP&amp;cauthor_id=3160963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cbi.nlm.nih.gov/pubmed/?term=Mulder%20SA%5BAuthor%5D&amp;cauthor=true&amp;cauthor_uid=21470938" TargetMode="External"/><Relationship Id="rId23" Type="http://schemas.openxmlformats.org/officeDocument/2006/relationships/hyperlink" Target="https://www.ncbi.nlm.nih.gov/pubmed/?term=Ribas%20Y%5BAuthor%5D&amp;cauthor=true&amp;cauthor_uid=26782696" TargetMode="External"/><Relationship Id="rId28" Type="http://schemas.openxmlformats.org/officeDocument/2006/relationships/hyperlink" Target="https://www.ncbi.nlm.nih.gov/pubmed/?term=Roth%20ES%5BAuthor%5D&amp;cauthor=true&amp;cauthor_uid=19664211" TargetMode="External"/><Relationship Id="rId36" Type="http://schemas.openxmlformats.org/officeDocument/2006/relationships/hyperlink" Target="http://www.ncbi.nlm.nih.gov/pubmed/?term=Phillips%20M%5BAuthor%5D&amp;cauthor=true&amp;cauthor_uid=25666296" TargetMode="External"/><Relationship Id="rId49" Type="http://schemas.openxmlformats.org/officeDocument/2006/relationships/hyperlink" Target="https://www.ncbi.nlm.nih.gov/pubmed/?term=Cetinkaya%20E%5BAuthor%5D&amp;cauthor=true&amp;cauthor_uid=26798442" TargetMode="External"/><Relationship Id="rId57" Type="http://schemas.openxmlformats.org/officeDocument/2006/relationships/hyperlink" Target="https://ascopubs.org/author/Pomella%2C+Valentina" TargetMode="External"/><Relationship Id="rId106" Type="http://schemas.openxmlformats.org/officeDocument/2006/relationships/hyperlink" Target="http://grls.rosminzdrav.ru/" TargetMode="External"/><Relationship Id="rId114" Type="http://schemas.openxmlformats.org/officeDocument/2006/relationships/theme" Target="theme/theme1.xml"/><Relationship Id="rId10" Type="http://schemas.openxmlformats.org/officeDocument/2006/relationships/hyperlink" Target="https://www.ncbi.nlm.nih.gov/pubmed/?term=Johnson%20MW%5BAuthor%5D&amp;cauthor=true&amp;cauthor_uid=2035076" TargetMode="External"/><Relationship Id="rId31" Type="http://schemas.openxmlformats.org/officeDocument/2006/relationships/hyperlink" Target="https://www.ncbi.nlm.nih.gov/pubmed/?term=Augestad%20KM%5BAuthor%5D&amp;cauthor=true&amp;cauthor_uid=26277328" TargetMode="External"/><Relationship Id="rId44" Type="http://schemas.openxmlformats.org/officeDocument/2006/relationships/hyperlink" Target="https://ascopubs.org/author/Tannapfel%2C+Andrea" TargetMode="External"/><Relationship Id="rId52" Type="http://schemas.openxmlformats.org/officeDocument/2006/relationships/hyperlink" Target="https://www.ncbi.nlm.nih.gov/pubmed/?term=van%20Helden%20EJ%5BAuthor%5D&amp;cauthor=true&amp;cauthor_uid=28695301" TargetMode="External"/><Relationship Id="rId60" Type="http://schemas.openxmlformats.org/officeDocument/2006/relationships/hyperlink" Target="https://www.ncbi.nlm.nih.gov/pubmed/?term=Saif%20MW%5BAuthor%5D&amp;cauthor=true&amp;cauthor_uid=19700895" TargetMode="External"/><Relationship Id="rId65" Type="http://schemas.openxmlformats.org/officeDocument/2006/relationships/hyperlink" Target="https://www.ncbi.nlm.nih.gov/pubmed/?term=da%20Silva%20WC%5BAuthor%5D&amp;cauthor=true&amp;cauthor_uid=30499082" TargetMode="External"/><Relationship Id="rId73" Type="http://schemas.openxmlformats.org/officeDocument/2006/relationships/hyperlink" Target="https://www.ncbi.nlm.nih.gov/pubmed/?term=Moreira%20L%5BAuthor%5D&amp;cauthor=true&amp;cauthor_uid=23073952" TargetMode="External"/><Relationship Id="rId78" Type="http://schemas.openxmlformats.org/officeDocument/2006/relationships/hyperlink" Target="https://www.ncbi.nlm.nih.gov/pubmed/?term=Braghiroli%20MI%5BAuthor%5D&amp;cauthor=true&amp;cauthor_uid=28884286" TargetMode="External"/><Relationship Id="rId81" Type="http://schemas.openxmlformats.org/officeDocument/2006/relationships/hyperlink" Target="https://www.ncbi.nlm.nih.gov/pubmed/?term=Xu%20RH%5BAuthor%5D&amp;cauthor=true&amp;cauthor_uid=29555258" TargetMode="External"/><Relationship Id="rId86" Type="http://schemas.openxmlformats.org/officeDocument/2006/relationships/hyperlink" Target="https://www.ncbi.nlm.nih.gov/pubmed/?term=Pericay%20C%5BAuthor%5D&amp;cauthor=true&amp;cauthor_uid=25417182" TargetMode="External"/><Relationship Id="rId94" Type="http://schemas.openxmlformats.org/officeDocument/2006/relationships/hyperlink" Target="https://pubmed.ncbi.nlm.nih.gov/?term=Yoshino+T&amp;cauthor_id=25877855" TargetMode="External"/><Relationship Id="rId99" Type="http://schemas.openxmlformats.org/officeDocument/2006/relationships/hyperlink" Target="https://pubmed.ncbi.nlm.nih.gov/?term=Kitagawa%20Y%5bAuthor%5d" TargetMode="External"/><Relationship Id="rId101" Type="http://schemas.openxmlformats.org/officeDocument/2006/relationships/hyperlink" Target="https://pubmed.ncbi.nlm.nih.gov/?term=Shinozaki%20E%5bAuthor%5d" TargetMode="External"/><Relationship Id="rId4" Type="http://schemas.openxmlformats.org/officeDocument/2006/relationships/styles" Target="styles.xml"/><Relationship Id="rId9" Type="http://schemas.openxmlformats.org/officeDocument/2006/relationships/hyperlink" Target="https://www.ncbi.nlm.nih.gov/pubmed/?term=Speights%20VO%5BAuthor%5D&amp;cauthor=true&amp;cauthor_uid=2035076" TargetMode="External"/><Relationship Id="rId13" Type="http://schemas.openxmlformats.org/officeDocument/2006/relationships/hyperlink" Target="https://www.ncbi.nlm.nih.gov/pubmed/?term=Zhang%20Y%5BAuthor%5D&amp;cauthor=true&amp;cauthor_uid=25105762" TargetMode="External"/><Relationship Id="rId18" Type="http://schemas.openxmlformats.org/officeDocument/2006/relationships/hyperlink" Target="https://www.ncbi.nlm.nih.gov/pubmed/20027569" TargetMode="External"/><Relationship Id="rId39" Type="http://schemas.openxmlformats.org/officeDocument/2006/relationships/hyperlink" Target="http://www.ncbi.nlm.nih.gov/pubmed?term=" TargetMode="External"/><Relationship Id="rId109" Type="http://schemas.openxmlformats.org/officeDocument/2006/relationships/image" Target="media/image1.png"/><Relationship Id="rId34" Type="http://schemas.openxmlformats.org/officeDocument/2006/relationships/hyperlink" Target="http://www.ncbi.nlm.nih.gov/pubmed/?term=Khattak%20MA%5BAuthor%5D&amp;cauthor=true&amp;cauthor_uid=25666296" TargetMode="External"/><Relationship Id="rId50" Type="http://schemas.openxmlformats.org/officeDocument/2006/relationships/hyperlink" Target="https://www.ncbi.nlm.nih.gov/pubmed/?term=Dogrul%20AB%5BAuthor%5D&amp;cauthor=true&amp;cauthor_uid=26798442" TargetMode="External"/><Relationship Id="rId55" Type="http://schemas.openxmlformats.org/officeDocument/2006/relationships/hyperlink" Target="https://www.ncbi.nlm.nih.gov/pubmed/28695301" TargetMode="External"/><Relationship Id="rId76" Type="http://schemas.openxmlformats.org/officeDocument/2006/relationships/hyperlink" Target="https://www.ncbi.nlm.nih.gov/pubmed/23073952" TargetMode="External"/><Relationship Id="rId97" Type="http://schemas.openxmlformats.org/officeDocument/2006/relationships/hyperlink" Target="https://pubmed.ncbi.nlm.nih.gov/?term=Martens+UM&amp;cauthor_id=31609637" TargetMode="External"/><Relationship Id="rId104" Type="http://schemas.openxmlformats.org/officeDocument/2006/relationships/hyperlink" Target="http://oncodepartment.ru/" TargetMode="External"/><Relationship Id="rId7" Type="http://schemas.openxmlformats.org/officeDocument/2006/relationships/footnotes" Target="footnotes.xml"/><Relationship Id="rId71" Type="http://schemas.openxmlformats.org/officeDocument/2006/relationships/hyperlink" Target="https://www.ncbi.nlm.nih.gov/pubmed/?term=Eng%20C%5BAuthor%5D&amp;cauthor=true&amp;cauthor_uid=10978352" TargetMode="External"/><Relationship Id="rId92" Type="http://schemas.openxmlformats.org/officeDocument/2006/relationships/hyperlink" Target="https://www.ncbi.nlm.nih.gov/pmc/articles/PMC5559862/" TargetMode="External"/><Relationship Id="rId2" Type="http://schemas.openxmlformats.org/officeDocument/2006/relationships/customXml" Target="../customXml/item2.xml"/><Relationship Id="rId29" Type="http://schemas.openxmlformats.org/officeDocument/2006/relationships/hyperlink" Target="https://www.ncbi.nlm.nih.gov/pubmed/?term=Fetzer%20DT%5BAuthor%5D&amp;cauthor=true&amp;cauthor_uid=19664211" TargetMode="External"/><Relationship Id="rId24" Type="http://schemas.openxmlformats.org/officeDocument/2006/relationships/hyperlink" Target="https://www.ncbi.nlm.nih.gov/pubmed/?term=Hotouras%20A%5BAuthor%5D&amp;cauthor=true&amp;cauthor_uid=26782696" TargetMode="External"/><Relationship Id="rId40" Type="http://schemas.openxmlformats.org/officeDocument/2006/relationships/hyperlink" Target="http://www.ncbi.nlm.nih.gov/pubmed?term=" TargetMode="External"/><Relationship Id="rId45" Type="http://schemas.openxmlformats.org/officeDocument/2006/relationships/hyperlink" Target="https://www.ncbi.nlm.nih.gov/pubmed/?term=Baraniskin%20A%5BAuthor%5D&amp;cauthor=true&amp;cauthor_uid=30476731" TargetMode="External"/><Relationship Id="rId66" Type="http://schemas.openxmlformats.org/officeDocument/2006/relationships/hyperlink" Target="https://www.ncbi.nlm.nih.gov/pubmed/?term=de%20Araujo%20VE%5BAuthor%5D&amp;cauthor=true&amp;cauthor_uid=30499082" TargetMode="External"/><Relationship Id="rId87" Type="http://schemas.openxmlformats.org/officeDocument/2006/relationships/hyperlink" Target="https://www.ncbi.nlm.nih.gov/pubmed/?term=Quintero%20G%5BAuthor%5D&amp;cauthor=true&amp;cauthor_uid=25417182" TargetMode="External"/><Relationship Id="rId110" Type="http://schemas.openxmlformats.org/officeDocument/2006/relationships/hyperlink" Target="http://www.russcpa.ru/patsientam/" TargetMode="External"/><Relationship Id="rId61" Type="http://schemas.openxmlformats.org/officeDocument/2006/relationships/hyperlink" Target="https://www.ncbi.nlm.nih.gov/pubmed/?term=Siddiqui%20IA%5BAuthor%5D&amp;cauthor=true&amp;cauthor_uid=19700895" TargetMode="External"/><Relationship Id="rId82" Type="http://schemas.openxmlformats.org/officeDocument/2006/relationships/hyperlink" Target="https://www.ncbi.nlm.nih.gov/pubmed/?term=Muro%20K%5BAuthor%5D&amp;cauthor=true&amp;cauthor_uid=29555258" TargetMode="External"/><Relationship Id="rId19" Type="http://schemas.openxmlformats.org/officeDocument/2006/relationships/hyperlink" Target="https://www.ncbi.nlm.nih.gov/pubmed/?term=Sun%20S%5BAuthor%5D&amp;cauthor=true&amp;cauthor_uid=29851808" TargetMode="External"/><Relationship Id="rId14" Type="http://schemas.openxmlformats.org/officeDocument/2006/relationships/hyperlink" Target="https://www.ncbi.nlm.nih.gov/pubmed?term=25105762" TargetMode="External"/><Relationship Id="rId30" Type="http://schemas.openxmlformats.org/officeDocument/2006/relationships/hyperlink" Target="https://www.ncbi.nlm.nih.gov/pubmed/?term=Barron%20BJ%5BAuthor%5D&amp;cauthor=true&amp;cauthor_uid=19664211" TargetMode="External"/><Relationship Id="rId35" Type="http://schemas.openxmlformats.org/officeDocument/2006/relationships/hyperlink" Target="http://www.ncbi.nlm.nih.gov/pubmed/?term=Martin%20H%5BAuthor%5D&amp;cauthor=true&amp;cauthor_uid=25666296" TargetMode="External"/><Relationship Id="rId56" Type="http://schemas.openxmlformats.org/officeDocument/2006/relationships/hyperlink" Target="https://www.ncbi.nlm.nih.gov/pubmed/28734759" TargetMode="External"/><Relationship Id="rId77" Type="http://schemas.openxmlformats.org/officeDocument/2006/relationships/hyperlink" Target="https://www.ncbi.nlm.nih.gov/pubmed/?term=Fernandes%20GDS%5BAuthor%5D&amp;cauthor=true&amp;cauthor_uid=28884286" TargetMode="External"/><Relationship Id="rId100" Type="http://schemas.openxmlformats.org/officeDocument/2006/relationships/hyperlink" Target="https://pubmed.ncbi.nlm.nih.gov/?term=Osumi%20H%5bAuthor%5d" TargetMode="External"/><Relationship Id="rId105" Type="http://schemas.openxmlformats.org/officeDocument/2006/relationships/hyperlink" Target="http://niioncologii.ru/" TargetMode="External"/><Relationship Id="rId8" Type="http://schemas.openxmlformats.org/officeDocument/2006/relationships/endnotes" Target="endnotes.xml"/><Relationship Id="rId51" Type="http://schemas.openxmlformats.org/officeDocument/2006/relationships/hyperlink" Target="https://www.ncbi.nlm.nih.gov/pubmed/?term=Tirnaksiz%20MB%5BAuthor%5D&amp;cauthor=true&amp;cauthor_uid=26798442" TargetMode="External"/><Relationship Id="rId72" Type="http://schemas.openxmlformats.org/officeDocument/2006/relationships/hyperlink" Target="https://www.ncbi.nlm.nih.gov/pubmed/10978352/" TargetMode="External"/><Relationship Id="rId93" Type="http://schemas.openxmlformats.org/officeDocument/2006/relationships/hyperlink" Target="https://pubmed.ncbi.nlm.nih.gov/?term=Tabernero+J&amp;cauthor_id=25877855" TargetMode="External"/><Relationship Id="rId98" Type="http://schemas.openxmlformats.org/officeDocument/2006/relationships/hyperlink" Target="https://cr.minzdrav.gov.ru/schema/624_1" TargetMode="External"/><Relationship Id="rId3" Type="http://schemas.openxmlformats.org/officeDocument/2006/relationships/numbering" Target="numbering.xml"/><Relationship Id="rId25" Type="http://schemas.openxmlformats.org/officeDocument/2006/relationships/hyperlink" Target="https://www.ncbi.nlm.nih.gov/pubmed/?term=Wexner%20SD%5BAuthor%5D&amp;cauthor=true&amp;cauthor_uid=26782696" TargetMode="External"/><Relationship Id="rId46" Type="http://schemas.openxmlformats.org/officeDocument/2006/relationships/hyperlink" Target="https://www.ncbi.nlm.nih.gov/pubmed/?term=Buchberger%20B%5BAuthor%5D&amp;cauthor=true&amp;cauthor_uid=30476731" TargetMode="External"/><Relationship Id="rId67" Type="http://schemas.openxmlformats.org/officeDocument/2006/relationships/hyperlink" Target="https://www.ncbi.nlm.nih.gov/pubmed/?term=Lima%20EM%5BAuthor%5D&amp;cauthor=true&amp;cauthor_uid=30499082" TargetMode="External"/><Relationship Id="rId20" Type="http://schemas.openxmlformats.org/officeDocument/2006/relationships/hyperlink" Target="https://www.ncbi.nlm.nih.gov/pubmed/?term=Yang%20C%5BAuthor%5D&amp;cauthor=true&amp;cauthor_uid=29851808" TargetMode="External"/><Relationship Id="rId41" Type="http://schemas.openxmlformats.org/officeDocument/2006/relationships/hyperlink" Target="https://www.ncbi.nlm.nih.gov/pubmed/?term=Chow%20FC%5BAuthor%5D&amp;cauthor=true&amp;cauthor_uid=30820266" TargetMode="External"/><Relationship Id="rId62" Type="http://schemas.openxmlformats.org/officeDocument/2006/relationships/hyperlink" Target="https://www.ncbi.nlm.nih.gov/pubmed/?term=Sohail%20MA%5BAuthor%5D&amp;cauthor=true&amp;cauthor_uid=19700895" TargetMode="External"/><Relationship Id="rId83" Type="http://schemas.openxmlformats.org/officeDocument/2006/relationships/hyperlink" Target="https://www.ncbi.nlm.nih.gov/pubmed/?term=Morita%20S%5BAuthor%5D&amp;cauthor=true&amp;cauthor_uid=29555258" TargetMode="External"/><Relationship Id="rId88" Type="http://schemas.openxmlformats.org/officeDocument/2006/relationships/hyperlink" Target="https://www.ncbi.nlm.nih.gov/pubmed/25417182" TargetMode="External"/><Relationship Id="rId11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yDxUty+jRnAXCgrwPRrNKnG2y2Q==">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</go:docsCustomData>
</go:gDocsCustomXmlDataStorage>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94</Pages>
  <Words>28425</Words>
  <Characters>162028</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Рената Чикаева</cp:lastModifiedBy>
  <cp:revision>7</cp:revision>
  <dcterms:created xsi:type="dcterms:W3CDTF">2022-09-14T08:00:00Z</dcterms:created>
  <dcterms:modified xsi:type="dcterms:W3CDTF">2022-12-12T10:11:00Z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17AD885EF5F0453FA5386F4C19CA5849</vt:lpwstr>
  </property>
</Properties>
</file>