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090D9E" w14:textId="77777777" w:rsidR="00EF702D" w:rsidRDefault="00EF702D" w:rsidP="00A2056D">
      <w:pPr>
        <w:spacing w:line="276" w:lineRule="auto"/>
        <w:jc w:val="both"/>
        <w:rPr>
          <w:rFonts w:cs="Arial"/>
          <w:szCs w:val="22"/>
          <w:lang w:bidi="ru-RU"/>
        </w:rPr>
      </w:pPr>
    </w:p>
    <w:p w14:paraId="127D5094" w14:textId="60821AEE" w:rsidR="00D97E6D" w:rsidRPr="00A2056D" w:rsidRDefault="003D5E3E" w:rsidP="00A2056D">
      <w:pPr>
        <w:spacing w:line="276" w:lineRule="auto"/>
        <w:jc w:val="both"/>
        <w:rPr>
          <w:rFonts w:cs="Arial"/>
          <w:szCs w:val="22"/>
        </w:rPr>
      </w:pPr>
      <w:r w:rsidRPr="00A73E1C">
        <w:rPr>
          <w:rFonts w:cs="Arial"/>
          <w:szCs w:val="22"/>
          <w:lang w:bidi="ru-RU"/>
        </w:rPr>
        <w:t>1</w:t>
      </w:r>
      <w:r w:rsidR="00A73E1C" w:rsidRPr="007A441D">
        <w:rPr>
          <w:rFonts w:cs="Arial"/>
          <w:szCs w:val="22"/>
          <w:lang w:bidi="ru-RU"/>
        </w:rPr>
        <w:t>8</w:t>
      </w:r>
      <w:r w:rsidR="009D4198" w:rsidRPr="00A73E1C">
        <w:rPr>
          <w:rFonts w:cs="Arial"/>
          <w:szCs w:val="22"/>
          <w:lang w:bidi="ru-RU"/>
        </w:rPr>
        <w:t xml:space="preserve"> июня</w:t>
      </w:r>
      <w:r w:rsidR="003614AC" w:rsidRPr="00A73E1C">
        <w:rPr>
          <w:rFonts w:cs="Arial"/>
          <w:szCs w:val="22"/>
          <w:lang w:bidi="ru-RU"/>
        </w:rPr>
        <w:t xml:space="preserve"> 2021 г.</w:t>
      </w:r>
      <w:r w:rsidR="0069286F" w:rsidRPr="00A2056D">
        <w:rPr>
          <w:rFonts w:cs="Arial"/>
          <w:szCs w:val="22"/>
          <w:lang w:bidi="ru-RU"/>
        </w:rPr>
        <w:t xml:space="preserve"> </w:t>
      </w:r>
    </w:p>
    <w:p w14:paraId="6C88E673" w14:textId="77777777" w:rsidR="009E0843" w:rsidRPr="00A2056D" w:rsidRDefault="009E0843" w:rsidP="00A2056D">
      <w:pPr>
        <w:spacing w:line="276" w:lineRule="auto"/>
        <w:jc w:val="both"/>
        <w:rPr>
          <w:rFonts w:cs="Arial"/>
          <w:szCs w:val="22"/>
        </w:rPr>
      </w:pPr>
    </w:p>
    <w:p w14:paraId="54413BAB" w14:textId="25EBA43B" w:rsidR="009D4198" w:rsidRPr="009D4198" w:rsidRDefault="009D4198" w:rsidP="009D4198">
      <w:pPr>
        <w:spacing w:line="276" w:lineRule="auto"/>
        <w:jc w:val="center"/>
        <w:rPr>
          <w:rFonts w:eastAsia="Arial" w:cs="Arial"/>
          <w:b/>
          <w:sz w:val="24"/>
          <w:lang w:bidi="ru-RU"/>
        </w:rPr>
      </w:pPr>
      <w:bookmarkStart w:id="0" w:name="_Hlk70506859"/>
      <w:r w:rsidRPr="009D4198">
        <w:rPr>
          <w:rFonts w:eastAsia="Arial" w:cs="Arial"/>
          <w:b/>
          <w:sz w:val="24"/>
          <w:lang w:bidi="ru-RU"/>
        </w:rPr>
        <w:t>«</w:t>
      </w:r>
      <w:proofErr w:type="spellStart"/>
      <w:r w:rsidRPr="009D4198">
        <w:rPr>
          <w:rFonts w:eastAsia="Arial" w:cs="Arial"/>
          <w:b/>
          <w:sz w:val="24"/>
          <w:lang w:bidi="ru-RU"/>
        </w:rPr>
        <w:t>АстраЗенека</w:t>
      </w:r>
      <w:proofErr w:type="spellEnd"/>
      <w:r w:rsidRPr="009D4198">
        <w:rPr>
          <w:rFonts w:eastAsia="Arial" w:cs="Arial"/>
          <w:b/>
          <w:sz w:val="24"/>
          <w:lang w:bidi="ru-RU"/>
        </w:rPr>
        <w:t xml:space="preserve">» представила многообещающие результаты исследований по раку легкого, раку молочной железы и </w:t>
      </w:r>
      <w:r w:rsidR="00DA069D" w:rsidRPr="00DA069D">
        <w:rPr>
          <w:rFonts w:eastAsia="Arial" w:cs="Arial"/>
          <w:b/>
          <w:sz w:val="24"/>
          <w:lang w:bidi="ru-RU"/>
        </w:rPr>
        <w:t xml:space="preserve">хроническому </w:t>
      </w:r>
      <w:proofErr w:type="spellStart"/>
      <w:r w:rsidR="00DA069D" w:rsidRPr="00DA069D">
        <w:rPr>
          <w:rFonts w:eastAsia="Arial" w:cs="Arial"/>
          <w:b/>
          <w:sz w:val="24"/>
          <w:lang w:bidi="ru-RU"/>
        </w:rPr>
        <w:t>лимфолейкозу</w:t>
      </w:r>
      <w:proofErr w:type="spellEnd"/>
      <w:r w:rsidR="00DA069D">
        <w:rPr>
          <w:rFonts w:eastAsia="Arial" w:cs="Arial"/>
          <w:b/>
          <w:sz w:val="24"/>
          <w:lang w:bidi="ru-RU"/>
        </w:rPr>
        <w:t xml:space="preserve">                  </w:t>
      </w:r>
      <w:r w:rsidRPr="009D4198">
        <w:rPr>
          <w:rFonts w:eastAsia="Arial" w:cs="Arial"/>
          <w:b/>
          <w:sz w:val="24"/>
          <w:lang w:bidi="ru-RU"/>
        </w:rPr>
        <w:t xml:space="preserve"> в рамках ASCO-2021</w:t>
      </w:r>
    </w:p>
    <w:p w14:paraId="74BEA9DA" w14:textId="77777777" w:rsidR="009D4198" w:rsidRDefault="009D4198" w:rsidP="009D4198">
      <w:pPr>
        <w:spacing w:line="276" w:lineRule="auto"/>
        <w:jc w:val="center"/>
        <w:rPr>
          <w:rFonts w:eastAsia="Arial" w:cs="Arial"/>
          <w:b/>
          <w:sz w:val="24"/>
          <w:lang w:bidi="ru-RU"/>
        </w:rPr>
      </w:pPr>
      <w:bookmarkStart w:id="1" w:name="_GoBack"/>
      <w:bookmarkEnd w:id="1"/>
    </w:p>
    <w:bookmarkEnd w:id="0"/>
    <w:p w14:paraId="6E65C56D" w14:textId="1031D845" w:rsidR="009D4198" w:rsidRPr="009D4198" w:rsidRDefault="009D4198" w:rsidP="009D4198">
      <w:pPr>
        <w:jc w:val="both"/>
        <w:rPr>
          <w:rFonts w:eastAsia="Arial" w:cs="Arial"/>
          <w:bCs/>
          <w:sz w:val="24"/>
          <w:lang w:bidi="ru-RU"/>
        </w:rPr>
      </w:pPr>
      <w:r w:rsidRPr="009D4198">
        <w:rPr>
          <w:rFonts w:eastAsia="Arial" w:cs="Arial"/>
          <w:bCs/>
          <w:sz w:val="24"/>
          <w:lang w:bidi="ru-RU"/>
        </w:rPr>
        <w:t>На ежегодном конгрессе Американского общества клинической онкологии (ASCO) компания «</w:t>
      </w:r>
      <w:proofErr w:type="spellStart"/>
      <w:r w:rsidRPr="009D4198">
        <w:rPr>
          <w:rFonts w:eastAsia="Arial" w:cs="Arial"/>
          <w:bCs/>
          <w:sz w:val="24"/>
          <w:lang w:bidi="ru-RU"/>
        </w:rPr>
        <w:t>АстраЗенека</w:t>
      </w:r>
      <w:proofErr w:type="spellEnd"/>
      <w:r w:rsidRPr="009D4198">
        <w:rPr>
          <w:rFonts w:eastAsia="Arial" w:cs="Arial"/>
          <w:bCs/>
          <w:sz w:val="24"/>
          <w:lang w:bidi="ru-RU"/>
        </w:rPr>
        <w:t xml:space="preserve">» представила убедительные данные по новым направлениям лечения онкологических заболеваний </w:t>
      </w:r>
      <w:r w:rsidR="005F0CE0" w:rsidRPr="009D4198">
        <w:rPr>
          <w:rFonts w:eastAsia="Arial" w:cs="Arial"/>
          <w:bCs/>
          <w:sz w:val="24"/>
          <w:lang w:bidi="ru-RU"/>
        </w:rPr>
        <w:t xml:space="preserve">для </w:t>
      </w:r>
      <w:r w:rsidR="005F0CE0">
        <w:rPr>
          <w:rFonts w:eastAsia="Arial" w:cs="Arial"/>
          <w:bCs/>
          <w:sz w:val="24"/>
          <w:lang w:bidi="ru-RU"/>
        </w:rPr>
        <w:t xml:space="preserve">препаратов </w:t>
      </w:r>
      <w:proofErr w:type="spellStart"/>
      <w:r w:rsidRPr="009D4198">
        <w:rPr>
          <w:rFonts w:eastAsia="Arial" w:cs="Arial"/>
          <w:bCs/>
          <w:i/>
          <w:iCs/>
          <w:sz w:val="24"/>
          <w:lang w:bidi="ru-RU"/>
        </w:rPr>
        <w:t>дурвалумаб</w:t>
      </w:r>
      <w:proofErr w:type="spellEnd"/>
      <w:r w:rsidRPr="009D4198">
        <w:rPr>
          <w:rFonts w:eastAsia="Arial" w:cs="Arial"/>
          <w:bCs/>
          <w:i/>
          <w:iCs/>
          <w:sz w:val="24"/>
          <w:lang w:bidi="ru-RU"/>
        </w:rPr>
        <w:t xml:space="preserve">, </w:t>
      </w:r>
      <w:proofErr w:type="spellStart"/>
      <w:r w:rsidRPr="009D4198">
        <w:rPr>
          <w:rFonts w:eastAsia="Arial" w:cs="Arial"/>
          <w:bCs/>
          <w:i/>
          <w:iCs/>
          <w:sz w:val="24"/>
          <w:lang w:bidi="ru-RU"/>
        </w:rPr>
        <w:t>олапариб</w:t>
      </w:r>
      <w:proofErr w:type="spellEnd"/>
      <w:r w:rsidRPr="009D4198">
        <w:rPr>
          <w:rFonts w:eastAsia="Arial" w:cs="Arial"/>
          <w:bCs/>
          <w:i/>
          <w:iCs/>
          <w:sz w:val="24"/>
          <w:lang w:bidi="ru-RU"/>
        </w:rPr>
        <w:t xml:space="preserve"> </w:t>
      </w:r>
      <w:r w:rsidRPr="009D4198">
        <w:rPr>
          <w:rFonts w:eastAsia="Arial" w:cs="Arial"/>
          <w:bCs/>
          <w:sz w:val="24"/>
          <w:lang w:bidi="ru-RU"/>
        </w:rPr>
        <w:t>и</w:t>
      </w:r>
      <w:r w:rsidRPr="009D4198">
        <w:rPr>
          <w:rFonts w:eastAsia="Arial" w:cs="Arial"/>
          <w:bCs/>
          <w:i/>
          <w:iCs/>
          <w:sz w:val="24"/>
          <w:lang w:bidi="ru-RU"/>
        </w:rPr>
        <w:t xml:space="preserve"> </w:t>
      </w:r>
      <w:proofErr w:type="spellStart"/>
      <w:r w:rsidRPr="009D4198">
        <w:rPr>
          <w:rFonts w:eastAsia="Arial" w:cs="Arial"/>
          <w:bCs/>
          <w:i/>
          <w:iCs/>
          <w:sz w:val="24"/>
          <w:lang w:bidi="ru-RU"/>
        </w:rPr>
        <w:t>акалабрутиниб</w:t>
      </w:r>
      <w:proofErr w:type="spellEnd"/>
      <w:r w:rsidRPr="009D4198">
        <w:rPr>
          <w:rFonts w:eastAsia="Arial" w:cs="Arial"/>
          <w:bCs/>
          <w:sz w:val="24"/>
          <w:lang w:bidi="ru-RU"/>
        </w:rPr>
        <w:t>.</w:t>
      </w:r>
    </w:p>
    <w:p w14:paraId="5153E53A" w14:textId="0DEF651F" w:rsidR="009D4198" w:rsidRDefault="009D4198" w:rsidP="009D4198">
      <w:pPr>
        <w:jc w:val="both"/>
        <w:rPr>
          <w:rFonts w:eastAsia="Arial" w:cs="Arial"/>
          <w:bCs/>
          <w:sz w:val="24"/>
          <w:lang w:bidi="ru-RU"/>
        </w:rPr>
      </w:pPr>
    </w:p>
    <w:p w14:paraId="340720E4" w14:textId="108C3A28" w:rsidR="00132BB2" w:rsidRPr="005F0CE0" w:rsidRDefault="00132BB2" w:rsidP="009D4198">
      <w:pPr>
        <w:jc w:val="both"/>
        <w:rPr>
          <w:rFonts w:eastAsia="Arial" w:cs="Arial"/>
          <w:b/>
          <w:sz w:val="24"/>
          <w:lang w:bidi="ru-RU"/>
        </w:rPr>
      </w:pPr>
      <w:proofErr w:type="spellStart"/>
      <w:r w:rsidRPr="005F0CE0">
        <w:rPr>
          <w:rFonts w:eastAsia="Arial" w:cs="Arial"/>
          <w:b/>
          <w:sz w:val="24"/>
          <w:lang w:bidi="ru-RU"/>
        </w:rPr>
        <w:t>Дурвалумаб</w:t>
      </w:r>
      <w:proofErr w:type="spellEnd"/>
    </w:p>
    <w:p w14:paraId="718C8B7B" w14:textId="77777777" w:rsidR="00132BB2" w:rsidRPr="009D4198" w:rsidRDefault="00132BB2" w:rsidP="009D4198">
      <w:pPr>
        <w:jc w:val="both"/>
        <w:rPr>
          <w:rFonts w:eastAsia="Arial" w:cs="Arial"/>
          <w:bCs/>
          <w:sz w:val="24"/>
          <w:lang w:bidi="ru-RU"/>
        </w:rPr>
      </w:pPr>
    </w:p>
    <w:p w14:paraId="5E9D4807" w14:textId="7888500B" w:rsidR="00132BB2" w:rsidRPr="00132BB2" w:rsidRDefault="00132BB2" w:rsidP="009D4198">
      <w:pPr>
        <w:jc w:val="both"/>
        <w:rPr>
          <w:rFonts w:eastAsia="Arial" w:cs="Arial"/>
          <w:bCs/>
          <w:sz w:val="24"/>
          <w:lang w:bidi="ru-RU"/>
        </w:rPr>
      </w:pPr>
      <w:r>
        <w:rPr>
          <w:rFonts w:eastAsia="Arial" w:cs="Arial"/>
          <w:bCs/>
          <w:sz w:val="24"/>
          <w:lang w:bidi="ru-RU"/>
        </w:rPr>
        <w:t>На конгрессе были представлены р</w:t>
      </w:r>
      <w:r w:rsidRPr="009D4198">
        <w:rPr>
          <w:rFonts w:eastAsia="Arial" w:cs="Arial"/>
          <w:bCs/>
          <w:sz w:val="24"/>
          <w:lang w:bidi="ru-RU"/>
        </w:rPr>
        <w:t xml:space="preserve">езультаты </w:t>
      </w:r>
      <w:r>
        <w:rPr>
          <w:rFonts w:eastAsia="Arial" w:cs="Arial"/>
          <w:bCs/>
          <w:sz w:val="24"/>
          <w:lang w:bidi="ru-RU"/>
        </w:rPr>
        <w:t xml:space="preserve">5-ти летнего наблюдения за пациентами в </w:t>
      </w:r>
      <w:r w:rsidRPr="009D4198">
        <w:rPr>
          <w:rFonts w:eastAsia="Arial" w:cs="Arial"/>
          <w:bCs/>
          <w:sz w:val="24"/>
          <w:lang w:bidi="ru-RU"/>
        </w:rPr>
        <w:t>исследовани</w:t>
      </w:r>
      <w:r>
        <w:rPr>
          <w:rFonts w:eastAsia="Arial" w:cs="Arial"/>
          <w:bCs/>
          <w:sz w:val="24"/>
          <w:lang w:bidi="ru-RU"/>
        </w:rPr>
        <w:t>и</w:t>
      </w:r>
      <w:r w:rsidRPr="009D4198">
        <w:rPr>
          <w:rFonts w:eastAsia="Arial" w:cs="Arial"/>
          <w:bCs/>
          <w:sz w:val="24"/>
          <w:lang w:bidi="ru-RU"/>
        </w:rPr>
        <w:t xml:space="preserve"> </w:t>
      </w:r>
      <w:r w:rsidR="009D4198" w:rsidRPr="009D4198">
        <w:rPr>
          <w:rFonts w:eastAsia="Arial" w:cs="Arial"/>
          <w:bCs/>
          <w:sz w:val="24"/>
          <w:lang w:bidi="ru-RU"/>
        </w:rPr>
        <w:t>III фазы PACIFIC</w:t>
      </w:r>
      <w:r>
        <w:rPr>
          <w:rFonts w:eastAsia="Arial" w:cs="Arial"/>
          <w:bCs/>
          <w:sz w:val="24"/>
          <w:lang w:bidi="ru-RU"/>
        </w:rPr>
        <w:t>,</w:t>
      </w:r>
      <w:r w:rsidR="009D4198" w:rsidRPr="009D4198">
        <w:rPr>
          <w:rFonts w:eastAsia="Arial" w:cs="Arial"/>
          <w:bCs/>
          <w:sz w:val="24"/>
          <w:lang w:bidi="ru-RU"/>
        </w:rPr>
        <w:t xml:space="preserve"> продемонстрирова</w:t>
      </w:r>
      <w:r>
        <w:rPr>
          <w:rFonts w:eastAsia="Arial" w:cs="Arial"/>
          <w:bCs/>
          <w:sz w:val="24"/>
          <w:lang w:bidi="ru-RU"/>
        </w:rPr>
        <w:t>вшие</w:t>
      </w:r>
      <w:r w:rsidR="009D4198" w:rsidRPr="009D4198">
        <w:rPr>
          <w:rFonts w:eastAsia="Arial" w:cs="Arial"/>
          <w:bCs/>
          <w:sz w:val="24"/>
          <w:lang w:bidi="ru-RU"/>
        </w:rPr>
        <w:t>,</w:t>
      </w:r>
      <w:r>
        <w:rPr>
          <w:rFonts w:eastAsia="Arial" w:cs="Arial"/>
          <w:bCs/>
          <w:sz w:val="24"/>
          <w:lang w:bidi="ru-RU"/>
        </w:rPr>
        <w:t xml:space="preserve"> </w:t>
      </w:r>
      <w:r w:rsidR="009D4198" w:rsidRPr="009D4198">
        <w:rPr>
          <w:rFonts w:eastAsia="Arial" w:cs="Arial"/>
          <w:bCs/>
          <w:sz w:val="24"/>
          <w:lang w:bidi="ru-RU"/>
        </w:rPr>
        <w:t xml:space="preserve"> что терапия препаратом </w:t>
      </w:r>
      <w:proofErr w:type="spellStart"/>
      <w:r>
        <w:rPr>
          <w:rFonts w:eastAsia="Arial" w:cs="Arial"/>
          <w:bCs/>
          <w:sz w:val="24"/>
          <w:lang w:bidi="ru-RU"/>
        </w:rPr>
        <w:t>дурвалумаб</w:t>
      </w:r>
      <w:proofErr w:type="spellEnd"/>
      <w:r w:rsidRPr="009D4198">
        <w:rPr>
          <w:rFonts w:eastAsia="Arial" w:cs="Arial"/>
          <w:bCs/>
          <w:sz w:val="24"/>
          <w:lang w:bidi="ru-RU"/>
        </w:rPr>
        <w:t xml:space="preserve"> </w:t>
      </w:r>
      <w:r w:rsidR="009D4198" w:rsidRPr="009D4198">
        <w:rPr>
          <w:rFonts w:eastAsia="Arial" w:cs="Arial"/>
          <w:bCs/>
          <w:sz w:val="24"/>
          <w:lang w:bidi="ru-RU"/>
        </w:rPr>
        <w:t>обеспечивает беспрецедентное улучшение</w:t>
      </w:r>
      <w:r>
        <w:rPr>
          <w:rFonts w:eastAsia="Arial" w:cs="Arial"/>
          <w:bCs/>
          <w:sz w:val="24"/>
          <w:lang w:bidi="ru-RU"/>
        </w:rPr>
        <w:t xml:space="preserve"> показателей</w:t>
      </w:r>
      <w:r w:rsidR="009D4198" w:rsidRPr="009D4198">
        <w:rPr>
          <w:rFonts w:eastAsia="Arial" w:cs="Arial"/>
          <w:bCs/>
          <w:sz w:val="24"/>
          <w:lang w:bidi="ru-RU"/>
        </w:rPr>
        <w:t xml:space="preserve"> выживаемости пациентов с неоперабельным </w:t>
      </w:r>
      <w:proofErr w:type="spellStart"/>
      <w:r w:rsidR="009D4198" w:rsidRPr="009D4198">
        <w:rPr>
          <w:rFonts w:eastAsia="Arial" w:cs="Arial"/>
          <w:bCs/>
          <w:sz w:val="24"/>
          <w:lang w:bidi="ru-RU"/>
        </w:rPr>
        <w:t>немелкоклеточным</w:t>
      </w:r>
      <w:proofErr w:type="spellEnd"/>
      <w:r w:rsidR="009D4198" w:rsidRPr="009D4198">
        <w:rPr>
          <w:rFonts w:eastAsia="Arial" w:cs="Arial"/>
          <w:bCs/>
          <w:sz w:val="24"/>
          <w:lang w:bidi="ru-RU"/>
        </w:rPr>
        <w:t xml:space="preserve"> раком легкого (НМРЛ) III стадии</w:t>
      </w:r>
      <w:r>
        <w:rPr>
          <w:rFonts w:eastAsia="Arial" w:cs="Arial"/>
          <w:bCs/>
          <w:sz w:val="24"/>
          <w:lang w:bidi="ru-RU"/>
        </w:rPr>
        <w:t xml:space="preserve">. Через 5 лет после начала терапии </w:t>
      </w:r>
      <w:proofErr w:type="spellStart"/>
      <w:r>
        <w:rPr>
          <w:rFonts w:eastAsia="Arial" w:cs="Arial"/>
          <w:bCs/>
          <w:sz w:val="24"/>
          <w:lang w:bidi="ru-RU"/>
        </w:rPr>
        <w:t>дурвалумабом</w:t>
      </w:r>
      <w:proofErr w:type="spellEnd"/>
      <w:r w:rsidRPr="005F0CE0">
        <w:rPr>
          <w:rFonts w:eastAsia="Arial" w:cs="Arial"/>
          <w:bCs/>
          <w:sz w:val="24"/>
          <w:lang w:bidi="ru-RU"/>
        </w:rPr>
        <w:t>,</w:t>
      </w:r>
      <w:r>
        <w:rPr>
          <w:rFonts w:eastAsia="Arial" w:cs="Arial"/>
          <w:bCs/>
          <w:sz w:val="24"/>
          <w:lang w:bidi="ru-RU"/>
        </w:rPr>
        <w:t xml:space="preserve"> 33% пациентов не имеют признаков прогрессирования заболевания. 43% пациентов, получивших </w:t>
      </w:r>
      <w:proofErr w:type="spellStart"/>
      <w:r>
        <w:rPr>
          <w:rFonts w:eastAsia="Arial" w:cs="Arial"/>
          <w:bCs/>
          <w:sz w:val="24"/>
          <w:lang w:bidi="ru-RU"/>
        </w:rPr>
        <w:t>дурвалумаб</w:t>
      </w:r>
      <w:proofErr w:type="spellEnd"/>
      <w:r>
        <w:rPr>
          <w:rFonts w:eastAsia="Arial" w:cs="Arial"/>
          <w:bCs/>
          <w:sz w:val="24"/>
          <w:lang w:bidi="ru-RU"/>
        </w:rPr>
        <w:t xml:space="preserve">, остаются живы через 5 лет.  </w:t>
      </w:r>
    </w:p>
    <w:p w14:paraId="4A4C2CDE" w14:textId="77777777" w:rsidR="009D4198" w:rsidRPr="009D4198" w:rsidRDefault="009D4198" w:rsidP="009D4198">
      <w:pPr>
        <w:jc w:val="both"/>
        <w:rPr>
          <w:rFonts w:eastAsia="Arial" w:cs="Arial"/>
          <w:bCs/>
          <w:sz w:val="24"/>
          <w:lang w:bidi="ru-RU"/>
        </w:rPr>
      </w:pPr>
    </w:p>
    <w:p w14:paraId="67622520" w14:textId="02942D9B" w:rsidR="009D4198" w:rsidRPr="009D4198" w:rsidRDefault="009D4198" w:rsidP="002765BF">
      <w:pPr>
        <w:jc w:val="both"/>
        <w:rPr>
          <w:rFonts w:eastAsia="Arial" w:cs="Arial"/>
          <w:bCs/>
          <w:sz w:val="24"/>
          <w:lang w:bidi="ru-RU"/>
        </w:rPr>
      </w:pPr>
      <w:r w:rsidRPr="009D4198">
        <w:rPr>
          <w:rFonts w:eastAsia="Arial" w:cs="Arial"/>
          <w:bCs/>
          <w:sz w:val="24"/>
          <w:lang w:bidi="ru-RU"/>
        </w:rPr>
        <w:t>На долю рака легкого приходится около одной пятой всех смертей от онкологических заболеваний</w:t>
      </w:r>
      <w:proofErr w:type="gramStart"/>
      <w:r w:rsidR="007A441D" w:rsidRPr="007A441D">
        <w:rPr>
          <w:rFonts w:eastAsia="Arial" w:cs="Arial"/>
          <w:bCs/>
          <w:sz w:val="24"/>
          <w:vertAlign w:val="superscript"/>
          <w:lang w:bidi="ru-RU"/>
        </w:rPr>
        <w:t>1</w:t>
      </w:r>
      <w:proofErr w:type="gramEnd"/>
      <w:r w:rsidRPr="009D4198">
        <w:rPr>
          <w:rFonts w:eastAsia="Arial" w:cs="Arial"/>
          <w:bCs/>
          <w:sz w:val="24"/>
          <w:lang w:bidi="ru-RU"/>
        </w:rPr>
        <w:t>. Среди всех случаев рака легкого 80–85% приходится на НМРЛ</w:t>
      </w:r>
      <w:proofErr w:type="gramStart"/>
      <w:r w:rsidR="007A441D" w:rsidRPr="007A441D">
        <w:rPr>
          <w:rFonts w:eastAsia="Arial" w:cs="Arial"/>
          <w:bCs/>
          <w:sz w:val="24"/>
          <w:vertAlign w:val="superscript"/>
          <w:lang w:bidi="ru-RU"/>
        </w:rPr>
        <w:t>2</w:t>
      </w:r>
      <w:proofErr w:type="gramEnd"/>
      <w:r w:rsidR="007A441D" w:rsidRPr="007A441D">
        <w:rPr>
          <w:rFonts w:eastAsia="Arial" w:cs="Arial"/>
          <w:bCs/>
          <w:sz w:val="24"/>
          <w:vertAlign w:val="superscript"/>
          <w:lang w:bidi="ru-RU"/>
        </w:rPr>
        <w:t>,3</w:t>
      </w:r>
      <w:r>
        <w:rPr>
          <w:rFonts w:eastAsia="Arial" w:cs="Arial"/>
          <w:bCs/>
          <w:sz w:val="24"/>
          <w:lang w:bidi="ru-RU"/>
        </w:rPr>
        <w:t>, который в</w:t>
      </w:r>
      <w:r w:rsidR="00505CA0">
        <w:rPr>
          <w:rFonts w:eastAsia="Arial" w:cs="Arial"/>
          <w:bCs/>
          <w:sz w:val="24"/>
          <w:lang w:bidi="ru-RU"/>
        </w:rPr>
        <w:t xml:space="preserve"> 25</w:t>
      </w:r>
      <w:r w:rsidRPr="009D4198">
        <w:rPr>
          <w:rFonts w:eastAsia="Arial" w:cs="Arial"/>
          <w:bCs/>
          <w:sz w:val="24"/>
          <w:lang w:bidi="ru-RU"/>
        </w:rPr>
        <w:t xml:space="preserve">% случаев диагностируется на III стадии, </w:t>
      </w:r>
      <w:r w:rsidR="00132BB2">
        <w:rPr>
          <w:rFonts w:eastAsia="Arial" w:cs="Arial"/>
          <w:bCs/>
          <w:sz w:val="24"/>
          <w:lang w:bidi="ru-RU"/>
        </w:rPr>
        <w:t>в большинстве случаев, операция для таких пациентов уже не может быть выполнена</w:t>
      </w:r>
      <w:r w:rsidR="007A441D" w:rsidRPr="007A441D">
        <w:rPr>
          <w:rFonts w:eastAsia="Arial" w:cs="Arial"/>
          <w:bCs/>
          <w:sz w:val="24"/>
          <w:vertAlign w:val="superscript"/>
          <w:lang w:bidi="ru-RU"/>
        </w:rPr>
        <w:t>4</w:t>
      </w:r>
      <w:r w:rsidRPr="009D4198">
        <w:rPr>
          <w:rFonts w:eastAsia="Arial" w:cs="Arial"/>
          <w:bCs/>
          <w:sz w:val="24"/>
          <w:lang w:bidi="ru-RU"/>
        </w:rPr>
        <w:t xml:space="preserve">. </w:t>
      </w:r>
      <w:proofErr w:type="gramStart"/>
      <w:r w:rsidRPr="009D4198">
        <w:rPr>
          <w:rFonts w:eastAsia="Arial" w:cs="Arial"/>
          <w:bCs/>
          <w:sz w:val="24"/>
          <w:lang w:bidi="ru-RU"/>
        </w:rPr>
        <w:t xml:space="preserve">Препарат </w:t>
      </w:r>
      <w:proofErr w:type="spellStart"/>
      <w:r w:rsidR="00132BB2">
        <w:rPr>
          <w:rFonts w:eastAsia="Arial" w:cs="Arial"/>
          <w:bCs/>
          <w:sz w:val="24"/>
          <w:lang w:bidi="ru-RU"/>
        </w:rPr>
        <w:t>дурвалумаб</w:t>
      </w:r>
      <w:proofErr w:type="spellEnd"/>
      <w:r w:rsidR="00132BB2" w:rsidRPr="009D4198">
        <w:rPr>
          <w:rFonts w:eastAsia="Arial" w:cs="Arial"/>
          <w:bCs/>
          <w:sz w:val="24"/>
          <w:lang w:bidi="ru-RU"/>
        </w:rPr>
        <w:t xml:space="preserve"> </w:t>
      </w:r>
      <w:r w:rsidR="00132BB2">
        <w:rPr>
          <w:rFonts w:eastAsia="Arial" w:cs="Arial"/>
          <w:bCs/>
          <w:sz w:val="24"/>
          <w:lang w:bidi="ru-RU"/>
        </w:rPr>
        <w:t>является первым одобренным</w:t>
      </w:r>
      <w:r w:rsidRPr="009D4198">
        <w:rPr>
          <w:rFonts w:eastAsia="Arial" w:cs="Arial"/>
          <w:bCs/>
          <w:sz w:val="24"/>
          <w:lang w:bidi="ru-RU"/>
        </w:rPr>
        <w:t xml:space="preserve"> </w:t>
      </w:r>
      <w:r w:rsidR="00132BB2">
        <w:rPr>
          <w:rFonts w:eastAsia="Arial" w:cs="Arial"/>
          <w:bCs/>
          <w:sz w:val="24"/>
          <w:lang w:bidi="ru-RU"/>
        </w:rPr>
        <w:t xml:space="preserve">препаратом </w:t>
      </w:r>
      <w:r w:rsidRPr="009D4198">
        <w:rPr>
          <w:rFonts w:eastAsia="Arial" w:cs="Arial"/>
          <w:bCs/>
          <w:sz w:val="24"/>
          <w:lang w:bidi="ru-RU"/>
        </w:rPr>
        <w:t>для лечения</w:t>
      </w:r>
      <w:r w:rsidR="00132BB2">
        <w:rPr>
          <w:rFonts w:eastAsia="Arial" w:cs="Arial"/>
          <w:bCs/>
          <w:sz w:val="24"/>
          <w:lang w:bidi="ru-RU"/>
        </w:rPr>
        <w:t xml:space="preserve"> пациентов с </w:t>
      </w:r>
      <w:r w:rsidRPr="009D4198">
        <w:rPr>
          <w:rFonts w:eastAsia="Arial" w:cs="Arial"/>
          <w:bCs/>
          <w:sz w:val="24"/>
          <w:lang w:bidi="ru-RU"/>
        </w:rPr>
        <w:t xml:space="preserve"> неоперабельн</w:t>
      </w:r>
      <w:r w:rsidR="00132BB2">
        <w:rPr>
          <w:rFonts w:eastAsia="Arial" w:cs="Arial"/>
          <w:bCs/>
          <w:sz w:val="24"/>
          <w:lang w:bidi="ru-RU"/>
        </w:rPr>
        <w:t>ым</w:t>
      </w:r>
      <w:r w:rsidRPr="009D4198">
        <w:rPr>
          <w:rFonts w:eastAsia="Arial" w:cs="Arial"/>
          <w:bCs/>
          <w:sz w:val="24"/>
          <w:lang w:bidi="ru-RU"/>
        </w:rPr>
        <w:t xml:space="preserve"> НМРЛ</w:t>
      </w:r>
      <w:r w:rsidR="00132BB2">
        <w:rPr>
          <w:rFonts w:eastAsia="Arial" w:cs="Arial"/>
          <w:bCs/>
          <w:sz w:val="24"/>
          <w:lang w:bidi="ru-RU"/>
        </w:rPr>
        <w:t xml:space="preserve"> </w:t>
      </w:r>
      <w:r w:rsidR="00132BB2">
        <w:rPr>
          <w:rFonts w:eastAsia="Arial" w:cs="Arial"/>
          <w:bCs/>
          <w:sz w:val="24"/>
          <w:lang w:val="en-US" w:bidi="ru-RU"/>
        </w:rPr>
        <w:t>III</w:t>
      </w:r>
      <w:r w:rsidR="00132BB2" w:rsidRPr="005F0CE0">
        <w:rPr>
          <w:rFonts w:eastAsia="Arial" w:cs="Arial"/>
          <w:bCs/>
          <w:sz w:val="24"/>
          <w:lang w:bidi="ru-RU"/>
        </w:rPr>
        <w:t xml:space="preserve"> </w:t>
      </w:r>
      <w:r w:rsidR="00132BB2">
        <w:rPr>
          <w:rFonts w:eastAsia="Arial" w:cs="Arial"/>
          <w:bCs/>
          <w:sz w:val="24"/>
          <w:lang w:bidi="ru-RU"/>
        </w:rPr>
        <w:t>стадии, получивших</w:t>
      </w:r>
      <w:r w:rsidRPr="009D4198">
        <w:rPr>
          <w:rFonts w:eastAsia="Arial" w:cs="Arial"/>
          <w:bCs/>
          <w:sz w:val="24"/>
          <w:lang w:bidi="ru-RU"/>
        </w:rPr>
        <w:t xml:space="preserve"> химиолучев</w:t>
      </w:r>
      <w:r w:rsidR="00132BB2">
        <w:rPr>
          <w:rFonts w:eastAsia="Arial" w:cs="Arial"/>
          <w:bCs/>
          <w:sz w:val="24"/>
          <w:lang w:bidi="ru-RU"/>
        </w:rPr>
        <w:t>ую</w:t>
      </w:r>
      <w:r w:rsidRPr="009D4198">
        <w:rPr>
          <w:rFonts w:eastAsia="Arial" w:cs="Arial"/>
          <w:bCs/>
          <w:sz w:val="24"/>
          <w:lang w:bidi="ru-RU"/>
        </w:rPr>
        <w:t xml:space="preserve"> терапи</w:t>
      </w:r>
      <w:r w:rsidR="00132BB2">
        <w:rPr>
          <w:rFonts w:eastAsia="Arial" w:cs="Arial"/>
          <w:bCs/>
          <w:sz w:val="24"/>
          <w:lang w:bidi="ru-RU"/>
        </w:rPr>
        <w:t>ю</w:t>
      </w:r>
      <w:r w:rsidRPr="009D4198">
        <w:rPr>
          <w:rFonts w:eastAsia="Arial" w:cs="Arial"/>
          <w:bCs/>
          <w:sz w:val="24"/>
          <w:lang w:bidi="ru-RU"/>
        </w:rPr>
        <w:t xml:space="preserve"> (ХЛТ</w:t>
      </w:r>
      <w:r w:rsidR="00132BB2">
        <w:rPr>
          <w:rFonts w:eastAsia="Arial" w:cs="Arial"/>
          <w:bCs/>
          <w:sz w:val="24"/>
          <w:lang w:bidi="ru-RU"/>
        </w:rPr>
        <w:t>)</w:t>
      </w:r>
      <w:r w:rsidR="007A441D" w:rsidRPr="007A441D">
        <w:rPr>
          <w:rFonts w:eastAsia="Arial" w:cs="Arial"/>
          <w:bCs/>
          <w:sz w:val="24"/>
          <w:vertAlign w:val="superscript"/>
          <w:lang w:bidi="ru-RU"/>
        </w:rPr>
        <w:t>5</w:t>
      </w:r>
      <w:r w:rsidRPr="009D4198">
        <w:rPr>
          <w:rFonts w:eastAsia="Arial" w:cs="Arial"/>
          <w:bCs/>
          <w:sz w:val="24"/>
          <w:lang w:bidi="ru-RU"/>
        </w:rPr>
        <w:t>.</w:t>
      </w:r>
      <w:proofErr w:type="gramEnd"/>
      <w:r w:rsidRPr="009D4198">
        <w:rPr>
          <w:rFonts w:eastAsia="Arial" w:cs="Arial"/>
          <w:bCs/>
          <w:sz w:val="24"/>
          <w:lang w:bidi="ru-RU"/>
        </w:rPr>
        <w:t xml:space="preserve"> Обновленные результаты исследования </w:t>
      </w:r>
      <w:r w:rsidR="00132BB2">
        <w:rPr>
          <w:rFonts w:eastAsia="Arial" w:cs="Arial"/>
          <w:bCs/>
          <w:sz w:val="24"/>
          <w:lang w:bidi="ru-RU"/>
        </w:rPr>
        <w:t>подтверждают</w:t>
      </w:r>
      <w:r w:rsidRPr="009D4198">
        <w:rPr>
          <w:rFonts w:eastAsia="Arial" w:cs="Arial"/>
          <w:bCs/>
          <w:sz w:val="24"/>
          <w:lang w:bidi="ru-RU"/>
        </w:rPr>
        <w:t xml:space="preserve">, что терапия </w:t>
      </w:r>
      <w:proofErr w:type="spellStart"/>
      <w:r w:rsidRPr="009D4198">
        <w:rPr>
          <w:rFonts w:eastAsia="Arial" w:cs="Arial"/>
          <w:bCs/>
          <w:i/>
          <w:iCs/>
          <w:sz w:val="24"/>
          <w:lang w:bidi="ru-RU"/>
        </w:rPr>
        <w:t>дурвалумабом</w:t>
      </w:r>
      <w:proofErr w:type="spellEnd"/>
      <w:r w:rsidRPr="009D4198">
        <w:rPr>
          <w:rFonts w:eastAsia="Arial" w:cs="Arial"/>
          <w:bCs/>
          <w:sz w:val="24"/>
          <w:lang w:bidi="ru-RU"/>
        </w:rPr>
        <w:t xml:space="preserve"> обеспечива</w:t>
      </w:r>
      <w:r w:rsidR="00132BB2">
        <w:rPr>
          <w:rFonts w:eastAsia="Arial" w:cs="Arial"/>
          <w:bCs/>
          <w:sz w:val="24"/>
          <w:lang w:bidi="ru-RU"/>
        </w:rPr>
        <w:t>ет</w:t>
      </w:r>
      <w:r w:rsidRPr="009D4198">
        <w:rPr>
          <w:rFonts w:eastAsia="Arial" w:cs="Arial"/>
          <w:bCs/>
          <w:sz w:val="24"/>
          <w:lang w:bidi="ru-RU"/>
        </w:rPr>
        <w:t xml:space="preserve"> стойкое</w:t>
      </w:r>
      <w:r w:rsidR="008C60FE">
        <w:rPr>
          <w:rFonts w:eastAsia="Arial" w:cs="Arial"/>
          <w:bCs/>
          <w:sz w:val="24"/>
          <w:lang w:bidi="ru-RU"/>
        </w:rPr>
        <w:t>,</w:t>
      </w:r>
      <w:r w:rsidRPr="009D4198">
        <w:rPr>
          <w:rFonts w:eastAsia="Arial" w:cs="Arial"/>
          <w:bCs/>
          <w:sz w:val="24"/>
          <w:lang w:bidi="ru-RU"/>
        </w:rPr>
        <w:t xml:space="preserve"> клинически значимое улучшение</w:t>
      </w:r>
      <w:r w:rsidR="008C60FE">
        <w:rPr>
          <w:rFonts w:eastAsia="Arial" w:cs="Arial"/>
          <w:bCs/>
          <w:sz w:val="24"/>
          <w:lang w:bidi="ru-RU"/>
        </w:rPr>
        <w:t xml:space="preserve"> </w:t>
      </w:r>
      <w:r w:rsidR="00132BB2">
        <w:rPr>
          <w:rFonts w:eastAsia="Arial" w:cs="Arial"/>
          <w:bCs/>
          <w:sz w:val="24"/>
          <w:lang w:bidi="ru-RU"/>
        </w:rPr>
        <w:t>как выживаемости без прогрессирования, так и общей выживаемости</w:t>
      </w:r>
      <w:proofErr w:type="gramStart"/>
      <w:r w:rsidR="007A441D" w:rsidRPr="007A441D">
        <w:rPr>
          <w:rFonts w:eastAsia="Arial" w:cs="Arial"/>
          <w:bCs/>
          <w:sz w:val="24"/>
          <w:vertAlign w:val="superscript"/>
          <w:lang w:bidi="ru-RU"/>
        </w:rPr>
        <w:t>6</w:t>
      </w:r>
      <w:proofErr w:type="gramEnd"/>
      <w:r w:rsidRPr="009D4198">
        <w:rPr>
          <w:rFonts w:eastAsia="Arial" w:cs="Arial"/>
          <w:bCs/>
          <w:sz w:val="24"/>
          <w:lang w:bidi="ru-RU"/>
        </w:rPr>
        <w:t xml:space="preserve">. </w:t>
      </w:r>
    </w:p>
    <w:p w14:paraId="3B372CB8" w14:textId="77777777" w:rsidR="009D4198" w:rsidRPr="009D4198" w:rsidRDefault="009D4198" w:rsidP="009D4198">
      <w:pPr>
        <w:jc w:val="both"/>
        <w:rPr>
          <w:rFonts w:eastAsia="Arial" w:cs="Arial"/>
          <w:bCs/>
          <w:sz w:val="24"/>
          <w:lang w:bidi="ru-RU"/>
        </w:rPr>
      </w:pPr>
    </w:p>
    <w:p w14:paraId="0524E4D7" w14:textId="4B5A2BFD" w:rsidR="009D4198" w:rsidRDefault="009D4198" w:rsidP="009D4198">
      <w:pPr>
        <w:jc w:val="both"/>
        <w:rPr>
          <w:rFonts w:eastAsia="Arial" w:cs="Arial"/>
          <w:bCs/>
          <w:sz w:val="24"/>
          <w:lang w:bidi="ru-RU"/>
        </w:rPr>
      </w:pPr>
      <w:r w:rsidRPr="009D4198">
        <w:rPr>
          <w:rFonts w:eastAsia="Arial" w:cs="Arial"/>
          <w:bCs/>
          <w:sz w:val="24"/>
          <w:lang w:bidi="ru-RU"/>
        </w:rPr>
        <w:t>Врач Дэвид Шпигель (</w:t>
      </w:r>
      <w:proofErr w:type="spellStart"/>
      <w:r w:rsidRPr="009D4198">
        <w:rPr>
          <w:rFonts w:eastAsia="Arial" w:cs="Arial"/>
          <w:bCs/>
          <w:sz w:val="24"/>
          <w:lang w:bidi="ru-RU"/>
        </w:rPr>
        <w:t>David</w:t>
      </w:r>
      <w:proofErr w:type="spellEnd"/>
      <w:r w:rsidRPr="009D4198">
        <w:rPr>
          <w:rFonts w:eastAsia="Arial" w:cs="Arial"/>
          <w:bCs/>
          <w:sz w:val="24"/>
          <w:lang w:bidi="ru-RU"/>
        </w:rPr>
        <w:t xml:space="preserve"> </w:t>
      </w:r>
      <w:proofErr w:type="spellStart"/>
      <w:r w:rsidRPr="009D4198">
        <w:rPr>
          <w:rFonts w:eastAsia="Arial" w:cs="Arial"/>
          <w:bCs/>
          <w:sz w:val="24"/>
          <w:lang w:bidi="ru-RU"/>
        </w:rPr>
        <w:t>Spigel</w:t>
      </w:r>
      <w:proofErr w:type="spellEnd"/>
      <w:r w:rsidRPr="009D4198">
        <w:rPr>
          <w:rFonts w:eastAsia="Arial" w:cs="Arial"/>
          <w:bCs/>
          <w:sz w:val="24"/>
          <w:lang w:bidi="ru-RU"/>
        </w:rPr>
        <w:t xml:space="preserve">), главный научный специалист научно-исследовательского института Сары </w:t>
      </w:r>
      <w:proofErr w:type="spellStart"/>
      <w:r w:rsidRPr="009D4198">
        <w:rPr>
          <w:rFonts w:eastAsia="Arial" w:cs="Arial"/>
          <w:bCs/>
          <w:sz w:val="24"/>
          <w:lang w:bidi="ru-RU"/>
        </w:rPr>
        <w:t>Кэннон</w:t>
      </w:r>
      <w:proofErr w:type="spellEnd"/>
      <w:r w:rsidRPr="009D4198">
        <w:rPr>
          <w:rFonts w:eastAsia="Arial" w:cs="Arial"/>
          <w:bCs/>
          <w:sz w:val="24"/>
          <w:lang w:bidi="ru-RU"/>
        </w:rPr>
        <w:t xml:space="preserve"> (</w:t>
      </w:r>
      <w:proofErr w:type="spellStart"/>
      <w:r w:rsidRPr="009D4198">
        <w:rPr>
          <w:rFonts w:eastAsia="Arial" w:cs="Arial"/>
          <w:bCs/>
          <w:sz w:val="24"/>
          <w:lang w:bidi="ru-RU"/>
        </w:rPr>
        <w:t>Sarah</w:t>
      </w:r>
      <w:proofErr w:type="spellEnd"/>
      <w:r w:rsidRPr="009D4198">
        <w:rPr>
          <w:rFonts w:eastAsia="Arial" w:cs="Arial"/>
          <w:bCs/>
          <w:sz w:val="24"/>
          <w:lang w:bidi="ru-RU"/>
        </w:rPr>
        <w:t xml:space="preserve"> </w:t>
      </w:r>
      <w:proofErr w:type="spellStart"/>
      <w:r w:rsidRPr="009D4198">
        <w:rPr>
          <w:rFonts w:eastAsia="Arial" w:cs="Arial"/>
          <w:bCs/>
          <w:sz w:val="24"/>
          <w:lang w:bidi="ru-RU"/>
        </w:rPr>
        <w:t>Cannon</w:t>
      </w:r>
      <w:proofErr w:type="spellEnd"/>
      <w:r w:rsidRPr="009D4198">
        <w:rPr>
          <w:rFonts w:eastAsia="Arial" w:cs="Arial"/>
          <w:bCs/>
          <w:sz w:val="24"/>
          <w:lang w:bidi="ru-RU"/>
        </w:rPr>
        <w:t>), принима</w:t>
      </w:r>
      <w:r w:rsidR="00132BB2">
        <w:rPr>
          <w:rFonts w:eastAsia="Arial" w:cs="Arial"/>
          <w:bCs/>
          <w:sz w:val="24"/>
          <w:lang w:bidi="ru-RU"/>
        </w:rPr>
        <w:t>вший</w:t>
      </w:r>
      <w:r w:rsidRPr="009D4198">
        <w:rPr>
          <w:rFonts w:eastAsia="Arial" w:cs="Arial"/>
          <w:bCs/>
          <w:sz w:val="24"/>
          <w:lang w:bidi="ru-RU"/>
        </w:rPr>
        <w:t xml:space="preserve"> участие в исследовании PACIFIC, отметил следующее: «В этом исследовании вновь установлен новый рекорд в лечении пациентов с неоперабельным </w:t>
      </w:r>
      <w:proofErr w:type="spellStart"/>
      <w:r w:rsidRPr="009D4198">
        <w:rPr>
          <w:rFonts w:eastAsia="Arial" w:cs="Arial"/>
          <w:bCs/>
          <w:sz w:val="24"/>
          <w:lang w:bidi="ru-RU"/>
        </w:rPr>
        <w:t>немелкоклеточным</w:t>
      </w:r>
      <w:proofErr w:type="spellEnd"/>
      <w:r w:rsidRPr="009D4198">
        <w:rPr>
          <w:rFonts w:eastAsia="Arial" w:cs="Arial"/>
          <w:bCs/>
          <w:sz w:val="24"/>
          <w:lang w:bidi="ru-RU"/>
        </w:rPr>
        <w:t xml:space="preserve"> раком легкого III стадии. Ранее </w:t>
      </w:r>
      <w:r w:rsidR="00132BB2">
        <w:rPr>
          <w:rFonts w:eastAsia="Arial" w:cs="Arial"/>
          <w:bCs/>
          <w:sz w:val="24"/>
          <w:lang w:bidi="ru-RU"/>
        </w:rPr>
        <w:t>5-летняя</w:t>
      </w:r>
      <w:r w:rsidR="00132BB2" w:rsidRPr="009D4198">
        <w:rPr>
          <w:rFonts w:eastAsia="Arial" w:cs="Arial"/>
          <w:bCs/>
          <w:sz w:val="24"/>
          <w:lang w:bidi="ru-RU"/>
        </w:rPr>
        <w:t xml:space="preserve"> </w:t>
      </w:r>
      <w:r w:rsidRPr="009D4198">
        <w:rPr>
          <w:rFonts w:eastAsia="Arial" w:cs="Arial"/>
          <w:bCs/>
          <w:sz w:val="24"/>
          <w:lang w:bidi="ru-RU"/>
        </w:rPr>
        <w:t xml:space="preserve">выживаемость </w:t>
      </w:r>
      <w:r w:rsidR="00132BB2">
        <w:rPr>
          <w:rFonts w:eastAsia="Arial" w:cs="Arial"/>
          <w:bCs/>
          <w:sz w:val="24"/>
          <w:lang w:bidi="ru-RU"/>
        </w:rPr>
        <w:t>таких</w:t>
      </w:r>
      <w:r w:rsidR="00132BB2" w:rsidRPr="009D4198">
        <w:rPr>
          <w:rFonts w:eastAsia="Arial" w:cs="Arial"/>
          <w:bCs/>
          <w:sz w:val="24"/>
          <w:lang w:bidi="ru-RU"/>
        </w:rPr>
        <w:t xml:space="preserve"> </w:t>
      </w:r>
      <w:r w:rsidRPr="009D4198">
        <w:rPr>
          <w:rFonts w:eastAsia="Arial" w:cs="Arial"/>
          <w:bCs/>
          <w:sz w:val="24"/>
          <w:lang w:bidi="ru-RU"/>
        </w:rPr>
        <w:t xml:space="preserve">пациентов не превышала 15–30%, </w:t>
      </w:r>
      <w:r w:rsidR="00132BB2">
        <w:rPr>
          <w:rFonts w:eastAsia="Arial" w:cs="Arial"/>
          <w:bCs/>
          <w:sz w:val="24"/>
          <w:lang w:bidi="ru-RU"/>
        </w:rPr>
        <w:t>в то время</w:t>
      </w:r>
      <w:proofErr w:type="gramStart"/>
      <w:r w:rsidR="00132BB2">
        <w:rPr>
          <w:rFonts w:eastAsia="Arial" w:cs="Arial"/>
          <w:bCs/>
          <w:sz w:val="24"/>
          <w:lang w:bidi="ru-RU"/>
        </w:rPr>
        <w:t>,</w:t>
      </w:r>
      <w:proofErr w:type="gramEnd"/>
      <w:r w:rsidR="00132BB2">
        <w:rPr>
          <w:rFonts w:eastAsia="Arial" w:cs="Arial"/>
          <w:bCs/>
          <w:sz w:val="24"/>
          <w:lang w:bidi="ru-RU"/>
        </w:rPr>
        <w:t xml:space="preserve"> как</w:t>
      </w:r>
      <w:r w:rsidR="00132BB2" w:rsidRPr="009D4198">
        <w:rPr>
          <w:rFonts w:eastAsia="Arial" w:cs="Arial"/>
          <w:bCs/>
          <w:sz w:val="24"/>
          <w:lang w:bidi="ru-RU"/>
        </w:rPr>
        <w:t xml:space="preserve"> </w:t>
      </w:r>
      <w:r w:rsidRPr="009D4198">
        <w:rPr>
          <w:rFonts w:eastAsia="Arial" w:cs="Arial"/>
          <w:bCs/>
          <w:sz w:val="24"/>
          <w:lang w:bidi="ru-RU"/>
        </w:rPr>
        <w:t>полученные результаты указывают</w:t>
      </w:r>
      <w:r w:rsidR="00132BB2">
        <w:rPr>
          <w:rFonts w:eastAsia="Arial" w:cs="Arial"/>
          <w:bCs/>
          <w:sz w:val="24"/>
          <w:lang w:bidi="ru-RU"/>
        </w:rPr>
        <w:t xml:space="preserve"> на то</w:t>
      </w:r>
      <w:r w:rsidRPr="009D4198">
        <w:rPr>
          <w:rFonts w:eastAsia="Arial" w:cs="Arial"/>
          <w:bCs/>
          <w:sz w:val="24"/>
          <w:lang w:bidi="ru-RU"/>
        </w:rPr>
        <w:t xml:space="preserve">, что лечение препаратом </w:t>
      </w:r>
      <w:proofErr w:type="spellStart"/>
      <w:r w:rsidR="00132BB2" w:rsidRPr="00A73E1C">
        <w:rPr>
          <w:rFonts w:eastAsia="Arial" w:cs="Arial"/>
          <w:bCs/>
          <w:i/>
          <w:iCs/>
          <w:sz w:val="24"/>
          <w:lang w:bidi="ru-RU"/>
        </w:rPr>
        <w:t>дурвалумаб</w:t>
      </w:r>
      <w:proofErr w:type="spellEnd"/>
      <w:r w:rsidR="00132BB2" w:rsidRPr="009D4198">
        <w:rPr>
          <w:rFonts w:eastAsia="Arial" w:cs="Arial"/>
          <w:bCs/>
          <w:sz w:val="24"/>
          <w:lang w:bidi="ru-RU"/>
        </w:rPr>
        <w:t xml:space="preserve"> </w:t>
      </w:r>
      <w:r w:rsidRPr="009D4198">
        <w:rPr>
          <w:rFonts w:eastAsia="Arial" w:cs="Arial"/>
          <w:bCs/>
          <w:sz w:val="24"/>
          <w:lang w:bidi="ru-RU"/>
        </w:rPr>
        <w:t xml:space="preserve">ведет к увеличению этого показателя до 43%. Более того, </w:t>
      </w:r>
      <w:r w:rsidR="00132BB2">
        <w:rPr>
          <w:rFonts w:eastAsia="Arial" w:cs="Arial"/>
          <w:bCs/>
          <w:sz w:val="24"/>
          <w:lang w:bidi="ru-RU"/>
        </w:rPr>
        <w:t xml:space="preserve">у 33% </w:t>
      </w:r>
      <w:r w:rsidRPr="009D4198">
        <w:rPr>
          <w:rFonts w:eastAsia="Arial" w:cs="Arial"/>
          <w:bCs/>
          <w:sz w:val="24"/>
          <w:lang w:bidi="ru-RU"/>
        </w:rPr>
        <w:t xml:space="preserve">также </w:t>
      </w:r>
      <w:r w:rsidR="00132BB2">
        <w:rPr>
          <w:rFonts w:eastAsia="Arial" w:cs="Arial"/>
          <w:bCs/>
          <w:sz w:val="24"/>
          <w:lang w:bidi="ru-RU"/>
        </w:rPr>
        <w:t>отсутствуют</w:t>
      </w:r>
      <w:r w:rsidR="00132BB2" w:rsidRPr="009D4198">
        <w:rPr>
          <w:rFonts w:eastAsia="Arial" w:cs="Arial"/>
          <w:bCs/>
          <w:sz w:val="24"/>
          <w:lang w:bidi="ru-RU"/>
        </w:rPr>
        <w:t xml:space="preserve"> </w:t>
      </w:r>
      <w:r w:rsidRPr="009D4198">
        <w:rPr>
          <w:rFonts w:eastAsia="Arial" w:cs="Arial"/>
          <w:bCs/>
          <w:sz w:val="24"/>
          <w:lang w:bidi="ru-RU"/>
        </w:rPr>
        <w:t xml:space="preserve">признаки прогрессирования заболевания. Это колоссальное достижение для </w:t>
      </w:r>
      <w:r w:rsidR="00132BB2">
        <w:rPr>
          <w:rFonts w:eastAsia="Arial" w:cs="Arial"/>
          <w:bCs/>
          <w:sz w:val="24"/>
          <w:lang w:bidi="ru-RU"/>
        </w:rPr>
        <w:t>5-летней</w:t>
      </w:r>
      <w:r w:rsidR="00132BB2" w:rsidRPr="009D4198">
        <w:rPr>
          <w:rFonts w:eastAsia="Arial" w:cs="Arial"/>
          <w:bCs/>
          <w:sz w:val="24"/>
          <w:lang w:bidi="ru-RU"/>
        </w:rPr>
        <w:t xml:space="preserve"> </w:t>
      </w:r>
      <w:r w:rsidRPr="009D4198">
        <w:rPr>
          <w:rFonts w:eastAsia="Arial" w:cs="Arial"/>
          <w:bCs/>
          <w:sz w:val="24"/>
          <w:lang w:bidi="ru-RU"/>
        </w:rPr>
        <w:t>контрольной точки</w:t>
      </w:r>
      <w:r w:rsidR="00737A75">
        <w:rPr>
          <w:rFonts w:eastAsia="Arial" w:cs="Arial"/>
          <w:bCs/>
          <w:sz w:val="24"/>
          <w:lang w:bidi="ru-RU"/>
        </w:rPr>
        <w:t xml:space="preserve"> на пути</w:t>
      </w:r>
      <w:r w:rsidRPr="009D4198">
        <w:rPr>
          <w:rFonts w:eastAsia="Arial" w:cs="Arial"/>
          <w:bCs/>
          <w:sz w:val="24"/>
          <w:lang w:bidi="ru-RU"/>
        </w:rPr>
        <w:t xml:space="preserve"> к полному излечению заболевания».</w:t>
      </w:r>
    </w:p>
    <w:p w14:paraId="5D56593B" w14:textId="54AA21D8" w:rsidR="0081065D" w:rsidRDefault="0081065D" w:rsidP="009D4198">
      <w:pPr>
        <w:jc w:val="both"/>
        <w:rPr>
          <w:rFonts w:eastAsia="Arial" w:cs="Arial"/>
          <w:bCs/>
          <w:sz w:val="24"/>
          <w:lang w:bidi="ru-RU"/>
        </w:rPr>
      </w:pPr>
    </w:p>
    <w:p w14:paraId="1DE14D83" w14:textId="794D7238" w:rsidR="0081065D" w:rsidRPr="0081065D" w:rsidRDefault="0081065D" w:rsidP="009D4198">
      <w:pPr>
        <w:jc w:val="both"/>
        <w:rPr>
          <w:rFonts w:eastAsia="Arial" w:cs="Arial"/>
          <w:b/>
          <w:sz w:val="24"/>
          <w:lang w:bidi="ru-RU"/>
        </w:rPr>
      </w:pPr>
      <w:proofErr w:type="spellStart"/>
      <w:r w:rsidRPr="0081065D">
        <w:rPr>
          <w:rFonts w:eastAsia="Arial" w:cs="Arial"/>
          <w:b/>
          <w:sz w:val="24"/>
          <w:lang w:bidi="ru-RU"/>
        </w:rPr>
        <w:t>Олапариб</w:t>
      </w:r>
      <w:proofErr w:type="spellEnd"/>
    </w:p>
    <w:p w14:paraId="6B1CAA4E" w14:textId="77777777" w:rsidR="008C60FE" w:rsidRPr="009D4198" w:rsidRDefault="008C60FE" w:rsidP="009D4198">
      <w:pPr>
        <w:jc w:val="both"/>
        <w:rPr>
          <w:rFonts w:eastAsia="Arial" w:cs="Arial"/>
          <w:bCs/>
          <w:sz w:val="24"/>
          <w:lang w:bidi="ru-RU"/>
        </w:rPr>
      </w:pPr>
    </w:p>
    <w:p w14:paraId="736BB025" w14:textId="07021799" w:rsidR="009D4198" w:rsidRPr="009D4198" w:rsidRDefault="009D4198" w:rsidP="009D4198">
      <w:pPr>
        <w:jc w:val="both"/>
        <w:rPr>
          <w:rFonts w:eastAsia="Arial" w:cs="Arial"/>
          <w:bCs/>
          <w:sz w:val="24"/>
          <w:lang w:bidi="ru-RU"/>
        </w:rPr>
      </w:pPr>
      <w:proofErr w:type="gramStart"/>
      <w:r w:rsidRPr="009D4198">
        <w:rPr>
          <w:rFonts w:eastAsia="Arial" w:cs="Arial"/>
          <w:bCs/>
          <w:sz w:val="24"/>
          <w:lang w:bidi="ru-RU"/>
        </w:rPr>
        <w:lastRenderedPageBreak/>
        <w:t xml:space="preserve">Также на конгрессе были представлены результаты исследования III фазы </w:t>
      </w:r>
      <w:proofErr w:type="spellStart"/>
      <w:r w:rsidRPr="009D4198">
        <w:rPr>
          <w:rFonts w:eastAsia="Arial" w:cs="Arial"/>
          <w:bCs/>
          <w:sz w:val="24"/>
          <w:lang w:bidi="ru-RU"/>
        </w:rPr>
        <w:t>OlympiA</w:t>
      </w:r>
      <w:proofErr w:type="spellEnd"/>
      <w:r w:rsidRPr="009D4198">
        <w:rPr>
          <w:rFonts w:eastAsia="Arial" w:cs="Arial"/>
          <w:bCs/>
          <w:sz w:val="24"/>
          <w:lang w:bidi="ru-RU"/>
        </w:rPr>
        <w:t xml:space="preserve">, в рамках которого было выявлено, что применение препарата </w:t>
      </w:r>
      <w:proofErr w:type="spellStart"/>
      <w:r w:rsidR="00F47FA1" w:rsidRPr="00A73E1C">
        <w:rPr>
          <w:rFonts w:eastAsia="Arial" w:cs="Arial"/>
          <w:bCs/>
          <w:i/>
          <w:iCs/>
          <w:sz w:val="24"/>
          <w:lang w:bidi="ru-RU"/>
        </w:rPr>
        <w:t>олапариб</w:t>
      </w:r>
      <w:proofErr w:type="spellEnd"/>
      <w:r w:rsidR="00F47FA1" w:rsidRPr="009D4198">
        <w:rPr>
          <w:rFonts w:eastAsia="Arial" w:cs="Arial"/>
          <w:bCs/>
          <w:sz w:val="24"/>
          <w:lang w:bidi="ru-RU"/>
        </w:rPr>
        <w:t xml:space="preserve"> </w:t>
      </w:r>
      <w:r w:rsidRPr="009D4198">
        <w:rPr>
          <w:rFonts w:eastAsia="Arial" w:cs="Arial"/>
          <w:bCs/>
          <w:sz w:val="24"/>
          <w:lang w:bidi="ru-RU"/>
        </w:rPr>
        <w:t xml:space="preserve">приводит к статистически и клинически значимому улучшению выживаемости без признаков инвазивного заболевания по сравнению с применением плацебо при </w:t>
      </w:r>
      <w:proofErr w:type="spellStart"/>
      <w:r w:rsidRPr="009D4198">
        <w:rPr>
          <w:rFonts w:eastAsia="Arial" w:cs="Arial"/>
          <w:bCs/>
          <w:sz w:val="24"/>
          <w:lang w:bidi="ru-RU"/>
        </w:rPr>
        <w:t>адъювантной</w:t>
      </w:r>
      <w:proofErr w:type="spellEnd"/>
      <w:r w:rsidRPr="009D4198">
        <w:rPr>
          <w:rFonts w:eastAsia="Arial" w:cs="Arial"/>
          <w:bCs/>
          <w:sz w:val="24"/>
          <w:lang w:bidi="ru-RU"/>
        </w:rPr>
        <w:t xml:space="preserve"> терапии пациентов с </w:t>
      </w:r>
      <w:r w:rsidR="00525B6B">
        <w:rPr>
          <w:rFonts w:eastAsia="Arial" w:cs="Arial"/>
          <w:bCs/>
          <w:sz w:val="24"/>
          <w:lang w:bidi="ru-RU"/>
        </w:rPr>
        <w:t>отсутствием</w:t>
      </w:r>
      <w:r w:rsidR="007666E6">
        <w:rPr>
          <w:rFonts w:eastAsia="Arial" w:cs="Arial"/>
          <w:bCs/>
          <w:sz w:val="24"/>
          <w:lang w:bidi="ru-RU"/>
        </w:rPr>
        <w:t xml:space="preserve"> экспрессии рецептора </w:t>
      </w:r>
      <w:proofErr w:type="spellStart"/>
      <w:r w:rsidR="007666E6">
        <w:rPr>
          <w:rFonts w:eastAsia="Arial" w:cs="Arial"/>
          <w:bCs/>
          <w:sz w:val="24"/>
          <w:lang w:bidi="ru-RU"/>
        </w:rPr>
        <w:t>эпидермального</w:t>
      </w:r>
      <w:proofErr w:type="spellEnd"/>
      <w:r w:rsidR="007666E6">
        <w:rPr>
          <w:rFonts w:eastAsia="Arial" w:cs="Arial"/>
          <w:bCs/>
          <w:sz w:val="24"/>
          <w:lang w:bidi="ru-RU"/>
        </w:rPr>
        <w:t xml:space="preserve"> фактора роста 2-го типа </w:t>
      </w:r>
      <w:r w:rsidR="007666E6" w:rsidRPr="007666E6">
        <w:rPr>
          <w:rFonts w:eastAsia="Arial" w:cs="Arial"/>
          <w:bCs/>
          <w:sz w:val="24"/>
          <w:lang w:bidi="ru-RU"/>
        </w:rPr>
        <w:t>(</w:t>
      </w:r>
      <w:r w:rsidRPr="007666E6">
        <w:rPr>
          <w:rFonts w:eastAsia="Arial" w:cs="Arial"/>
          <w:bCs/>
          <w:sz w:val="24"/>
          <w:lang w:bidi="ru-RU"/>
        </w:rPr>
        <w:t>HER2-</w:t>
      </w:r>
      <w:r w:rsidRPr="009D4198">
        <w:rPr>
          <w:rFonts w:eastAsia="Arial" w:cs="Arial"/>
          <w:bCs/>
          <w:sz w:val="24"/>
          <w:lang w:bidi="ru-RU"/>
        </w:rPr>
        <w:t>негативным</w:t>
      </w:r>
      <w:r w:rsidR="007666E6">
        <w:rPr>
          <w:rFonts w:eastAsia="Arial" w:cs="Arial"/>
          <w:bCs/>
          <w:sz w:val="24"/>
          <w:lang w:bidi="ru-RU"/>
        </w:rPr>
        <w:t>)</w:t>
      </w:r>
      <w:r w:rsidR="00CB6D7D" w:rsidRPr="005F0CE0">
        <w:rPr>
          <w:rFonts w:eastAsia="Arial" w:cs="Arial"/>
          <w:bCs/>
          <w:sz w:val="24"/>
          <w:lang w:bidi="ru-RU"/>
        </w:rPr>
        <w:t xml:space="preserve"> </w:t>
      </w:r>
      <w:r w:rsidR="00CB6D7D">
        <w:rPr>
          <w:rFonts w:eastAsia="Arial" w:cs="Arial"/>
          <w:bCs/>
          <w:sz w:val="24"/>
          <w:lang w:bidi="ru-RU"/>
        </w:rPr>
        <w:t>ранним</w:t>
      </w:r>
      <w:r w:rsidRPr="009D4198">
        <w:rPr>
          <w:rFonts w:eastAsia="Arial" w:cs="Arial"/>
          <w:bCs/>
          <w:sz w:val="24"/>
          <w:lang w:bidi="ru-RU"/>
        </w:rPr>
        <w:t xml:space="preserve"> раком молочной железы </w:t>
      </w:r>
      <w:r w:rsidR="00653742" w:rsidRPr="009D4198">
        <w:rPr>
          <w:rFonts w:eastAsia="Arial" w:cs="Arial"/>
          <w:bCs/>
          <w:sz w:val="24"/>
          <w:lang w:bidi="ru-RU"/>
        </w:rPr>
        <w:t xml:space="preserve">высокого риска </w:t>
      </w:r>
      <w:r w:rsidR="00653742">
        <w:rPr>
          <w:rFonts w:eastAsia="Arial" w:cs="Arial"/>
          <w:bCs/>
          <w:sz w:val="24"/>
          <w:lang w:bidi="ru-RU"/>
        </w:rPr>
        <w:t>прогрессирования</w:t>
      </w:r>
      <w:r w:rsidR="008C60FE">
        <w:rPr>
          <w:rFonts w:eastAsia="Arial" w:cs="Arial"/>
          <w:bCs/>
          <w:sz w:val="24"/>
          <w:lang w:bidi="ru-RU"/>
        </w:rPr>
        <w:t xml:space="preserve"> </w:t>
      </w:r>
      <w:r w:rsidRPr="009D4198">
        <w:rPr>
          <w:rFonts w:eastAsia="Arial" w:cs="Arial"/>
          <w:bCs/>
          <w:sz w:val="24"/>
          <w:lang w:bidi="ru-RU"/>
        </w:rPr>
        <w:t xml:space="preserve">с </w:t>
      </w:r>
      <w:proofErr w:type="spellStart"/>
      <w:r w:rsidRPr="009D4198">
        <w:rPr>
          <w:rFonts w:eastAsia="Arial" w:cs="Arial"/>
          <w:bCs/>
          <w:sz w:val="24"/>
          <w:lang w:bidi="ru-RU"/>
        </w:rPr>
        <w:t>герминальными</w:t>
      </w:r>
      <w:proofErr w:type="spellEnd"/>
      <w:r w:rsidRPr="009D4198">
        <w:rPr>
          <w:rFonts w:eastAsia="Arial" w:cs="Arial"/>
          <w:bCs/>
          <w:sz w:val="24"/>
          <w:lang w:bidi="ru-RU"/>
        </w:rPr>
        <w:t xml:space="preserve"> мутациями</w:t>
      </w:r>
      <w:proofErr w:type="gramEnd"/>
      <w:r w:rsidRPr="009D4198">
        <w:rPr>
          <w:rFonts w:eastAsia="Arial" w:cs="Arial"/>
          <w:bCs/>
          <w:sz w:val="24"/>
          <w:lang w:bidi="ru-RU"/>
        </w:rPr>
        <w:t xml:space="preserve"> ген</w:t>
      </w:r>
      <w:r w:rsidR="00844601">
        <w:rPr>
          <w:rFonts w:eastAsia="Arial" w:cs="Arial"/>
          <w:bCs/>
          <w:sz w:val="24"/>
          <w:lang w:bidi="ru-RU"/>
        </w:rPr>
        <w:t>ов</w:t>
      </w:r>
      <w:r w:rsidRPr="009D4198">
        <w:rPr>
          <w:rFonts w:eastAsia="Arial" w:cs="Arial"/>
          <w:bCs/>
          <w:sz w:val="24"/>
          <w:lang w:bidi="ru-RU"/>
        </w:rPr>
        <w:t xml:space="preserve"> </w:t>
      </w:r>
      <w:r w:rsidR="007666E6">
        <w:rPr>
          <w:rFonts w:eastAsia="Arial" w:cs="Arial"/>
          <w:bCs/>
          <w:sz w:val="24"/>
          <w:lang w:bidi="ru-RU"/>
        </w:rPr>
        <w:t>рака молочной железы 1 и 2 (</w:t>
      </w:r>
      <w:r w:rsidRPr="007666E6">
        <w:rPr>
          <w:rFonts w:eastAsia="Arial" w:cs="Arial"/>
          <w:bCs/>
          <w:i/>
          <w:iCs/>
          <w:sz w:val="24"/>
          <w:lang w:bidi="ru-RU"/>
        </w:rPr>
        <w:t>BRCA</w:t>
      </w:r>
      <w:r w:rsidR="00844601" w:rsidRPr="007666E6">
        <w:rPr>
          <w:rFonts w:eastAsia="Arial" w:cs="Arial"/>
          <w:bCs/>
          <w:i/>
          <w:iCs/>
          <w:sz w:val="24"/>
          <w:lang w:bidi="ru-RU"/>
        </w:rPr>
        <w:t>1/2</w:t>
      </w:r>
      <w:r w:rsidR="007666E6" w:rsidRPr="007666E6">
        <w:rPr>
          <w:rFonts w:eastAsia="Arial" w:cs="Arial"/>
          <w:bCs/>
          <w:i/>
          <w:iCs/>
          <w:sz w:val="24"/>
          <w:lang w:bidi="ru-RU"/>
        </w:rPr>
        <w:t>)</w:t>
      </w:r>
      <w:r w:rsidR="00CD08F6" w:rsidRPr="00CD08F6">
        <w:rPr>
          <w:rFonts w:eastAsia="Arial" w:cs="Arial"/>
          <w:bCs/>
          <w:i/>
          <w:iCs/>
          <w:sz w:val="24"/>
          <w:vertAlign w:val="superscript"/>
          <w:lang w:bidi="ru-RU"/>
        </w:rPr>
        <w:t>7</w:t>
      </w:r>
      <w:r w:rsidRPr="009D4198">
        <w:rPr>
          <w:rFonts w:eastAsia="Arial" w:cs="Arial"/>
          <w:bCs/>
          <w:sz w:val="24"/>
          <w:lang w:bidi="ru-RU"/>
        </w:rPr>
        <w:t xml:space="preserve">. </w:t>
      </w:r>
    </w:p>
    <w:p w14:paraId="05516372" w14:textId="77777777" w:rsidR="009D4198" w:rsidRPr="009D4198" w:rsidRDefault="009D4198" w:rsidP="009D4198">
      <w:pPr>
        <w:jc w:val="both"/>
        <w:rPr>
          <w:rFonts w:eastAsia="Arial" w:cs="Arial"/>
          <w:bCs/>
          <w:sz w:val="24"/>
          <w:lang w:bidi="ru-RU"/>
        </w:rPr>
      </w:pPr>
    </w:p>
    <w:p w14:paraId="1E60C463" w14:textId="44F5EC6E" w:rsidR="009D4198" w:rsidRPr="009D4198" w:rsidRDefault="009D4198" w:rsidP="009D4198">
      <w:pPr>
        <w:jc w:val="both"/>
        <w:rPr>
          <w:rFonts w:eastAsia="Arial" w:cs="Arial"/>
          <w:bCs/>
          <w:sz w:val="24"/>
          <w:lang w:bidi="ru-RU"/>
        </w:rPr>
      </w:pPr>
      <w:r w:rsidRPr="009D4198">
        <w:rPr>
          <w:rFonts w:eastAsia="Arial" w:cs="Arial"/>
          <w:bCs/>
          <w:sz w:val="24"/>
          <w:lang w:bidi="ru-RU"/>
        </w:rPr>
        <w:t xml:space="preserve">По оценкам </w:t>
      </w:r>
      <w:r w:rsidR="00CB6D7D">
        <w:rPr>
          <w:rFonts w:eastAsia="Arial" w:cs="Arial"/>
          <w:bCs/>
          <w:sz w:val="24"/>
          <w:lang w:bidi="ru-RU"/>
        </w:rPr>
        <w:t>з</w:t>
      </w:r>
      <w:r w:rsidR="00CB6D7D" w:rsidRPr="009D4198">
        <w:rPr>
          <w:rFonts w:eastAsia="Arial" w:cs="Arial"/>
          <w:bCs/>
          <w:sz w:val="24"/>
          <w:lang w:bidi="ru-RU"/>
        </w:rPr>
        <w:t xml:space="preserve">а </w:t>
      </w:r>
      <w:r w:rsidRPr="009D4198">
        <w:rPr>
          <w:rFonts w:eastAsia="Arial" w:cs="Arial"/>
          <w:bCs/>
          <w:sz w:val="24"/>
          <w:lang w:bidi="ru-RU"/>
        </w:rPr>
        <w:t>2020 год</w:t>
      </w:r>
      <w:r w:rsidR="008C60FE">
        <w:rPr>
          <w:rFonts w:eastAsia="Arial" w:cs="Arial"/>
          <w:bCs/>
          <w:sz w:val="24"/>
          <w:lang w:bidi="ru-RU"/>
        </w:rPr>
        <w:t>,</w:t>
      </w:r>
      <w:r w:rsidRPr="009D4198">
        <w:rPr>
          <w:rFonts w:eastAsia="Arial" w:cs="Arial"/>
          <w:bCs/>
          <w:sz w:val="24"/>
          <w:lang w:bidi="ru-RU"/>
        </w:rPr>
        <w:t xml:space="preserve"> во всем мире рак молочной железы </w:t>
      </w:r>
      <w:r>
        <w:rPr>
          <w:rFonts w:eastAsia="Arial" w:cs="Arial"/>
          <w:bCs/>
          <w:sz w:val="24"/>
          <w:lang w:bidi="ru-RU"/>
        </w:rPr>
        <w:t xml:space="preserve">(РМЖ) </w:t>
      </w:r>
      <w:r w:rsidRPr="009D4198">
        <w:rPr>
          <w:rFonts w:eastAsia="Arial" w:cs="Arial"/>
          <w:bCs/>
          <w:sz w:val="24"/>
          <w:lang w:bidi="ru-RU"/>
        </w:rPr>
        <w:t>был диагностирован у 2,3 миллиона человек, при этом мутации ген</w:t>
      </w:r>
      <w:r w:rsidR="00CB6D7D">
        <w:rPr>
          <w:rFonts w:eastAsia="Arial" w:cs="Arial"/>
          <w:bCs/>
          <w:sz w:val="24"/>
          <w:lang w:bidi="ru-RU"/>
        </w:rPr>
        <w:t>ов</w:t>
      </w:r>
      <w:r w:rsidRPr="009D4198">
        <w:rPr>
          <w:rFonts w:eastAsia="Arial" w:cs="Arial"/>
          <w:bCs/>
          <w:sz w:val="24"/>
          <w:lang w:bidi="ru-RU"/>
        </w:rPr>
        <w:t xml:space="preserve"> </w:t>
      </w:r>
      <w:r w:rsidRPr="005F0CE0">
        <w:rPr>
          <w:rFonts w:eastAsia="Arial" w:cs="Arial"/>
          <w:bCs/>
          <w:i/>
          <w:iCs/>
          <w:sz w:val="24"/>
          <w:lang w:bidi="ru-RU"/>
        </w:rPr>
        <w:t>BRCA</w:t>
      </w:r>
      <w:r w:rsidR="00CB6D7D" w:rsidRPr="005F0CE0">
        <w:rPr>
          <w:rFonts w:eastAsia="Arial" w:cs="Arial"/>
          <w:bCs/>
          <w:i/>
          <w:iCs/>
          <w:sz w:val="24"/>
          <w:lang w:bidi="ru-RU"/>
        </w:rPr>
        <w:t>1/2</w:t>
      </w:r>
      <w:r w:rsidRPr="009D4198">
        <w:rPr>
          <w:rFonts w:eastAsia="Arial" w:cs="Arial"/>
          <w:bCs/>
          <w:sz w:val="24"/>
          <w:lang w:bidi="ru-RU"/>
        </w:rPr>
        <w:t xml:space="preserve"> обнаружены примерно у</w:t>
      </w:r>
      <w:r w:rsidR="008C60FE">
        <w:rPr>
          <w:rFonts w:eastAsia="Arial" w:cs="Arial"/>
          <w:bCs/>
          <w:sz w:val="24"/>
          <w:lang w:bidi="ru-RU"/>
        </w:rPr>
        <w:t xml:space="preserve"> </w:t>
      </w:r>
      <w:r w:rsidRPr="009D4198">
        <w:rPr>
          <w:rFonts w:eastAsia="Arial" w:cs="Arial"/>
          <w:bCs/>
          <w:sz w:val="24"/>
          <w:lang w:bidi="ru-RU"/>
        </w:rPr>
        <w:t xml:space="preserve">5% пациентов с </w:t>
      </w:r>
      <w:r>
        <w:rPr>
          <w:rFonts w:eastAsia="Arial" w:cs="Arial"/>
          <w:bCs/>
          <w:sz w:val="24"/>
          <w:lang w:bidi="ru-RU"/>
        </w:rPr>
        <w:t>этим заболеванием</w:t>
      </w:r>
      <w:r w:rsidR="00E465BB" w:rsidRPr="00E465BB">
        <w:rPr>
          <w:rFonts w:eastAsia="Arial" w:cs="Arial"/>
          <w:bCs/>
          <w:sz w:val="24"/>
          <w:vertAlign w:val="superscript"/>
          <w:lang w:bidi="ru-RU"/>
        </w:rPr>
        <w:t>8,</w:t>
      </w:r>
      <w:r w:rsidR="00E465BB" w:rsidRPr="00142BF2">
        <w:rPr>
          <w:rFonts w:eastAsia="Arial" w:cs="Arial"/>
          <w:bCs/>
          <w:sz w:val="24"/>
          <w:vertAlign w:val="superscript"/>
          <w:lang w:bidi="ru-RU"/>
        </w:rPr>
        <w:t>9</w:t>
      </w:r>
      <w:r w:rsidRPr="009D4198">
        <w:rPr>
          <w:rFonts w:eastAsia="Arial" w:cs="Arial"/>
          <w:bCs/>
          <w:sz w:val="24"/>
          <w:lang w:bidi="ru-RU"/>
        </w:rPr>
        <w:t xml:space="preserve">. </w:t>
      </w:r>
      <w:proofErr w:type="gramStart"/>
      <w:r w:rsidRPr="009D4198">
        <w:rPr>
          <w:rFonts w:eastAsia="Arial" w:cs="Arial"/>
          <w:bCs/>
          <w:sz w:val="24"/>
          <w:lang w:bidi="ru-RU"/>
        </w:rPr>
        <w:t xml:space="preserve">По результатам исследования было продемонстрировано, что в общей популяции пациентов, завершивших </w:t>
      </w:r>
      <w:r w:rsidR="00CB6D7D">
        <w:rPr>
          <w:rFonts w:eastAsia="Arial" w:cs="Arial"/>
          <w:bCs/>
          <w:sz w:val="24"/>
          <w:lang w:bidi="ru-RU"/>
        </w:rPr>
        <w:t>локальное лечение</w:t>
      </w:r>
      <w:r w:rsidRPr="009D4198">
        <w:rPr>
          <w:rFonts w:eastAsia="Arial" w:cs="Arial"/>
          <w:bCs/>
          <w:sz w:val="24"/>
          <w:lang w:bidi="ru-RU"/>
        </w:rPr>
        <w:t xml:space="preserve"> и стандартную </w:t>
      </w:r>
      <w:proofErr w:type="spellStart"/>
      <w:r w:rsidRPr="009D4198">
        <w:rPr>
          <w:rFonts w:eastAsia="Arial" w:cs="Arial"/>
          <w:bCs/>
          <w:sz w:val="24"/>
          <w:lang w:bidi="ru-RU"/>
        </w:rPr>
        <w:t>неоадъювантную</w:t>
      </w:r>
      <w:proofErr w:type="spellEnd"/>
      <w:r w:rsidRPr="009D4198">
        <w:rPr>
          <w:rFonts w:eastAsia="Arial" w:cs="Arial"/>
          <w:bCs/>
          <w:sz w:val="24"/>
          <w:lang w:bidi="ru-RU"/>
        </w:rPr>
        <w:t xml:space="preserve"> или </w:t>
      </w:r>
      <w:proofErr w:type="spellStart"/>
      <w:r w:rsidRPr="009D4198">
        <w:rPr>
          <w:rFonts w:eastAsia="Arial" w:cs="Arial"/>
          <w:bCs/>
          <w:sz w:val="24"/>
          <w:lang w:bidi="ru-RU"/>
        </w:rPr>
        <w:t>адъювантную</w:t>
      </w:r>
      <w:proofErr w:type="spellEnd"/>
      <w:r w:rsidRPr="009D4198">
        <w:rPr>
          <w:rFonts w:eastAsia="Arial" w:cs="Arial"/>
          <w:bCs/>
          <w:sz w:val="24"/>
          <w:lang w:bidi="ru-RU"/>
        </w:rPr>
        <w:t xml:space="preserve"> химиотерапию, препарат </w:t>
      </w:r>
      <w:proofErr w:type="spellStart"/>
      <w:r w:rsidR="00F47FA1" w:rsidRPr="00F47FA1">
        <w:rPr>
          <w:rFonts w:eastAsia="Arial" w:cs="Arial"/>
          <w:bCs/>
          <w:i/>
          <w:iCs/>
          <w:sz w:val="24"/>
          <w:lang w:bidi="ru-RU"/>
        </w:rPr>
        <w:t>олапариб</w:t>
      </w:r>
      <w:proofErr w:type="spellEnd"/>
      <w:r w:rsidR="00F47FA1" w:rsidRPr="009D4198">
        <w:rPr>
          <w:rFonts w:eastAsia="Arial" w:cs="Arial"/>
          <w:bCs/>
          <w:sz w:val="24"/>
          <w:lang w:bidi="ru-RU"/>
        </w:rPr>
        <w:t xml:space="preserve"> </w:t>
      </w:r>
      <w:r w:rsidRPr="009D4198">
        <w:rPr>
          <w:rFonts w:eastAsia="Arial" w:cs="Arial"/>
          <w:bCs/>
          <w:sz w:val="24"/>
          <w:lang w:bidi="ru-RU"/>
        </w:rPr>
        <w:t>снизил риск рецидив</w:t>
      </w:r>
      <w:r w:rsidR="0063333D">
        <w:rPr>
          <w:rFonts w:eastAsia="Arial" w:cs="Arial"/>
          <w:bCs/>
          <w:sz w:val="24"/>
          <w:lang w:bidi="ru-RU"/>
        </w:rPr>
        <w:t>а</w:t>
      </w:r>
      <w:r w:rsidRPr="009D4198">
        <w:rPr>
          <w:rFonts w:eastAsia="Arial" w:cs="Arial"/>
          <w:bCs/>
          <w:sz w:val="24"/>
          <w:lang w:bidi="ru-RU"/>
        </w:rPr>
        <w:t xml:space="preserve"> инвазивного </w:t>
      </w:r>
      <w:r>
        <w:rPr>
          <w:rFonts w:eastAsia="Arial" w:cs="Arial"/>
          <w:bCs/>
          <w:sz w:val="24"/>
          <w:lang w:bidi="ru-RU"/>
        </w:rPr>
        <w:t>РМЖ</w:t>
      </w:r>
      <w:r w:rsidRPr="009D4198">
        <w:rPr>
          <w:rFonts w:eastAsia="Arial" w:cs="Arial"/>
          <w:bCs/>
          <w:sz w:val="24"/>
          <w:lang w:bidi="ru-RU"/>
        </w:rPr>
        <w:t xml:space="preserve">, </w:t>
      </w:r>
      <w:r w:rsidR="0063333D">
        <w:rPr>
          <w:rFonts w:eastAsia="Arial" w:cs="Arial"/>
          <w:bCs/>
          <w:sz w:val="24"/>
          <w:lang w:bidi="ru-RU"/>
        </w:rPr>
        <w:t>отдаленного метастазирования</w:t>
      </w:r>
      <w:r w:rsidRPr="009D4198">
        <w:rPr>
          <w:rFonts w:eastAsia="Arial" w:cs="Arial"/>
          <w:bCs/>
          <w:sz w:val="24"/>
          <w:lang w:bidi="ru-RU"/>
        </w:rPr>
        <w:t xml:space="preserve"> или </w:t>
      </w:r>
      <w:r w:rsidR="0063333D">
        <w:rPr>
          <w:rFonts w:eastAsia="Arial" w:cs="Arial"/>
          <w:bCs/>
          <w:sz w:val="24"/>
          <w:lang w:bidi="ru-RU"/>
        </w:rPr>
        <w:t>смерти</w:t>
      </w:r>
      <w:r w:rsidRPr="009D4198">
        <w:rPr>
          <w:rFonts w:eastAsia="Arial" w:cs="Arial"/>
          <w:bCs/>
          <w:sz w:val="24"/>
          <w:lang w:bidi="ru-RU"/>
        </w:rPr>
        <w:t xml:space="preserve"> на 42%. Через три года 85,9% пациентов, получавших </w:t>
      </w:r>
      <w:proofErr w:type="spellStart"/>
      <w:r w:rsidRPr="009D4198">
        <w:rPr>
          <w:rFonts w:eastAsia="Arial" w:cs="Arial"/>
          <w:bCs/>
          <w:i/>
          <w:iCs/>
          <w:sz w:val="24"/>
          <w:lang w:bidi="ru-RU"/>
        </w:rPr>
        <w:t>олапариб</w:t>
      </w:r>
      <w:proofErr w:type="spellEnd"/>
      <w:r w:rsidRPr="009D4198">
        <w:rPr>
          <w:rFonts w:eastAsia="Arial" w:cs="Arial"/>
          <w:bCs/>
          <w:sz w:val="24"/>
          <w:lang w:bidi="ru-RU"/>
        </w:rPr>
        <w:t xml:space="preserve">, </w:t>
      </w:r>
      <w:r w:rsidR="0063333D">
        <w:rPr>
          <w:rFonts w:eastAsia="Arial" w:cs="Arial"/>
          <w:bCs/>
          <w:sz w:val="24"/>
          <w:lang w:bidi="ru-RU"/>
        </w:rPr>
        <w:t>не имели признаков</w:t>
      </w:r>
      <w:r w:rsidRPr="009D4198">
        <w:rPr>
          <w:rFonts w:eastAsia="Arial" w:cs="Arial"/>
          <w:bCs/>
          <w:sz w:val="24"/>
          <w:lang w:bidi="ru-RU"/>
        </w:rPr>
        <w:t xml:space="preserve"> инвазивного </w:t>
      </w:r>
      <w:r>
        <w:rPr>
          <w:rFonts w:eastAsia="Arial" w:cs="Arial"/>
          <w:bCs/>
          <w:sz w:val="24"/>
          <w:lang w:bidi="ru-RU"/>
        </w:rPr>
        <w:t>РМЖ</w:t>
      </w:r>
      <w:r w:rsidRPr="009D4198">
        <w:rPr>
          <w:rFonts w:eastAsia="Arial" w:cs="Arial"/>
          <w:bCs/>
          <w:sz w:val="24"/>
          <w:lang w:bidi="ru-RU"/>
        </w:rPr>
        <w:t xml:space="preserve"> и </w:t>
      </w:r>
      <w:r w:rsidR="0063333D">
        <w:rPr>
          <w:rFonts w:eastAsia="Arial" w:cs="Arial"/>
          <w:bCs/>
          <w:sz w:val="24"/>
          <w:lang w:bidi="ru-RU"/>
        </w:rPr>
        <w:t>отдаленных метастазов</w:t>
      </w:r>
      <w:r w:rsidRPr="009D4198">
        <w:rPr>
          <w:rFonts w:eastAsia="Arial" w:cs="Arial"/>
          <w:bCs/>
          <w:sz w:val="24"/>
          <w:lang w:bidi="ru-RU"/>
        </w:rPr>
        <w:t xml:space="preserve"> по сравнению с 77,1% пациентов, получавших плацебо.</w:t>
      </w:r>
      <w:proofErr w:type="gramEnd"/>
      <w:r w:rsidRPr="009D4198">
        <w:rPr>
          <w:rFonts w:eastAsia="Arial" w:cs="Arial"/>
          <w:bCs/>
          <w:sz w:val="24"/>
          <w:lang w:bidi="ru-RU"/>
        </w:rPr>
        <w:t xml:space="preserve"> </w:t>
      </w:r>
      <w:proofErr w:type="spellStart"/>
      <w:r w:rsidR="00F47FA1" w:rsidRPr="00525B6B">
        <w:rPr>
          <w:rFonts w:eastAsia="Arial" w:cs="Arial"/>
          <w:bCs/>
          <w:i/>
          <w:iCs/>
          <w:sz w:val="24"/>
          <w:lang w:bidi="ru-RU"/>
        </w:rPr>
        <w:t>Олапариб</w:t>
      </w:r>
      <w:proofErr w:type="spellEnd"/>
      <w:r w:rsidR="00F47FA1">
        <w:rPr>
          <w:rFonts w:eastAsia="Arial" w:cs="Arial"/>
          <w:bCs/>
          <w:sz w:val="24"/>
          <w:lang w:bidi="ru-RU"/>
        </w:rPr>
        <w:t xml:space="preserve"> </w:t>
      </w:r>
      <w:r w:rsidRPr="009D4198">
        <w:rPr>
          <w:rFonts w:eastAsia="Arial" w:cs="Arial"/>
          <w:bCs/>
          <w:sz w:val="24"/>
          <w:lang w:bidi="ru-RU"/>
        </w:rPr>
        <w:t>—</w:t>
      </w:r>
      <w:r>
        <w:rPr>
          <w:rFonts w:eastAsia="Arial" w:cs="Arial"/>
          <w:bCs/>
          <w:sz w:val="24"/>
          <w:lang w:bidi="ru-RU"/>
        </w:rPr>
        <w:t xml:space="preserve"> </w:t>
      </w:r>
      <w:r w:rsidRPr="009D4198">
        <w:rPr>
          <w:rFonts w:eastAsia="Arial" w:cs="Arial"/>
          <w:bCs/>
          <w:sz w:val="24"/>
          <w:lang w:bidi="ru-RU"/>
        </w:rPr>
        <w:t xml:space="preserve">первый </w:t>
      </w:r>
      <w:proofErr w:type="spellStart"/>
      <w:r w:rsidR="00F47FA1">
        <w:rPr>
          <w:rFonts w:eastAsia="Arial" w:cs="Arial"/>
          <w:bCs/>
          <w:sz w:val="24"/>
          <w:lang w:bidi="ru-RU"/>
        </w:rPr>
        <w:t>таргетный</w:t>
      </w:r>
      <w:proofErr w:type="spellEnd"/>
      <w:r w:rsidR="00F47FA1">
        <w:rPr>
          <w:rFonts w:eastAsia="Arial" w:cs="Arial"/>
          <w:bCs/>
          <w:sz w:val="24"/>
          <w:lang w:bidi="ru-RU"/>
        </w:rPr>
        <w:t xml:space="preserve"> </w:t>
      </w:r>
      <w:r w:rsidRPr="009D4198">
        <w:rPr>
          <w:rFonts w:eastAsia="Arial" w:cs="Arial"/>
          <w:bCs/>
          <w:sz w:val="24"/>
          <w:lang w:bidi="ru-RU"/>
        </w:rPr>
        <w:t>лекарственный препарат</w:t>
      </w:r>
      <w:r w:rsidR="00F47FA1">
        <w:rPr>
          <w:rFonts w:eastAsia="Arial" w:cs="Arial"/>
          <w:bCs/>
          <w:sz w:val="24"/>
          <w:lang w:bidi="ru-RU"/>
        </w:rPr>
        <w:t>, применяемый</w:t>
      </w:r>
      <w:r w:rsidRPr="009D4198">
        <w:rPr>
          <w:rFonts w:eastAsia="Arial" w:cs="Arial"/>
          <w:bCs/>
          <w:sz w:val="24"/>
          <w:lang w:bidi="ru-RU"/>
        </w:rPr>
        <w:t xml:space="preserve"> </w:t>
      </w:r>
      <w:r w:rsidR="00F47FA1">
        <w:rPr>
          <w:rFonts w:eastAsia="Arial" w:cs="Arial"/>
          <w:bCs/>
          <w:sz w:val="24"/>
          <w:lang w:bidi="ru-RU"/>
        </w:rPr>
        <w:t>при</w:t>
      </w:r>
      <w:r w:rsidR="00F47FA1" w:rsidRPr="009D4198">
        <w:rPr>
          <w:rFonts w:eastAsia="Arial" w:cs="Arial"/>
          <w:bCs/>
          <w:sz w:val="24"/>
          <w:lang w:bidi="ru-RU"/>
        </w:rPr>
        <w:t xml:space="preserve"> </w:t>
      </w:r>
      <w:r w:rsidRPr="009D4198">
        <w:rPr>
          <w:rFonts w:eastAsia="Arial" w:cs="Arial"/>
          <w:bCs/>
          <w:sz w:val="24"/>
          <w:lang w:bidi="ru-RU"/>
        </w:rPr>
        <w:t>мутаци</w:t>
      </w:r>
      <w:r w:rsidR="00F47FA1">
        <w:rPr>
          <w:rFonts w:eastAsia="Arial" w:cs="Arial"/>
          <w:bCs/>
          <w:sz w:val="24"/>
          <w:lang w:bidi="ru-RU"/>
        </w:rPr>
        <w:t>ях</w:t>
      </w:r>
      <w:r w:rsidRPr="009D4198">
        <w:rPr>
          <w:rFonts w:eastAsia="Arial" w:cs="Arial"/>
          <w:bCs/>
          <w:sz w:val="24"/>
          <w:lang w:bidi="ru-RU"/>
        </w:rPr>
        <w:t xml:space="preserve"> ген</w:t>
      </w:r>
      <w:r w:rsidR="00931A9D">
        <w:rPr>
          <w:rFonts w:eastAsia="Arial" w:cs="Arial"/>
          <w:bCs/>
          <w:sz w:val="24"/>
          <w:lang w:bidi="ru-RU"/>
        </w:rPr>
        <w:t>ов</w:t>
      </w:r>
      <w:r w:rsidRPr="009D4198">
        <w:rPr>
          <w:rFonts w:eastAsia="Arial" w:cs="Arial"/>
          <w:bCs/>
          <w:sz w:val="24"/>
          <w:lang w:bidi="ru-RU"/>
        </w:rPr>
        <w:t xml:space="preserve"> </w:t>
      </w:r>
      <w:r w:rsidRPr="005F0CE0">
        <w:rPr>
          <w:rFonts w:eastAsia="Arial" w:cs="Arial"/>
          <w:bCs/>
          <w:i/>
          <w:iCs/>
          <w:sz w:val="24"/>
          <w:lang w:bidi="ru-RU"/>
        </w:rPr>
        <w:t>BRCA</w:t>
      </w:r>
      <w:r w:rsidR="00931A9D" w:rsidRPr="005F0CE0">
        <w:rPr>
          <w:rFonts w:eastAsia="Arial" w:cs="Arial"/>
          <w:bCs/>
          <w:i/>
          <w:iCs/>
          <w:sz w:val="24"/>
          <w:lang w:bidi="ru-RU"/>
        </w:rPr>
        <w:t>1/2</w:t>
      </w:r>
      <w:r w:rsidRPr="009D4198">
        <w:rPr>
          <w:rFonts w:eastAsia="Arial" w:cs="Arial"/>
          <w:bCs/>
          <w:sz w:val="24"/>
          <w:lang w:bidi="ru-RU"/>
        </w:rPr>
        <w:t xml:space="preserve">, </w:t>
      </w:r>
      <w:r w:rsidR="00F47FA1">
        <w:rPr>
          <w:rFonts w:eastAsia="Arial" w:cs="Arial"/>
          <w:bCs/>
          <w:sz w:val="24"/>
          <w:lang w:bidi="ru-RU"/>
        </w:rPr>
        <w:t>продемонстрировавший</w:t>
      </w:r>
      <w:r w:rsidR="00F47FA1" w:rsidRPr="009D4198">
        <w:rPr>
          <w:rFonts w:eastAsia="Arial" w:cs="Arial"/>
          <w:bCs/>
          <w:sz w:val="24"/>
          <w:lang w:bidi="ru-RU"/>
        </w:rPr>
        <w:t xml:space="preserve"> </w:t>
      </w:r>
      <w:r w:rsidRPr="009D4198">
        <w:rPr>
          <w:rFonts w:eastAsia="Arial" w:cs="Arial"/>
          <w:bCs/>
          <w:sz w:val="24"/>
          <w:lang w:bidi="ru-RU"/>
        </w:rPr>
        <w:t>клиническ</w:t>
      </w:r>
      <w:r w:rsidR="00931A9D">
        <w:rPr>
          <w:rFonts w:eastAsia="Arial" w:cs="Arial"/>
          <w:bCs/>
          <w:sz w:val="24"/>
          <w:lang w:bidi="ru-RU"/>
        </w:rPr>
        <w:t>ую</w:t>
      </w:r>
      <w:r w:rsidRPr="009D4198">
        <w:rPr>
          <w:rFonts w:eastAsia="Arial" w:cs="Arial"/>
          <w:bCs/>
          <w:sz w:val="24"/>
          <w:lang w:bidi="ru-RU"/>
        </w:rPr>
        <w:t xml:space="preserve"> эффективность </w:t>
      </w:r>
      <w:r w:rsidR="00931A9D">
        <w:rPr>
          <w:rFonts w:eastAsia="Arial" w:cs="Arial"/>
          <w:bCs/>
          <w:sz w:val="24"/>
          <w:lang w:bidi="ru-RU"/>
        </w:rPr>
        <w:t>в режиме</w:t>
      </w:r>
      <w:r w:rsidRPr="009D4198">
        <w:rPr>
          <w:rFonts w:eastAsia="Arial" w:cs="Arial"/>
          <w:bCs/>
          <w:sz w:val="24"/>
          <w:lang w:bidi="ru-RU"/>
        </w:rPr>
        <w:t xml:space="preserve"> </w:t>
      </w:r>
      <w:proofErr w:type="spellStart"/>
      <w:r w:rsidRPr="009D4198">
        <w:rPr>
          <w:rFonts w:eastAsia="Arial" w:cs="Arial"/>
          <w:bCs/>
          <w:sz w:val="24"/>
          <w:lang w:bidi="ru-RU"/>
        </w:rPr>
        <w:t>адъювантной</w:t>
      </w:r>
      <w:proofErr w:type="spellEnd"/>
      <w:r w:rsidRPr="009D4198">
        <w:rPr>
          <w:rFonts w:eastAsia="Arial" w:cs="Arial"/>
          <w:bCs/>
          <w:sz w:val="24"/>
          <w:lang w:bidi="ru-RU"/>
        </w:rPr>
        <w:t xml:space="preserve"> терапии.</w:t>
      </w:r>
    </w:p>
    <w:p w14:paraId="015AD7BF" w14:textId="77777777" w:rsidR="009D4198" w:rsidRPr="009D4198" w:rsidRDefault="009D4198" w:rsidP="009D4198">
      <w:pPr>
        <w:jc w:val="both"/>
        <w:rPr>
          <w:rFonts w:eastAsia="Arial" w:cs="Arial"/>
          <w:bCs/>
          <w:sz w:val="24"/>
          <w:lang w:bidi="ru-RU"/>
        </w:rPr>
      </w:pPr>
    </w:p>
    <w:p w14:paraId="15135C55" w14:textId="1997F257" w:rsidR="009D4198" w:rsidRPr="009D4198" w:rsidRDefault="009D4198" w:rsidP="009D4198">
      <w:pPr>
        <w:jc w:val="both"/>
        <w:rPr>
          <w:rFonts w:eastAsia="Arial" w:cs="Arial"/>
          <w:bCs/>
          <w:sz w:val="24"/>
          <w:lang w:bidi="ru-RU"/>
        </w:rPr>
      </w:pPr>
      <w:r w:rsidRPr="009D4198">
        <w:rPr>
          <w:rFonts w:eastAsia="Arial" w:cs="Arial"/>
          <w:bCs/>
          <w:sz w:val="24"/>
          <w:lang w:bidi="ru-RU"/>
        </w:rPr>
        <w:t xml:space="preserve">Председатель комитета по наблюдению за исследованием </w:t>
      </w:r>
      <w:proofErr w:type="spellStart"/>
      <w:r w:rsidRPr="009D4198">
        <w:rPr>
          <w:rFonts w:eastAsia="Arial" w:cs="Arial"/>
          <w:bCs/>
          <w:sz w:val="24"/>
          <w:lang w:bidi="ru-RU"/>
        </w:rPr>
        <w:t>OlympiA</w:t>
      </w:r>
      <w:proofErr w:type="spellEnd"/>
      <w:r w:rsidRPr="009D4198">
        <w:rPr>
          <w:rFonts w:eastAsia="Arial" w:cs="Arial"/>
          <w:bCs/>
          <w:sz w:val="24"/>
          <w:lang w:bidi="ru-RU"/>
        </w:rPr>
        <w:t xml:space="preserve"> и профессор онкологии в Институте исследований рака в Лондоне и Королевском колледже Лондона Эндрю </w:t>
      </w:r>
      <w:proofErr w:type="spellStart"/>
      <w:r w:rsidRPr="009D4198">
        <w:rPr>
          <w:rFonts w:eastAsia="Arial" w:cs="Arial"/>
          <w:bCs/>
          <w:sz w:val="24"/>
          <w:lang w:bidi="ru-RU"/>
        </w:rPr>
        <w:t>Татт</w:t>
      </w:r>
      <w:proofErr w:type="spellEnd"/>
      <w:r w:rsidRPr="009D4198">
        <w:rPr>
          <w:rFonts w:eastAsia="Arial" w:cs="Arial"/>
          <w:bCs/>
          <w:sz w:val="24"/>
          <w:lang w:bidi="ru-RU"/>
        </w:rPr>
        <w:t xml:space="preserve"> (</w:t>
      </w:r>
      <w:proofErr w:type="spellStart"/>
      <w:r w:rsidRPr="009D4198">
        <w:rPr>
          <w:rFonts w:eastAsia="Arial" w:cs="Arial"/>
          <w:bCs/>
          <w:sz w:val="24"/>
          <w:lang w:bidi="ru-RU"/>
        </w:rPr>
        <w:t>Andrew</w:t>
      </w:r>
      <w:proofErr w:type="spellEnd"/>
      <w:r w:rsidRPr="009D4198">
        <w:rPr>
          <w:rFonts w:eastAsia="Arial" w:cs="Arial"/>
          <w:bCs/>
          <w:sz w:val="24"/>
          <w:lang w:bidi="ru-RU"/>
        </w:rPr>
        <w:t xml:space="preserve"> </w:t>
      </w:r>
      <w:proofErr w:type="spellStart"/>
      <w:r w:rsidRPr="009D4198">
        <w:rPr>
          <w:rFonts w:eastAsia="Arial" w:cs="Arial"/>
          <w:bCs/>
          <w:sz w:val="24"/>
          <w:lang w:bidi="ru-RU"/>
        </w:rPr>
        <w:t>Tutt</w:t>
      </w:r>
      <w:proofErr w:type="spellEnd"/>
      <w:r w:rsidRPr="009D4198">
        <w:rPr>
          <w:rFonts w:eastAsia="Arial" w:cs="Arial"/>
          <w:bCs/>
          <w:sz w:val="24"/>
          <w:lang w:bidi="ru-RU"/>
        </w:rPr>
        <w:t xml:space="preserve">) сообщил: «Мы очень рады, что наше глобальное академическое и отраслевое партнерство при проведении исследования </w:t>
      </w:r>
      <w:proofErr w:type="spellStart"/>
      <w:r w:rsidRPr="009D4198">
        <w:rPr>
          <w:rFonts w:eastAsia="Arial" w:cs="Arial"/>
          <w:bCs/>
          <w:sz w:val="24"/>
          <w:lang w:bidi="ru-RU"/>
        </w:rPr>
        <w:t>OlympiA</w:t>
      </w:r>
      <w:proofErr w:type="spellEnd"/>
      <w:r w:rsidRPr="009D4198">
        <w:rPr>
          <w:rFonts w:eastAsia="Arial" w:cs="Arial"/>
          <w:bCs/>
          <w:sz w:val="24"/>
          <w:lang w:bidi="ru-RU"/>
        </w:rPr>
        <w:t xml:space="preserve"> смогло </w:t>
      </w:r>
      <w:r w:rsidR="00B64F87">
        <w:rPr>
          <w:rFonts w:eastAsia="Arial" w:cs="Arial"/>
          <w:bCs/>
          <w:sz w:val="24"/>
          <w:lang w:bidi="ru-RU"/>
        </w:rPr>
        <w:t>предоставить</w:t>
      </w:r>
      <w:r w:rsidRPr="009D4198">
        <w:rPr>
          <w:rFonts w:eastAsia="Arial" w:cs="Arial"/>
          <w:bCs/>
          <w:sz w:val="24"/>
          <w:lang w:bidi="ru-RU"/>
        </w:rPr>
        <w:t xml:space="preserve"> новый </w:t>
      </w:r>
      <w:r w:rsidR="00A36290">
        <w:rPr>
          <w:rFonts w:eastAsia="Arial" w:cs="Arial"/>
          <w:bCs/>
          <w:sz w:val="24"/>
          <w:lang w:bidi="ru-RU"/>
        </w:rPr>
        <w:t>подход к терапии</w:t>
      </w:r>
      <w:r w:rsidRPr="009D4198">
        <w:rPr>
          <w:rFonts w:eastAsia="Arial" w:cs="Arial"/>
          <w:bCs/>
          <w:sz w:val="24"/>
          <w:lang w:bidi="ru-RU"/>
        </w:rPr>
        <w:t xml:space="preserve"> пациентов с </w:t>
      </w:r>
      <w:r w:rsidR="008D25F3" w:rsidRPr="009D4198">
        <w:rPr>
          <w:rFonts w:eastAsia="Arial" w:cs="Arial"/>
          <w:bCs/>
          <w:sz w:val="24"/>
          <w:lang w:bidi="ru-RU"/>
        </w:rPr>
        <w:t>ранн</w:t>
      </w:r>
      <w:r w:rsidR="008D25F3">
        <w:rPr>
          <w:rFonts w:eastAsia="Arial" w:cs="Arial"/>
          <w:bCs/>
          <w:sz w:val="24"/>
          <w:lang w:bidi="ru-RU"/>
        </w:rPr>
        <w:t>им</w:t>
      </w:r>
      <w:r w:rsidR="008D25F3" w:rsidRPr="009D4198">
        <w:rPr>
          <w:rFonts w:eastAsia="Arial" w:cs="Arial"/>
          <w:bCs/>
          <w:sz w:val="24"/>
          <w:lang w:bidi="ru-RU"/>
        </w:rPr>
        <w:t xml:space="preserve"> рак</w:t>
      </w:r>
      <w:r w:rsidR="008D25F3">
        <w:rPr>
          <w:rFonts w:eastAsia="Arial" w:cs="Arial"/>
          <w:bCs/>
          <w:sz w:val="24"/>
          <w:lang w:bidi="ru-RU"/>
        </w:rPr>
        <w:t>ом</w:t>
      </w:r>
      <w:r w:rsidR="008D25F3" w:rsidRPr="009D4198">
        <w:rPr>
          <w:rFonts w:eastAsia="Arial" w:cs="Arial"/>
          <w:bCs/>
          <w:sz w:val="24"/>
          <w:lang w:bidi="ru-RU"/>
        </w:rPr>
        <w:t xml:space="preserve"> </w:t>
      </w:r>
      <w:r w:rsidRPr="009D4198">
        <w:rPr>
          <w:rFonts w:eastAsia="Arial" w:cs="Arial"/>
          <w:bCs/>
          <w:sz w:val="24"/>
          <w:lang w:bidi="ru-RU"/>
        </w:rPr>
        <w:t xml:space="preserve">молочной железы </w:t>
      </w:r>
      <w:r w:rsidR="00A36290">
        <w:rPr>
          <w:rFonts w:eastAsia="Arial" w:cs="Arial"/>
          <w:bCs/>
          <w:sz w:val="24"/>
          <w:lang w:bidi="ru-RU"/>
        </w:rPr>
        <w:t xml:space="preserve">с </w:t>
      </w:r>
      <w:proofErr w:type="spellStart"/>
      <w:r w:rsidR="00A36290">
        <w:rPr>
          <w:rFonts w:eastAsia="Arial" w:cs="Arial"/>
          <w:bCs/>
          <w:sz w:val="24"/>
          <w:lang w:bidi="ru-RU"/>
        </w:rPr>
        <w:t>герминальными</w:t>
      </w:r>
      <w:proofErr w:type="spellEnd"/>
      <w:r w:rsidRPr="009D4198">
        <w:rPr>
          <w:rFonts w:eastAsia="Arial" w:cs="Arial"/>
          <w:bCs/>
          <w:sz w:val="24"/>
          <w:lang w:bidi="ru-RU"/>
        </w:rPr>
        <w:t xml:space="preserve"> мутаци</w:t>
      </w:r>
      <w:r w:rsidR="00A36290">
        <w:rPr>
          <w:rFonts w:eastAsia="Arial" w:cs="Arial"/>
          <w:bCs/>
          <w:sz w:val="24"/>
          <w:lang w:bidi="ru-RU"/>
        </w:rPr>
        <w:t>ями</w:t>
      </w:r>
      <w:r w:rsidRPr="009D4198">
        <w:rPr>
          <w:rFonts w:eastAsia="Arial" w:cs="Arial"/>
          <w:bCs/>
          <w:sz w:val="24"/>
          <w:lang w:bidi="ru-RU"/>
        </w:rPr>
        <w:t xml:space="preserve"> в генах </w:t>
      </w:r>
      <w:r w:rsidRPr="005F0CE0">
        <w:rPr>
          <w:rFonts w:eastAsia="Arial" w:cs="Arial"/>
          <w:bCs/>
          <w:i/>
          <w:iCs/>
          <w:sz w:val="24"/>
          <w:lang w:bidi="ru-RU"/>
        </w:rPr>
        <w:t>BRCA1</w:t>
      </w:r>
      <w:r w:rsidRPr="009D4198">
        <w:rPr>
          <w:rFonts w:eastAsia="Arial" w:cs="Arial"/>
          <w:bCs/>
          <w:sz w:val="24"/>
          <w:lang w:bidi="ru-RU"/>
        </w:rPr>
        <w:t xml:space="preserve"> или </w:t>
      </w:r>
      <w:r w:rsidRPr="005F0CE0">
        <w:rPr>
          <w:rFonts w:eastAsia="Arial" w:cs="Arial"/>
          <w:bCs/>
          <w:i/>
          <w:iCs/>
          <w:sz w:val="24"/>
          <w:lang w:bidi="ru-RU"/>
        </w:rPr>
        <w:t>BRCA2</w:t>
      </w:r>
      <w:r w:rsidRPr="009D4198">
        <w:rPr>
          <w:rFonts w:eastAsia="Arial" w:cs="Arial"/>
          <w:bCs/>
          <w:sz w:val="24"/>
          <w:lang w:bidi="ru-RU"/>
        </w:rPr>
        <w:t>. Таким пациентам, как правило, ставят диагноз в более молодом возрасте</w:t>
      </w:r>
      <w:r w:rsidR="008D25F3">
        <w:rPr>
          <w:rFonts w:eastAsia="Arial" w:cs="Arial"/>
          <w:bCs/>
          <w:sz w:val="24"/>
          <w:lang w:bidi="ru-RU"/>
        </w:rPr>
        <w:t>,</w:t>
      </w:r>
      <w:r w:rsidRPr="009D4198">
        <w:rPr>
          <w:rFonts w:eastAsia="Arial" w:cs="Arial"/>
          <w:bCs/>
          <w:sz w:val="24"/>
          <w:lang w:bidi="ru-RU"/>
        </w:rPr>
        <w:t xml:space="preserve"> по сравнению с пациентами без мутации в генах </w:t>
      </w:r>
      <w:r w:rsidR="00456C05" w:rsidRPr="009431AA">
        <w:rPr>
          <w:rFonts w:eastAsia="Arial" w:cs="Arial"/>
          <w:bCs/>
          <w:i/>
          <w:iCs/>
          <w:sz w:val="24"/>
          <w:lang w:bidi="ru-RU"/>
        </w:rPr>
        <w:t>BRCA1/2</w:t>
      </w:r>
      <w:r w:rsidRPr="009D4198">
        <w:rPr>
          <w:rFonts w:eastAsia="Arial" w:cs="Arial"/>
          <w:bCs/>
          <w:sz w:val="24"/>
          <w:lang w:bidi="ru-RU"/>
        </w:rPr>
        <w:t xml:space="preserve">. </w:t>
      </w:r>
      <w:proofErr w:type="spellStart"/>
      <w:r w:rsidRPr="009D4198">
        <w:rPr>
          <w:rFonts w:eastAsia="Arial" w:cs="Arial"/>
          <w:bCs/>
          <w:i/>
          <w:iCs/>
          <w:sz w:val="24"/>
          <w:lang w:bidi="ru-RU"/>
        </w:rPr>
        <w:t>Олапариб</w:t>
      </w:r>
      <w:proofErr w:type="spellEnd"/>
      <w:r w:rsidRPr="009D4198">
        <w:rPr>
          <w:rFonts w:eastAsia="Arial" w:cs="Arial"/>
          <w:bCs/>
          <w:sz w:val="24"/>
          <w:lang w:bidi="ru-RU"/>
        </w:rPr>
        <w:t xml:space="preserve"> </w:t>
      </w:r>
      <w:r w:rsidR="00456C05">
        <w:rPr>
          <w:rFonts w:eastAsia="Arial" w:cs="Arial"/>
          <w:bCs/>
          <w:sz w:val="24"/>
          <w:lang w:bidi="ru-RU"/>
        </w:rPr>
        <w:t>может быть</w:t>
      </w:r>
      <w:r w:rsidRPr="009D4198">
        <w:rPr>
          <w:rFonts w:eastAsia="Arial" w:cs="Arial"/>
          <w:bCs/>
          <w:sz w:val="24"/>
          <w:lang w:bidi="ru-RU"/>
        </w:rPr>
        <w:t xml:space="preserve"> </w:t>
      </w:r>
      <w:proofErr w:type="gramStart"/>
      <w:r w:rsidRPr="009D4198">
        <w:rPr>
          <w:rFonts w:eastAsia="Arial" w:cs="Arial"/>
          <w:bCs/>
          <w:sz w:val="24"/>
          <w:lang w:bidi="ru-RU"/>
        </w:rPr>
        <w:t>примен</w:t>
      </w:r>
      <w:r w:rsidR="00456C05">
        <w:rPr>
          <w:rFonts w:eastAsia="Arial" w:cs="Arial"/>
          <w:bCs/>
          <w:sz w:val="24"/>
          <w:lang w:bidi="ru-RU"/>
        </w:rPr>
        <w:t>ен</w:t>
      </w:r>
      <w:proofErr w:type="gramEnd"/>
      <w:r w:rsidRPr="009D4198">
        <w:rPr>
          <w:rFonts w:eastAsia="Arial" w:cs="Arial"/>
          <w:bCs/>
          <w:sz w:val="24"/>
          <w:lang w:bidi="ru-RU"/>
        </w:rPr>
        <w:t xml:space="preserve"> после использования всех </w:t>
      </w:r>
      <w:r w:rsidR="00456C05">
        <w:rPr>
          <w:rFonts w:eastAsia="Arial" w:cs="Arial"/>
          <w:bCs/>
          <w:sz w:val="24"/>
          <w:lang w:bidi="ru-RU"/>
        </w:rPr>
        <w:t>первичных</w:t>
      </w:r>
      <w:r w:rsidR="00456C05" w:rsidRPr="009D4198">
        <w:rPr>
          <w:rFonts w:eastAsia="Arial" w:cs="Arial"/>
          <w:bCs/>
          <w:sz w:val="24"/>
          <w:lang w:bidi="ru-RU"/>
        </w:rPr>
        <w:t xml:space="preserve"> </w:t>
      </w:r>
      <w:r w:rsidRPr="009D4198">
        <w:rPr>
          <w:rFonts w:eastAsia="Arial" w:cs="Arial"/>
          <w:bCs/>
          <w:sz w:val="24"/>
          <w:lang w:bidi="ru-RU"/>
        </w:rPr>
        <w:t xml:space="preserve">стандартных методов лечения рака молочной железы для того, чтобы снизить частоту опасных для жизни рецидивов и </w:t>
      </w:r>
      <w:r w:rsidR="00456C05">
        <w:rPr>
          <w:rFonts w:eastAsia="Arial" w:cs="Arial"/>
          <w:bCs/>
          <w:sz w:val="24"/>
          <w:lang w:bidi="ru-RU"/>
        </w:rPr>
        <w:t>отдаленного метастазирования</w:t>
      </w:r>
      <w:r w:rsidRPr="009D4198">
        <w:rPr>
          <w:rFonts w:eastAsia="Arial" w:cs="Arial"/>
          <w:bCs/>
          <w:sz w:val="24"/>
          <w:lang w:bidi="ru-RU"/>
        </w:rPr>
        <w:t xml:space="preserve"> у многих пациентов, у которых в результате генетического тестирования были выявлены мутации в этих генах»</w:t>
      </w:r>
      <w:r w:rsidR="00D75718">
        <w:rPr>
          <w:rFonts w:eastAsia="Arial" w:cs="Arial"/>
          <w:bCs/>
          <w:sz w:val="24"/>
          <w:lang w:bidi="ru-RU"/>
        </w:rPr>
        <w:t>.</w:t>
      </w:r>
    </w:p>
    <w:p w14:paraId="22C9E739" w14:textId="173EC798" w:rsidR="009D4198" w:rsidRPr="00142BF2" w:rsidRDefault="009D4198" w:rsidP="009D4198">
      <w:pPr>
        <w:jc w:val="both"/>
        <w:rPr>
          <w:rFonts w:eastAsia="Arial" w:cs="Arial"/>
          <w:b/>
          <w:sz w:val="24"/>
          <w:lang w:bidi="ru-RU"/>
        </w:rPr>
      </w:pPr>
    </w:p>
    <w:p w14:paraId="5E7BD760" w14:textId="420E4A8E" w:rsidR="00142BF2" w:rsidRDefault="00142BF2" w:rsidP="009D4198">
      <w:pPr>
        <w:jc w:val="both"/>
        <w:rPr>
          <w:rFonts w:eastAsia="Arial" w:cs="Arial"/>
          <w:b/>
          <w:sz w:val="24"/>
          <w:lang w:bidi="ru-RU"/>
        </w:rPr>
      </w:pPr>
      <w:proofErr w:type="spellStart"/>
      <w:r>
        <w:rPr>
          <w:rFonts w:eastAsia="Arial" w:cs="Arial"/>
          <w:b/>
          <w:sz w:val="24"/>
          <w:lang w:bidi="ru-RU"/>
        </w:rPr>
        <w:t>А</w:t>
      </w:r>
      <w:r w:rsidRPr="00142BF2">
        <w:rPr>
          <w:rFonts w:eastAsia="Arial" w:cs="Arial"/>
          <w:b/>
          <w:sz w:val="24"/>
          <w:lang w:bidi="ru-RU"/>
        </w:rPr>
        <w:t>калабрутиниб</w:t>
      </w:r>
      <w:proofErr w:type="spellEnd"/>
    </w:p>
    <w:p w14:paraId="394F0BAB" w14:textId="77777777" w:rsidR="00142BF2" w:rsidRPr="00142BF2" w:rsidRDefault="00142BF2" w:rsidP="009D4198">
      <w:pPr>
        <w:jc w:val="both"/>
        <w:rPr>
          <w:rFonts w:eastAsia="Arial" w:cs="Arial"/>
          <w:b/>
          <w:sz w:val="24"/>
          <w:lang w:bidi="ru-RU"/>
        </w:rPr>
      </w:pPr>
    </w:p>
    <w:p w14:paraId="36B8397B" w14:textId="0DEE69A6" w:rsidR="009D4198" w:rsidRPr="009D4198" w:rsidRDefault="009D4198" w:rsidP="009D4198">
      <w:pPr>
        <w:jc w:val="both"/>
        <w:rPr>
          <w:rFonts w:eastAsia="Arial" w:cs="Arial"/>
          <w:bCs/>
          <w:sz w:val="24"/>
          <w:lang w:bidi="ru-RU"/>
        </w:rPr>
      </w:pPr>
      <w:r w:rsidRPr="009D4198">
        <w:rPr>
          <w:rFonts w:eastAsia="Arial" w:cs="Arial"/>
          <w:bCs/>
          <w:sz w:val="24"/>
          <w:lang w:bidi="ru-RU"/>
        </w:rPr>
        <w:t xml:space="preserve">По направлению </w:t>
      </w:r>
      <w:proofErr w:type="gramStart"/>
      <w:r w:rsidRPr="009D4198">
        <w:rPr>
          <w:rFonts w:eastAsia="Arial" w:cs="Arial"/>
          <w:bCs/>
          <w:sz w:val="24"/>
          <w:lang w:bidi="ru-RU"/>
        </w:rPr>
        <w:t>хронический</w:t>
      </w:r>
      <w:proofErr w:type="gramEnd"/>
      <w:r w:rsidRPr="009D4198">
        <w:rPr>
          <w:rFonts w:eastAsia="Arial" w:cs="Arial"/>
          <w:bCs/>
          <w:sz w:val="24"/>
          <w:lang w:bidi="ru-RU"/>
        </w:rPr>
        <w:t xml:space="preserve"> </w:t>
      </w:r>
      <w:proofErr w:type="spellStart"/>
      <w:r w:rsidRPr="009D4198">
        <w:rPr>
          <w:rFonts w:eastAsia="Arial" w:cs="Arial"/>
          <w:bCs/>
          <w:sz w:val="24"/>
          <w:lang w:bidi="ru-RU"/>
        </w:rPr>
        <w:t>лимфолейкоз</w:t>
      </w:r>
      <w:proofErr w:type="spellEnd"/>
      <w:r w:rsidRPr="009D4198">
        <w:rPr>
          <w:rFonts w:eastAsia="Arial" w:cs="Arial"/>
          <w:bCs/>
          <w:sz w:val="24"/>
          <w:lang w:bidi="ru-RU"/>
        </w:rPr>
        <w:t xml:space="preserve"> (ХЛЛ) были представлены результаты двух исследований. ХЛЛ — наиболее распространенный тип лейкоза у взрослых. По оценкам, в 2017 г. было диагностировано 114 000 новых случаев во всем мире, и ожидается, что число пациентов с ХЛЛ будет расти, поскольку методы лечения </w:t>
      </w:r>
      <w:proofErr w:type="gramStart"/>
      <w:r w:rsidRPr="009D4198">
        <w:rPr>
          <w:rFonts w:eastAsia="Arial" w:cs="Arial"/>
          <w:bCs/>
          <w:sz w:val="24"/>
          <w:lang w:bidi="ru-RU"/>
        </w:rPr>
        <w:t>совершенствуются</w:t>
      </w:r>
      <w:proofErr w:type="gramEnd"/>
      <w:r w:rsidRPr="009D4198">
        <w:rPr>
          <w:rFonts w:eastAsia="Arial" w:cs="Arial"/>
          <w:bCs/>
          <w:sz w:val="24"/>
          <w:lang w:bidi="ru-RU"/>
        </w:rPr>
        <w:t xml:space="preserve"> и пациенты с этим заболеванием живут дольше</w:t>
      </w:r>
      <w:r w:rsidR="00DA069D">
        <w:rPr>
          <w:rFonts w:eastAsia="Arial" w:cs="Arial"/>
          <w:bCs/>
          <w:sz w:val="24"/>
          <w:vertAlign w:val="superscript"/>
          <w:lang w:bidi="ru-RU"/>
        </w:rPr>
        <w:t>10,11,12,13</w:t>
      </w:r>
      <w:r w:rsidRPr="009D4198">
        <w:rPr>
          <w:rFonts w:eastAsia="Arial" w:cs="Arial"/>
          <w:bCs/>
          <w:sz w:val="24"/>
          <w:lang w:bidi="ru-RU"/>
        </w:rPr>
        <w:t>.</w:t>
      </w:r>
    </w:p>
    <w:p w14:paraId="5481F59E" w14:textId="77777777" w:rsidR="009D4198" w:rsidRPr="009D4198" w:rsidRDefault="009D4198" w:rsidP="009D4198">
      <w:pPr>
        <w:jc w:val="both"/>
        <w:rPr>
          <w:rFonts w:eastAsia="Arial" w:cs="Arial"/>
          <w:bCs/>
          <w:sz w:val="24"/>
          <w:lang w:bidi="ru-RU"/>
        </w:rPr>
      </w:pPr>
    </w:p>
    <w:p w14:paraId="18B88CF6" w14:textId="546A3892" w:rsidR="009D4198" w:rsidRPr="009D4198" w:rsidRDefault="009D4198" w:rsidP="009D4198">
      <w:pPr>
        <w:jc w:val="both"/>
        <w:rPr>
          <w:rFonts w:eastAsia="Arial" w:cs="Arial"/>
          <w:bCs/>
          <w:sz w:val="24"/>
          <w:lang w:bidi="ru-RU"/>
        </w:rPr>
      </w:pPr>
      <w:r w:rsidRPr="009D4198">
        <w:rPr>
          <w:rFonts w:eastAsia="Arial" w:cs="Arial"/>
          <w:bCs/>
          <w:sz w:val="24"/>
          <w:lang w:bidi="ru-RU"/>
        </w:rPr>
        <w:t xml:space="preserve">В прямом сравнительном исследовании ELEVATE-RR у пациентов, получавших ранее терапию, отмечались меньшая </w:t>
      </w:r>
      <w:proofErr w:type="gramStart"/>
      <w:r w:rsidRPr="009D4198">
        <w:rPr>
          <w:rFonts w:eastAsia="Arial" w:cs="Arial"/>
          <w:bCs/>
          <w:sz w:val="24"/>
          <w:lang w:bidi="ru-RU"/>
        </w:rPr>
        <w:t>сердечно-сосудистая</w:t>
      </w:r>
      <w:proofErr w:type="gramEnd"/>
      <w:r w:rsidRPr="009D4198">
        <w:rPr>
          <w:rFonts w:eastAsia="Arial" w:cs="Arial"/>
          <w:bCs/>
          <w:sz w:val="24"/>
          <w:lang w:bidi="ru-RU"/>
        </w:rPr>
        <w:t xml:space="preserve"> токсичность и меньшее число случаев отмены препарата из-за развития нежелательных явлений при применении препарата </w:t>
      </w:r>
      <w:proofErr w:type="spellStart"/>
      <w:r w:rsidR="008D25F3" w:rsidRPr="008D25F3">
        <w:rPr>
          <w:rFonts w:eastAsia="Arial" w:cs="Arial"/>
          <w:bCs/>
          <w:i/>
          <w:iCs/>
          <w:sz w:val="24"/>
          <w:lang w:bidi="ru-RU"/>
        </w:rPr>
        <w:t>акалабрутиниб</w:t>
      </w:r>
      <w:proofErr w:type="spellEnd"/>
      <w:r w:rsidR="008D25F3" w:rsidRPr="008D25F3">
        <w:rPr>
          <w:rFonts w:eastAsia="Arial" w:cs="Arial"/>
          <w:bCs/>
          <w:i/>
          <w:iCs/>
          <w:sz w:val="24"/>
          <w:lang w:bidi="ru-RU"/>
        </w:rPr>
        <w:t xml:space="preserve"> </w:t>
      </w:r>
      <w:r w:rsidRPr="009D4198">
        <w:rPr>
          <w:rFonts w:eastAsia="Arial" w:cs="Arial"/>
          <w:bCs/>
          <w:sz w:val="24"/>
          <w:lang w:bidi="ru-RU"/>
        </w:rPr>
        <w:t>по сравнению с ибрутинибом</w:t>
      </w:r>
      <w:r w:rsidR="00DA069D">
        <w:rPr>
          <w:rFonts w:eastAsia="Arial" w:cs="Arial"/>
          <w:bCs/>
          <w:sz w:val="24"/>
          <w:vertAlign w:val="superscript"/>
          <w:lang w:bidi="ru-RU"/>
        </w:rPr>
        <w:t>14</w:t>
      </w:r>
      <w:r w:rsidR="00D75718">
        <w:rPr>
          <w:rFonts w:eastAsia="Arial" w:cs="Arial"/>
          <w:bCs/>
          <w:sz w:val="24"/>
          <w:lang w:bidi="ru-RU"/>
        </w:rPr>
        <w:t>.</w:t>
      </w:r>
    </w:p>
    <w:p w14:paraId="7B0475AE" w14:textId="77777777" w:rsidR="009D4198" w:rsidRPr="009D4198" w:rsidRDefault="009D4198" w:rsidP="009D4198">
      <w:pPr>
        <w:jc w:val="both"/>
        <w:rPr>
          <w:rFonts w:eastAsia="Arial" w:cs="Arial"/>
          <w:bCs/>
          <w:sz w:val="24"/>
          <w:lang w:bidi="ru-RU"/>
        </w:rPr>
      </w:pPr>
    </w:p>
    <w:p w14:paraId="75239CE1" w14:textId="741F6C5D" w:rsidR="009D4198" w:rsidRPr="009D4198" w:rsidRDefault="009D4198" w:rsidP="009D4198">
      <w:pPr>
        <w:jc w:val="both"/>
        <w:rPr>
          <w:rFonts w:eastAsia="Arial" w:cs="Arial"/>
          <w:bCs/>
          <w:sz w:val="24"/>
          <w:lang w:bidi="ru-RU"/>
        </w:rPr>
      </w:pPr>
      <w:r w:rsidRPr="009D4198">
        <w:rPr>
          <w:rFonts w:eastAsia="Arial" w:cs="Arial"/>
          <w:bCs/>
          <w:sz w:val="24"/>
          <w:lang w:bidi="ru-RU"/>
        </w:rPr>
        <w:t xml:space="preserve">Долгосрочное наблюдение в исследовании ELEVATE-TN в условиях терапии первой линии показало, что у пациентов, получавших </w:t>
      </w:r>
      <w:proofErr w:type="spellStart"/>
      <w:r w:rsidR="008D25F3" w:rsidRPr="00484F43">
        <w:rPr>
          <w:rFonts w:eastAsia="Arial" w:cs="Arial"/>
          <w:bCs/>
          <w:i/>
          <w:iCs/>
          <w:sz w:val="24"/>
          <w:lang w:bidi="ru-RU"/>
        </w:rPr>
        <w:t>акалабрутиниб</w:t>
      </w:r>
      <w:proofErr w:type="spellEnd"/>
      <w:r w:rsidRPr="009D4198">
        <w:rPr>
          <w:rFonts w:eastAsia="Arial" w:cs="Arial"/>
          <w:bCs/>
          <w:sz w:val="24"/>
          <w:lang w:bidi="ru-RU"/>
        </w:rPr>
        <w:t>, сохранял</w:t>
      </w:r>
      <w:r w:rsidR="00244961">
        <w:rPr>
          <w:rFonts w:eastAsia="Arial" w:cs="Arial"/>
          <w:bCs/>
          <w:sz w:val="24"/>
          <w:lang w:bidi="ru-RU"/>
        </w:rPr>
        <w:t>ись</w:t>
      </w:r>
      <w:r w:rsidRPr="009D4198">
        <w:rPr>
          <w:rFonts w:eastAsia="Arial" w:cs="Arial"/>
          <w:bCs/>
          <w:sz w:val="24"/>
          <w:lang w:bidi="ru-RU"/>
        </w:rPr>
        <w:t xml:space="preserve"> </w:t>
      </w:r>
      <w:r w:rsidR="00244961">
        <w:rPr>
          <w:rFonts w:eastAsia="Arial" w:cs="Arial"/>
          <w:bCs/>
          <w:sz w:val="24"/>
          <w:lang w:bidi="ru-RU"/>
        </w:rPr>
        <w:t xml:space="preserve">высокие показатели выживаемости </w:t>
      </w:r>
      <w:r w:rsidRPr="009D4198">
        <w:rPr>
          <w:rFonts w:eastAsia="Arial" w:cs="Arial"/>
          <w:bCs/>
          <w:sz w:val="24"/>
          <w:lang w:bidi="ru-RU"/>
        </w:rPr>
        <w:t>без прогрессирования и благоприятная переносимость в течение четырех лет</w:t>
      </w:r>
      <w:r w:rsidR="00244961">
        <w:rPr>
          <w:rFonts w:eastAsia="Arial" w:cs="Arial"/>
          <w:bCs/>
          <w:sz w:val="24"/>
          <w:vertAlign w:val="superscript"/>
          <w:lang w:bidi="ru-RU"/>
        </w:rPr>
        <w:t>15</w:t>
      </w:r>
      <w:r w:rsidRPr="009D4198">
        <w:rPr>
          <w:rFonts w:eastAsia="Arial" w:cs="Arial"/>
          <w:bCs/>
          <w:sz w:val="24"/>
          <w:lang w:bidi="ru-RU"/>
        </w:rPr>
        <w:t>.</w:t>
      </w:r>
    </w:p>
    <w:p w14:paraId="72464990" w14:textId="77777777" w:rsidR="009D4198" w:rsidRPr="009D4198" w:rsidRDefault="009D4198" w:rsidP="009D4198">
      <w:pPr>
        <w:jc w:val="both"/>
        <w:rPr>
          <w:rFonts w:eastAsia="Arial" w:cs="Arial"/>
          <w:bCs/>
          <w:sz w:val="24"/>
          <w:lang w:bidi="ru-RU"/>
        </w:rPr>
      </w:pPr>
    </w:p>
    <w:p w14:paraId="0D8113D3" w14:textId="7488B1C7" w:rsidR="009D4198" w:rsidRPr="009D4198" w:rsidRDefault="009D4198" w:rsidP="009D4198">
      <w:pPr>
        <w:jc w:val="both"/>
        <w:rPr>
          <w:rFonts w:eastAsia="Arial" w:cs="Arial"/>
          <w:bCs/>
          <w:sz w:val="24"/>
          <w:lang w:bidi="ru-RU"/>
        </w:rPr>
      </w:pPr>
      <w:r w:rsidRPr="009D4198">
        <w:rPr>
          <w:rFonts w:eastAsia="Arial" w:cs="Arial"/>
          <w:bCs/>
          <w:sz w:val="24"/>
          <w:lang w:bidi="ru-RU"/>
        </w:rPr>
        <w:t>Исполнительный вице-президент и руководитель подразделения онкологии в компании «</w:t>
      </w:r>
      <w:proofErr w:type="spellStart"/>
      <w:r w:rsidRPr="009D4198">
        <w:rPr>
          <w:rFonts w:eastAsia="Arial" w:cs="Arial"/>
          <w:bCs/>
          <w:sz w:val="24"/>
          <w:lang w:bidi="ru-RU"/>
        </w:rPr>
        <w:t>АстраЗенека</w:t>
      </w:r>
      <w:proofErr w:type="spellEnd"/>
      <w:r w:rsidRPr="009D4198">
        <w:rPr>
          <w:rFonts w:eastAsia="Arial" w:cs="Arial"/>
          <w:bCs/>
          <w:sz w:val="24"/>
          <w:lang w:bidi="ru-RU"/>
        </w:rPr>
        <w:t xml:space="preserve">» Дейв </w:t>
      </w:r>
      <w:proofErr w:type="spellStart"/>
      <w:r w:rsidRPr="009D4198">
        <w:rPr>
          <w:rFonts w:eastAsia="Arial" w:cs="Arial"/>
          <w:bCs/>
          <w:sz w:val="24"/>
          <w:lang w:bidi="ru-RU"/>
        </w:rPr>
        <w:t>Фредриксон</w:t>
      </w:r>
      <w:proofErr w:type="spellEnd"/>
      <w:r w:rsidRPr="009D4198">
        <w:rPr>
          <w:rFonts w:eastAsia="Arial" w:cs="Arial"/>
          <w:bCs/>
          <w:sz w:val="24"/>
          <w:lang w:bidi="ru-RU"/>
        </w:rPr>
        <w:t xml:space="preserve"> (</w:t>
      </w:r>
      <w:proofErr w:type="spellStart"/>
      <w:r w:rsidRPr="009D4198">
        <w:rPr>
          <w:rFonts w:eastAsia="Arial" w:cs="Arial"/>
          <w:bCs/>
          <w:sz w:val="24"/>
          <w:lang w:bidi="ru-RU"/>
        </w:rPr>
        <w:t>Dave</w:t>
      </w:r>
      <w:proofErr w:type="spellEnd"/>
      <w:r w:rsidRPr="009D4198">
        <w:rPr>
          <w:rFonts w:eastAsia="Arial" w:cs="Arial"/>
          <w:bCs/>
          <w:sz w:val="24"/>
          <w:lang w:bidi="ru-RU"/>
        </w:rPr>
        <w:t xml:space="preserve"> </w:t>
      </w:r>
      <w:proofErr w:type="spellStart"/>
      <w:r w:rsidRPr="009D4198">
        <w:rPr>
          <w:rFonts w:eastAsia="Arial" w:cs="Arial"/>
          <w:bCs/>
          <w:sz w:val="24"/>
          <w:lang w:bidi="ru-RU"/>
        </w:rPr>
        <w:t>Fredrickson</w:t>
      </w:r>
      <w:proofErr w:type="spellEnd"/>
      <w:r w:rsidRPr="009D4198">
        <w:rPr>
          <w:rFonts w:eastAsia="Arial" w:cs="Arial"/>
          <w:bCs/>
          <w:sz w:val="24"/>
          <w:lang w:bidi="ru-RU"/>
        </w:rPr>
        <w:t xml:space="preserve">) отметил: </w:t>
      </w:r>
      <w:proofErr w:type="gramStart"/>
      <w:r w:rsidRPr="009D4198">
        <w:rPr>
          <w:rFonts w:eastAsia="Arial" w:cs="Arial"/>
          <w:bCs/>
          <w:sz w:val="24"/>
          <w:lang w:bidi="ru-RU"/>
        </w:rPr>
        <w:lastRenderedPageBreak/>
        <w:t xml:space="preserve">«Переносимость является критическим фактором в лечении пациентов с хроническим </w:t>
      </w:r>
      <w:proofErr w:type="spellStart"/>
      <w:r w:rsidRPr="009D4198">
        <w:rPr>
          <w:rFonts w:eastAsia="Arial" w:cs="Arial"/>
          <w:bCs/>
          <w:sz w:val="24"/>
          <w:lang w:bidi="ru-RU"/>
        </w:rPr>
        <w:t>лимфолейкозом</w:t>
      </w:r>
      <w:proofErr w:type="spellEnd"/>
      <w:r w:rsidRPr="009D4198">
        <w:rPr>
          <w:rFonts w:eastAsia="Arial" w:cs="Arial"/>
          <w:bCs/>
          <w:sz w:val="24"/>
          <w:lang w:bidi="ru-RU"/>
        </w:rPr>
        <w:t>, которые часто получают терапию в течение многих лет и имеют множество сопутствующих заболеваний.</w:t>
      </w:r>
      <w:proofErr w:type="gramEnd"/>
      <w:r w:rsidRPr="009D4198">
        <w:rPr>
          <w:rFonts w:eastAsia="Arial" w:cs="Arial"/>
          <w:bCs/>
          <w:sz w:val="24"/>
          <w:lang w:bidi="ru-RU"/>
        </w:rPr>
        <w:t xml:space="preserve"> Совокупность данных, полученных при оценке препарата </w:t>
      </w:r>
      <w:proofErr w:type="spellStart"/>
      <w:r w:rsidR="00CD32BC" w:rsidRPr="00484F43">
        <w:rPr>
          <w:rFonts w:eastAsia="Arial" w:cs="Arial"/>
          <w:bCs/>
          <w:i/>
          <w:iCs/>
          <w:sz w:val="24"/>
          <w:lang w:bidi="ru-RU"/>
        </w:rPr>
        <w:t>акалабрутиниб</w:t>
      </w:r>
      <w:proofErr w:type="spellEnd"/>
      <w:r w:rsidRPr="009D4198">
        <w:rPr>
          <w:rFonts w:eastAsia="Arial" w:cs="Arial"/>
          <w:bCs/>
          <w:sz w:val="24"/>
          <w:lang w:bidi="ru-RU"/>
        </w:rPr>
        <w:t xml:space="preserve"> в Американском обществе медицинской онкологии (ASCO), подтверждает нашу уверенность в благоприятном профиле соотношения «польза-риск» этого лекарственного препарата при наблюдении в каждом из этих двух исследований в течение более 40 месяцев. Вместе с тем, полученные результаты убедительно говорят о том, что препарат </w:t>
      </w:r>
      <w:proofErr w:type="spellStart"/>
      <w:r w:rsidR="00CD32BC" w:rsidRPr="00484F43">
        <w:rPr>
          <w:rFonts w:eastAsia="Arial" w:cs="Arial"/>
          <w:bCs/>
          <w:i/>
          <w:iCs/>
          <w:sz w:val="24"/>
          <w:lang w:bidi="ru-RU"/>
        </w:rPr>
        <w:t>акалабрутиниб</w:t>
      </w:r>
      <w:proofErr w:type="spellEnd"/>
      <w:r w:rsidRPr="009D4198">
        <w:rPr>
          <w:rFonts w:eastAsia="Arial" w:cs="Arial"/>
          <w:bCs/>
          <w:sz w:val="24"/>
          <w:lang w:bidi="ru-RU"/>
        </w:rPr>
        <w:t xml:space="preserve"> является предпочтительным вариантом лечения для людей с этим хроническим и разрушительным заболеванием».</w:t>
      </w:r>
    </w:p>
    <w:p w14:paraId="2BE23888" w14:textId="77777777" w:rsidR="009D4198" w:rsidRPr="009D4198" w:rsidRDefault="009D4198" w:rsidP="002765BF">
      <w:pPr>
        <w:jc w:val="both"/>
        <w:rPr>
          <w:rFonts w:eastAsia="Arial" w:cs="Arial"/>
          <w:bCs/>
          <w:sz w:val="24"/>
          <w:lang w:bidi="ru-RU"/>
        </w:rPr>
      </w:pPr>
    </w:p>
    <w:p w14:paraId="23FE0DBA" w14:textId="77777777" w:rsidR="009D4198" w:rsidRPr="00507DDC" w:rsidRDefault="009D4198" w:rsidP="002765BF">
      <w:pPr>
        <w:jc w:val="both"/>
        <w:rPr>
          <w:rFonts w:eastAsia="Arial" w:cs="Arial"/>
          <w:b/>
          <w:szCs w:val="22"/>
          <w:lang w:bidi="ru-RU"/>
        </w:rPr>
      </w:pPr>
      <w:r w:rsidRPr="00507DDC">
        <w:rPr>
          <w:rFonts w:eastAsia="Arial" w:cs="Arial"/>
          <w:b/>
          <w:szCs w:val="22"/>
          <w:lang w:bidi="ru-RU"/>
        </w:rPr>
        <w:t>Исследование PACIFIC</w:t>
      </w:r>
    </w:p>
    <w:p w14:paraId="36AFFFF7" w14:textId="3AB5E37C" w:rsidR="009D4198" w:rsidRPr="00507DDC" w:rsidRDefault="009D4198" w:rsidP="002765BF">
      <w:pPr>
        <w:jc w:val="both"/>
        <w:rPr>
          <w:rFonts w:eastAsia="Arial" w:cs="Arial"/>
          <w:bCs/>
          <w:szCs w:val="22"/>
          <w:lang w:bidi="ru-RU"/>
        </w:rPr>
      </w:pPr>
      <w:proofErr w:type="spellStart"/>
      <w:proofErr w:type="gramStart"/>
      <w:r w:rsidRPr="00507DDC">
        <w:rPr>
          <w:rFonts w:eastAsia="Arial" w:cs="Arial"/>
          <w:bCs/>
          <w:szCs w:val="22"/>
          <w:lang w:bidi="ru-RU"/>
        </w:rPr>
        <w:t>Рандомизированное</w:t>
      </w:r>
      <w:proofErr w:type="spellEnd"/>
      <w:r w:rsidRPr="00507DDC">
        <w:rPr>
          <w:rFonts w:eastAsia="Arial" w:cs="Arial"/>
          <w:bCs/>
          <w:szCs w:val="22"/>
          <w:lang w:bidi="ru-RU"/>
        </w:rPr>
        <w:t xml:space="preserve"> двойное слепое плацебо-контролируемое многоцентровое исследование III фазы PACIFIC с назначением препарата </w:t>
      </w:r>
      <w:proofErr w:type="spellStart"/>
      <w:r w:rsidR="00CD32BC" w:rsidRPr="00525B6B">
        <w:rPr>
          <w:rFonts w:eastAsia="Arial" w:cs="Arial"/>
          <w:bCs/>
          <w:i/>
          <w:iCs/>
          <w:szCs w:val="22"/>
          <w:lang w:bidi="ru-RU"/>
        </w:rPr>
        <w:t>дурвалумаб</w:t>
      </w:r>
      <w:proofErr w:type="spellEnd"/>
      <w:r w:rsidR="00CD32BC" w:rsidRPr="00507DDC">
        <w:rPr>
          <w:rFonts w:eastAsia="Arial" w:cs="Arial"/>
          <w:bCs/>
          <w:szCs w:val="22"/>
          <w:lang w:bidi="ru-RU"/>
        </w:rPr>
        <w:t xml:space="preserve"> </w:t>
      </w:r>
      <w:r w:rsidRPr="00507DDC">
        <w:rPr>
          <w:rFonts w:eastAsia="Arial" w:cs="Arial"/>
          <w:bCs/>
          <w:szCs w:val="22"/>
          <w:lang w:bidi="ru-RU"/>
        </w:rPr>
        <w:t xml:space="preserve">всем направленным для лечения пациентам (независимо от статуса PD-L1) с неоперабельным НМРЛ III стадии без прогрессирования после </w:t>
      </w:r>
      <w:r w:rsidR="007A441D">
        <w:rPr>
          <w:rFonts w:eastAsia="Arial" w:cs="Arial"/>
          <w:bCs/>
          <w:szCs w:val="22"/>
          <w:lang w:bidi="ru-RU"/>
        </w:rPr>
        <w:t>одновременной</w:t>
      </w:r>
      <w:r w:rsidRPr="00507DDC">
        <w:rPr>
          <w:rFonts w:eastAsia="Arial" w:cs="Arial"/>
          <w:bCs/>
          <w:szCs w:val="22"/>
          <w:lang w:bidi="ru-RU"/>
        </w:rPr>
        <w:t xml:space="preserve"> ХЛТ на основе препаратов платины.</w:t>
      </w:r>
      <w:proofErr w:type="gramEnd"/>
      <w:r w:rsidR="007B1F6D">
        <w:rPr>
          <w:rFonts w:eastAsia="Arial" w:cs="Arial"/>
          <w:bCs/>
          <w:szCs w:val="22"/>
          <w:lang w:bidi="ru-RU"/>
        </w:rPr>
        <w:t xml:space="preserve"> </w:t>
      </w:r>
      <w:r w:rsidRPr="00507DDC">
        <w:rPr>
          <w:rFonts w:eastAsia="Arial" w:cs="Arial"/>
          <w:bCs/>
          <w:szCs w:val="22"/>
          <w:lang w:bidi="ru-RU"/>
        </w:rPr>
        <w:t xml:space="preserve">Исследование проводилось на базе 235 исследовательских центров в 26 странах мира с участием 713 пациентов. Первичными конечными точками в исследовании были </w:t>
      </w:r>
      <w:r w:rsidRPr="007666E6">
        <w:rPr>
          <w:rFonts w:eastAsia="Arial" w:cs="Arial"/>
          <w:bCs/>
          <w:szCs w:val="22"/>
          <w:lang w:bidi="ru-RU"/>
        </w:rPr>
        <w:t>ВБП</w:t>
      </w:r>
      <w:r w:rsidR="007A441D">
        <w:rPr>
          <w:rFonts w:eastAsia="Arial" w:cs="Arial"/>
          <w:bCs/>
          <w:szCs w:val="22"/>
          <w:lang w:bidi="ru-RU"/>
        </w:rPr>
        <w:t xml:space="preserve"> </w:t>
      </w:r>
      <w:r w:rsidRPr="007666E6">
        <w:rPr>
          <w:rFonts w:eastAsia="Arial" w:cs="Arial"/>
          <w:bCs/>
          <w:szCs w:val="22"/>
          <w:lang w:bidi="ru-RU"/>
        </w:rPr>
        <w:t xml:space="preserve">и </w:t>
      </w:r>
      <w:r w:rsidR="007666E6" w:rsidRPr="007666E6">
        <w:rPr>
          <w:rFonts w:eastAsia="Arial" w:cs="Arial"/>
          <w:bCs/>
          <w:szCs w:val="22"/>
          <w:lang w:bidi="ru-RU"/>
        </w:rPr>
        <w:t xml:space="preserve"> </w:t>
      </w:r>
      <w:r w:rsidRPr="007666E6">
        <w:rPr>
          <w:rFonts w:eastAsia="Arial" w:cs="Arial"/>
          <w:bCs/>
          <w:szCs w:val="22"/>
          <w:lang w:bidi="ru-RU"/>
        </w:rPr>
        <w:t>ОВ</w:t>
      </w:r>
      <w:r w:rsidRPr="00507DDC">
        <w:rPr>
          <w:rFonts w:eastAsia="Arial" w:cs="Arial"/>
          <w:bCs/>
          <w:szCs w:val="22"/>
          <w:lang w:bidi="ru-RU"/>
        </w:rPr>
        <w:t>, вторичные конечные точки включали ВБП и ОВ через определенные интервалы времени, частоту объективного ответа на лечение и длительность сохранения ответа.</w:t>
      </w:r>
    </w:p>
    <w:p w14:paraId="18FB7782" w14:textId="77777777" w:rsidR="009D4198" w:rsidRPr="00507DDC" w:rsidRDefault="009D4198" w:rsidP="002765BF">
      <w:pPr>
        <w:jc w:val="both"/>
        <w:rPr>
          <w:rFonts w:eastAsia="Arial" w:cs="Arial"/>
          <w:bCs/>
          <w:szCs w:val="22"/>
          <w:lang w:bidi="ru-RU"/>
        </w:rPr>
      </w:pPr>
    </w:p>
    <w:p w14:paraId="0224625D" w14:textId="160C21DD" w:rsidR="009D4198" w:rsidRPr="00507DDC" w:rsidRDefault="009D4198" w:rsidP="002765BF">
      <w:pPr>
        <w:jc w:val="both"/>
        <w:rPr>
          <w:rFonts w:eastAsia="Arial" w:cs="Arial"/>
          <w:b/>
          <w:szCs w:val="22"/>
          <w:lang w:bidi="ru-RU"/>
        </w:rPr>
      </w:pPr>
      <w:r w:rsidRPr="00507DDC">
        <w:rPr>
          <w:rFonts w:eastAsia="Arial" w:cs="Arial"/>
          <w:b/>
          <w:szCs w:val="22"/>
          <w:lang w:bidi="ru-RU"/>
        </w:rPr>
        <w:t xml:space="preserve">Препарат </w:t>
      </w:r>
      <w:r w:rsidR="006673E9">
        <w:rPr>
          <w:rFonts w:eastAsia="Arial" w:cs="Arial"/>
          <w:b/>
          <w:szCs w:val="22"/>
          <w:lang w:bidi="ru-RU"/>
        </w:rPr>
        <w:t>«</w:t>
      </w:r>
      <w:proofErr w:type="spellStart"/>
      <w:r w:rsidRPr="00507DDC">
        <w:rPr>
          <w:rFonts w:eastAsia="Arial" w:cs="Arial"/>
          <w:b/>
          <w:szCs w:val="22"/>
          <w:lang w:bidi="ru-RU"/>
        </w:rPr>
        <w:t>Имфинзи</w:t>
      </w:r>
      <w:proofErr w:type="spellEnd"/>
      <w:r w:rsidR="006673E9">
        <w:rPr>
          <w:rFonts w:eastAsia="Arial" w:cs="Arial"/>
          <w:b/>
          <w:szCs w:val="22"/>
          <w:lang w:bidi="ru-RU"/>
        </w:rPr>
        <w:t>»</w:t>
      </w:r>
      <w:r w:rsidR="009B2CDA">
        <w:rPr>
          <w:rFonts w:eastAsia="Arial" w:cs="Arial"/>
          <w:b/>
          <w:szCs w:val="22"/>
          <w:lang w:eastAsia="zh-CN" w:bidi="ru-RU"/>
        </w:rPr>
        <w:t>®</w:t>
      </w:r>
    </w:p>
    <w:p w14:paraId="2A556040" w14:textId="42D61E93" w:rsidR="009D4198" w:rsidRPr="00507DDC" w:rsidRDefault="006673E9" w:rsidP="002765BF">
      <w:pPr>
        <w:jc w:val="both"/>
        <w:rPr>
          <w:rFonts w:eastAsia="Arial" w:cs="Arial"/>
          <w:bCs/>
          <w:szCs w:val="22"/>
          <w:lang w:bidi="ru-RU"/>
        </w:rPr>
      </w:pPr>
      <w:r>
        <w:rPr>
          <w:rFonts w:eastAsia="Arial" w:cs="Arial"/>
          <w:bCs/>
          <w:szCs w:val="22"/>
          <w:lang w:bidi="ru-RU"/>
        </w:rPr>
        <w:t>«</w:t>
      </w:r>
      <w:proofErr w:type="spellStart"/>
      <w:r w:rsidR="009D4198" w:rsidRPr="00507DDC">
        <w:rPr>
          <w:rFonts w:eastAsia="Arial" w:cs="Arial"/>
          <w:bCs/>
          <w:szCs w:val="22"/>
          <w:lang w:bidi="ru-RU"/>
        </w:rPr>
        <w:t>Имфинзи</w:t>
      </w:r>
      <w:proofErr w:type="spellEnd"/>
      <w:r>
        <w:rPr>
          <w:rFonts w:eastAsia="Arial" w:cs="Arial"/>
          <w:bCs/>
          <w:szCs w:val="22"/>
          <w:lang w:bidi="ru-RU"/>
        </w:rPr>
        <w:t>»</w:t>
      </w:r>
      <w:r w:rsidR="009B2CDA">
        <w:rPr>
          <w:rFonts w:eastAsia="Arial" w:cs="Arial"/>
          <w:b/>
          <w:szCs w:val="22"/>
          <w:lang w:eastAsia="zh-CN" w:bidi="ru-RU"/>
        </w:rPr>
        <w:t>®</w:t>
      </w:r>
      <w:r w:rsidR="009D4198" w:rsidRPr="00507DDC">
        <w:rPr>
          <w:rFonts w:eastAsia="Arial" w:cs="Arial"/>
          <w:bCs/>
          <w:szCs w:val="22"/>
          <w:lang w:bidi="ru-RU"/>
        </w:rPr>
        <w:t xml:space="preserve"> (</w:t>
      </w:r>
      <w:proofErr w:type="spellStart"/>
      <w:r w:rsidR="009D4198" w:rsidRPr="007B1F6D">
        <w:rPr>
          <w:rFonts w:eastAsia="Arial" w:cs="Arial"/>
          <w:bCs/>
          <w:i/>
          <w:iCs/>
          <w:szCs w:val="22"/>
          <w:lang w:bidi="ru-RU"/>
        </w:rPr>
        <w:t>дурвалумаб</w:t>
      </w:r>
      <w:proofErr w:type="spellEnd"/>
      <w:r w:rsidR="009D4198" w:rsidRPr="00507DDC">
        <w:rPr>
          <w:rFonts w:eastAsia="Arial" w:cs="Arial"/>
          <w:bCs/>
          <w:szCs w:val="22"/>
          <w:lang w:bidi="ru-RU"/>
        </w:rPr>
        <w:t xml:space="preserve">) — это человеческое </w:t>
      </w:r>
      <w:proofErr w:type="spellStart"/>
      <w:r w:rsidR="009D4198" w:rsidRPr="00507DDC">
        <w:rPr>
          <w:rFonts w:eastAsia="Arial" w:cs="Arial"/>
          <w:bCs/>
          <w:szCs w:val="22"/>
          <w:lang w:bidi="ru-RU"/>
        </w:rPr>
        <w:t>моноклональное</w:t>
      </w:r>
      <w:proofErr w:type="spellEnd"/>
      <w:r w:rsidR="009D4198" w:rsidRPr="00507DDC">
        <w:rPr>
          <w:rFonts w:eastAsia="Arial" w:cs="Arial"/>
          <w:bCs/>
          <w:szCs w:val="22"/>
          <w:lang w:bidi="ru-RU"/>
        </w:rPr>
        <w:t xml:space="preserve"> антитело, которое связывается с </w:t>
      </w:r>
      <w:r w:rsidR="009D4198" w:rsidRPr="00427AC6">
        <w:rPr>
          <w:rFonts w:eastAsia="Arial" w:cs="Arial"/>
          <w:bCs/>
          <w:szCs w:val="22"/>
          <w:lang w:bidi="ru-RU"/>
        </w:rPr>
        <w:t>PD-L1 и блокирует взаимодействие PD-L1 с PD-1 и CD80, п</w:t>
      </w:r>
      <w:r w:rsidR="009D4198" w:rsidRPr="00507DDC">
        <w:rPr>
          <w:rFonts w:eastAsia="Arial" w:cs="Arial"/>
          <w:bCs/>
          <w:szCs w:val="22"/>
          <w:lang w:bidi="ru-RU"/>
        </w:rPr>
        <w:t>ротиводействуя уклонению опухоли от иммунной системы и усиливая иммунный ответ.</w:t>
      </w:r>
      <w:r w:rsidR="002765BF">
        <w:rPr>
          <w:rFonts w:eastAsia="Arial" w:cs="Arial"/>
          <w:bCs/>
          <w:szCs w:val="22"/>
          <w:lang w:bidi="ru-RU"/>
        </w:rPr>
        <w:t xml:space="preserve"> </w:t>
      </w:r>
      <w:r w:rsidR="009D4198" w:rsidRPr="00507DDC">
        <w:rPr>
          <w:rFonts w:eastAsia="Arial" w:cs="Arial"/>
          <w:bCs/>
          <w:szCs w:val="22"/>
          <w:lang w:bidi="ru-RU"/>
        </w:rPr>
        <w:t xml:space="preserve">Помимо лечения неоперабельного НМРЛ III стадии, препарат </w:t>
      </w:r>
      <w:proofErr w:type="spellStart"/>
      <w:r w:rsidR="00525B6B" w:rsidRPr="00745D27">
        <w:rPr>
          <w:rFonts w:eastAsia="Arial" w:cs="Arial"/>
          <w:bCs/>
          <w:i/>
          <w:iCs/>
          <w:szCs w:val="22"/>
          <w:lang w:bidi="ru-RU"/>
        </w:rPr>
        <w:t>дурвалумаб</w:t>
      </w:r>
      <w:proofErr w:type="spellEnd"/>
      <w:r w:rsidR="00525B6B" w:rsidRPr="00507DDC">
        <w:rPr>
          <w:rFonts w:eastAsia="Arial" w:cs="Arial"/>
          <w:bCs/>
          <w:szCs w:val="22"/>
          <w:lang w:bidi="ru-RU"/>
        </w:rPr>
        <w:t xml:space="preserve"> </w:t>
      </w:r>
      <w:r w:rsidR="009D4198" w:rsidRPr="00507DDC">
        <w:rPr>
          <w:rFonts w:eastAsia="Arial" w:cs="Arial"/>
          <w:bCs/>
          <w:szCs w:val="22"/>
          <w:lang w:bidi="ru-RU"/>
        </w:rPr>
        <w:t xml:space="preserve">зарегистрирован в </w:t>
      </w:r>
      <w:r w:rsidR="007E2496">
        <w:rPr>
          <w:rFonts w:eastAsia="Arial" w:cs="Arial"/>
          <w:bCs/>
          <w:szCs w:val="22"/>
          <w:lang w:bidi="ru-RU"/>
        </w:rPr>
        <w:t xml:space="preserve">России, </w:t>
      </w:r>
      <w:r w:rsidR="009D4198" w:rsidRPr="00507DDC">
        <w:rPr>
          <w:rFonts w:eastAsia="Arial" w:cs="Arial"/>
          <w:bCs/>
          <w:szCs w:val="22"/>
          <w:lang w:bidi="ru-RU"/>
        </w:rPr>
        <w:t>США, странах Евросоюза, Японии и многих других странах для лечения распространенного мелкоклеточного рака легкого (</w:t>
      </w:r>
      <w:proofErr w:type="spellStart"/>
      <w:r w:rsidR="007E2496">
        <w:rPr>
          <w:rFonts w:eastAsia="Arial" w:cs="Arial"/>
          <w:bCs/>
          <w:szCs w:val="22"/>
          <w:lang w:bidi="ru-RU"/>
        </w:rPr>
        <w:t>р</w:t>
      </w:r>
      <w:r w:rsidR="009D4198" w:rsidRPr="00507DDC">
        <w:rPr>
          <w:rFonts w:eastAsia="Arial" w:cs="Arial"/>
          <w:bCs/>
          <w:szCs w:val="22"/>
          <w:lang w:bidi="ru-RU"/>
        </w:rPr>
        <w:t>МРЛ</w:t>
      </w:r>
      <w:proofErr w:type="spellEnd"/>
      <w:r w:rsidR="009D4198" w:rsidRPr="00507DDC">
        <w:rPr>
          <w:rFonts w:eastAsia="Arial" w:cs="Arial"/>
          <w:bCs/>
          <w:szCs w:val="22"/>
          <w:lang w:bidi="ru-RU"/>
        </w:rPr>
        <w:t xml:space="preserve">) на основании результатов исследования III фазы CASPIAN. В рамках обширной программы исследований применение препарата </w:t>
      </w:r>
      <w:proofErr w:type="spellStart"/>
      <w:r w:rsidR="00525B6B" w:rsidRPr="00484F43">
        <w:rPr>
          <w:rFonts w:eastAsia="Arial" w:cs="Arial"/>
          <w:bCs/>
          <w:i/>
          <w:iCs/>
          <w:szCs w:val="22"/>
          <w:lang w:bidi="ru-RU"/>
        </w:rPr>
        <w:t>дурвалумаб</w:t>
      </w:r>
      <w:proofErr w:type="spellEnd"/>
      <w:r w:rsidR="009D4198" w:rsidRPr="00507DDC">
        <w:rPr>
          <w:rFonts w:eastAsia="Arial" w:cs="Arial"/>
          <w:bCs/>
          <w:szCs w:val="22"/>
          <w:lang w:bidi="ru-RU"/>
        </w:rPr>
        <w:t xml:space="preserve"> изучается в виде </w:t>
      </w:r>
      <w:proofErr w:type="spellStart"/>
      <w:r w:rsidR="009D4198" w:rsidRPr="00507DDC">
        <w:rPr>
          <w:rFonts w:eastAsia="Arial" w:cs="Arial"/>
          <w:bCs/>
          <w:szCs w:val="22"/>
          <w:lang w:bidi="ru-RU"/>
        </w:rPr>
        <w:t>монотерапии</w:t>
      </w:r>
      <w:proofErr w:type="spellEnd"/>
      <w:r w:rsidR="009D4198" w:rsidRPr="00507DDC">
        <w:rPr>
          <w:rFonts w:eastAsia="Arial" w:cs="Arial"/>
          <w:bCs/>
          <w:szCs w:val="22"/>
          <w:lang w:bidi="ru-RU"/>
        </w:rPr>
        <w:t xml:space="preserve"> и в комбинациях с другими противоопухолевыми препаратами у пациентов с НМРЛ, МРЛ, раком мочевого пузыря, гепатоцеллюлярной карциномой, раком желчевыводящих путей (разновидность рака печени), раком пищевода, желудка и </w:t>
      </w:r>
      <w:proofErr w:type="spellStart"/>
      <w:r w:rsidR="009D4198" w:rsidRPr="00507DDC">
        <w:rPr>
          <w:rFonts w:eastAsia="Arial" w:cs="Arial"/>
          <w:bCs/>
          <w:szCs w:val="22"/>
          <w:lang w:bidi="ru-RU"/>
        </w:rPr>
        <w:t>гастроэзофагеальным</w:t>
      </w:r>
      <w:proofErr w:type="spellEnd"/>
      <w:r w:rsidR="009D4198" w:rsidRPr="00507DDC">
        <w:rPr>
          <w:rFonts w:eastAsia="Arial" w:cs="Arial"/>
          <w:bCs/>
          <w:szCs w:val="22"/>
          <w:lang w:bidi="ru-RU"/>
        </w:rPr>
        <w:t xml:space="preserve"> раком, раком шейки матки, яичника, эндометрия и другими </w:t>
      </w:r>
      <w:r w:rsidR="007E2496">
        <w:rPr>
          <w:rFonts w:eastAsia="Arial" w:cs="Arial"/>
          <w:bCs/>
          <w:szCs w:val="22"/>
          <w:lang w:bidi="ru-RU"/>
        </w:rPr>
        <w:t>злокачественными новообразованиями</w:t>
      </w:r>
      <w:r w:rsidR="009D4198" w:rsidRPr="00507DDC">
        <w:rPr>
          <w:rFonts w:eastAsia="Arial" w:cs="Arial"/>
          <w:bCs/>
          <w:szCs w:val="22"/>
          <w:lang w:bidi="ru-RU"/>
        </w:rPr>
        <w:t>.</w:t>
      </w:r>
    </w:p>
    <w:p w14:paraId="285A3A03" w14:textId="77777777" w:rsidR="009D4198" w:rsidRPr="00F27F45" w:rsidRDefault="009D4198" w:rsidP="002765BF">
      <w:pPr>
        <w:jc w:val="both"/>
        <w:rPr>
          <w:rFonts w:eastAsia="Arial" w:cs="Arial"/>
          <w:bCs/>
          <w:szCs w:val="22"/>
          <w:lang w:bidi="ru-RU"/>
        </w:rPr>
      </w:pPr>
    </w:p>
    <w:p w14:paraId="07A3FC6B" w14:textId="5762B5F6" w:rsidR="00507DDC" w:rsidRPr="00142BF2" w:rsidRDefault="00142BF2" w:rsidP="002765BF">
      <w:pPr>
        <w:jc w:val="both"/>
        <w:rPr>
          <w:rFonts w:eastAsia="Arial" w:cs="Arial"/>
          <w:b/>
          <w:bCs/>
          <w:szCs w:val="22"/>
          <w:vertAlign w:val="superscript"/>
          <w:lang w:eastAsia="zh-CN"/>
        </w:rPr>
      </w:pPr>
      <w:r>
        <w:rPr>
          <w:rFonts w:eastAsia="Arial" w:cs="Arial"/>
          <w:b/>
          <w:szCs w:val="22"/>
          <w:lang w:eastAsia="zh-CN" w:bidi="ru-RU"/>
        </w:rPr>
        <w:t>И</w:t>
      </w:r>
      <w:r w:rsidR="00507DDC" w:rsidRPr="00507DDC">
        <w:rPr>
          <w:rFonts w:eastAsia="Arial" w:cs="Arial"/>
          <w:b/>
          <w:szCs w:val="22"/>
          <w:lang w:eastAsia="zh-CN" w:bidi="ru-RU"/>
        </w:rPr>
        <w:t>сследовани</w:t>
      </w:r>
      <w:r>
        <w:rPr>
          <w:rFonts w:eastAsia="Arial" w:cs="Arial"/>
          <w:b/>
          <w:szCs w:val="22"/>
          <w:lang w:eastAsia="zh-CN" w:bidi="ru-RU"/>
        </w:rPr>
        <w:t>е</w:t>
      </w:r>
      <w:r w:rsidR="00507DDC" w:rsidRPr="00507DDC">
        <w:rPr>
          <w:rFonts w:eastAsia="Arial" w:cs="Arial"/>
          <w:b/>
          <w:szCs w:val="22"/>
          <w:lang w:eastAsia="zh-CN" w:bidi="ru-RU"/>
        </w:rPr>
        <w:t xml:space="preserve"> OlympiA</w:t>
      </w:r>
      <w:r>
        <w:rPr>
          <w:rFonts w:eastAsia="Arial" w:cs="Arial"/>
          <w:b/>
          <w:szCs w:val="22"/>
          <w:vertAlign w:val="superscript"/>
          <w:lang w:eastAsia="zh-CN" w:bidi="ru-RU"/>
        </w:rPr>
        <w:t>12</w:t>
      </w:r>
    </w:p>
    <w:p w14:paraId="39175144" w14:textId="42F093C4" w:rsidR="00507DDC" w:rsidRPr="00507DDC" w:rsidRDefault="00507DDC" w:rsidP="002765BF">
      <w:pPr>
        <w:jc w:val="both"/>
        <w:rPr>
          <w:rFonts w:eastAsia="Arial" w:cs="Arial"/>
          <w:szCs w:val="22"/>
          <w:vertAlign w:val="superscript"/>
          <w:lang w:eastAsia="zh-CN"/>
        </w:rPr>
      </w:pPr>
      <w:proofErr w:type="spellStart"/>
      <w:proofErr w:type="gramStart"/>
      <w:r w:rsidRPr="00507DDC">
        <w:rPr>
          <w:rFonts w:eastAsia="Arial" w:cs="Arial"/>
          <w:szCs w:val="22"/>
          <w:lang w:eastAsia="zh-CN" w:bidi="ru-RU"/>
        </w:rPr>
        <w:t>OlympiA</w:t>
      </w:r>
      <w:proofErr w:type="spellEnd"/>
      <w:r w:rsidRPr="00507DDC">
        <w:rPr>
          <w:rFonts w:eastAsia="Arial" w:cs="Arial"/>
          <w:szCs w:val="22"/>
          <w:lang w:eastAsia="zh-CN" w:bidi="ru-RU"/>
        </w:rPr>
        <w:t xml:space="preserve"> — двойное слепое плацебо-контролируемое многоцентровое исследование III фазы, в котором изучается эффективность и безопасность </w:t>
      </w:r>
      <w:r w:rsidR="00D62999">
        <w:rPr>
          <w:rFonts w:eastAsia="Arial" w:cs="Arial"/>
          <w:szCs w:val="22"/>
          <w:lang w:eastAsia="zh-CN" w:bidi="ru-RU"/>
        </w:rPr>
        <w:t>препарата</w:t>
      </w:r>
      <w:r w:rsidR="00D62999" w:rsidRPr="00507DDC">
        <w:rPr>
          <w:rFonts w:eastAsia="Arial" w:cs="Arial"/>
          <w:szCs w:val="22"/>
          <w:lang w:eastAsia="zh-CN" w:bidi="ru-RU"/>
        </w:rPr>
        <w:t xml:space="preserve"> </w:t>
      </w:r>
      <w:proofErr w:type="spellStart"/>
      <w:r w:rsidR="00CD32BC">
        <w:rPr>
          <w:rFonts w:eastAsia="Arial" w:cs="Arial"/>
          <w:szCs w:val="22"/>
          <w:lang w:eastAsia="zh-CN" w:bidi="ru-RU"/>
        </w:rPr>
        <w:t>олапариб</w:t>
      </w:r>
      <w:proofErr w:type="spellEnd"/>
      <w:r w:rsidR="00CD32BC">
        <w:rPr>
          <w:rFonts w:eastAsia="Arial" w:cs="Arial"/>
          <w:szCs w:val="22"/>
          <w:lang w:eastAsia="zh-CN" w:bidi="ru-RU"/>
        </w:rPr>
        <w:t xml:space="preserve"> </w:t>
      </w:r>
      <w:r w:rsidR="00D62999">
        <w:rPr>
          <w:rFonts w:eastAsia="Arial" w:cs="Arial"/>
          <w:szCs w:val="22"/>
          <w:lang w:eastAsia="zh-CN" w:bidi="ru-RU"/>
        </w:rPr>
        <w:t>(в форме таблеток)</w:t>
      </w:r>
      <w:r w:rsidRPr="00507DDC">
        <w:rPr>
          <w:rFonts w:eastAsia="Arial" w:cs="Arial"/>
          <w:szCs w:val="22"/>
          <w:lang w:eastAsia="zh-CN" w:bidi="ru-RU"/>
        </w:rPr>
        <w:t xml:space="preserve"> по сравнению с плацебо, в качестве </w:t>
      </w:r>
      <w:proofErr w:type="spellStart"/>
      <w:r w:rsidRPr="00507DDC">
        <w:rPr>
          <w:rFonts w:eastAsia="Arial" w:cs="Arial"/>
          <w:szCs w:val="22"/>
          <w:lang w:eastAsia="zh-CN" w:bidi="ru-RU"/>
        </w:rPr>
        <w:t>адъювантной</w:t>
      </w:r>
      <w:proofErr w:type="spellEnd"/>
      <w:r w:rsidRPr="00507DDC">
        <w:rPr>
          <w:rFonts w:eastAsia="Arial" w:cs="Arial"/>
          <w:szCs w:val="22"/>
          <w:lang w:eastAsia="zh-CN" w:bidi="ru-RU"/>
        </w:rPr>
        <w:t xml:space="preserve"> терапии пациент</w:t>
      </w:r>
      <w:r w:rsidR="00D62999">
        <w:rPr>
          <w:rFonts w:eastAsia="Arial" w:cs="Arial"/>
          <w:szCs w:val="22"/>
          <w:lang w:eastAsia="zh-CN" w:bidi="ru-RU"/>
        </w:rPr>
        <w:t>ов</w:t>
      </w:r>
      <w:r w:rsidRPr="00507DDC">
        <w:rPr>
          <w:rFonts w:eastAsia="Arial" w:cs="Arial"/>
          <w:szCs w:val="22"/>
          <w:lang w:eastAsia="zh-CN" w:bidi="ru-RU"/>
        </w:rPr>
        <w:t xml:space="preserve"> </w:t>
      </w:r>
      <w:r w:rsidRPr="00E02B00">
        <w:rPr>
          <w:rFonts w:eastAsia="Arial" w:cs="Arial"/>
          <w:szCs w:val="22"/>
          <w:lang w:eastAsia="zh-CN" w:bidi="ru-RU"/>
        </w:rPr>
        <w:t>с HER2</w:t>
      </w:r>
      <w:r w:rsidRPr="00507DDC">
        <w:rPr>
          <w:rFonts w:eastAsia="Arial" w:cs="Arial"/>
          <w:szCs w:val="22"/>
          <w:lang w:eastAsia="zh-CN" w:bidi="ru-RU"/>
        </w:rPr>
        <w:t>-негативным</w:t>
      </w:r>
      <w:r w:rsidR="00D62999">
        <w:rPr>
          <w:rFonts w:eastAsia="Arial" w:cs="Arial"/>
          <w:szCs w:val="22"/>
          <w:lang w:eastAsia="zh-CN" w:bidi="ru-RU"/>
        </w:rPr>
        <w:t xml:space="preserve"> ранним</w:t>
      </w:r>
      <w:r w:rsidRPr="00507DDC">
        <w:rPr>
          <w:rFonts w:eastAsia="Arial" w:cs="Arial"/>
          <w:szCs w:val="22"/>
          <w:lang w:eastAsia="zh-CN" w:bidi="ru-RU"/>
        </w:rPr>
        <w:t xml:space="preserve"> раком молочной железы </w:t>
      </w:r>
      <w:r w:rsidR="00D62999" w:rsidRPr="00507DDC">
        <w:rPr>
          <w:rFonts w:eastAsia="Arial" w:cs="Arial"/>
          <w:szCs w:val="22"/>
          <w:lang w:eastAsia="zh-CN" w:bidi="ru-RU"/>
        </w:rPr>
        <w:t>высокого риска</w:t>
      </w:r>
      <w:r w:rsidR="00D62999" w:rsidRPr="00507DDC" w:rsidDel="00D62999">
        <w:rPr>
          <w:rFonts w:eastAsia="Arial" w:cs="Arial"/>
          <w:szCs w:val="22"/>
          <w:lang w:eastAsia="zh-CN" w:bidi="ru-RU"/>
        </w:rPr>
        <w:t xml:space="preserve"> </w:t>
      </w:r>
      <w:r w:rsidR="00D62999">
        <w:rPr>
          <w:rFonts w:eastAsia="Arial" w:cs="Arial"/>
          <w:szCs w:val="22"/>
          <w:lang w:eastAsia="zh-CN" w:bidi="ru-RU"/>
        </w:rPr>
        <w:t>прогрессирования</w:t>
      </w:r>
      <w:r w:rsidR="00CD32BC">
        <w:rPr>
          <w:rFonts w:eastAsia="Arial" w:cs="Arial"/>
          <w:szCs w:val="22"/>
          <w:lang w:eastAsia="zh-CN" w:bidi="ru-RU"/>
        </w:rPr>
        <w:t xml:space="preserve"> </w:t>
      </w:r>
      <w:r w:rsidRPr="00507DDC">
        <w:rPr>
          <w:rFonts w:eastAsia="Arial" w:cs="Arial"/>
          <w:szCs w:val="22"/>
          <w:lang w:eastAsia="zh-CN" w:bidi="ru-RU"/>
        </w:rPr>
        <w:t>с</w:t>
      </w:r>
      <w:r w:rsidR="00D62999">
        <w:rPr>
          <w:rFonts w:eastAsia="Arial" w:cs="Arial"/>
          <w:szCs w:val="22"/>
          <w:lang w:eastAsia="zh-CN" w:bidi="ru-RU"/>
        </w:rPr>
        <w:t xml:space="preserve"> наличием </w:t>
      </w:r>
      <w:proofErr w:type="spellStart"/>
      <w:r w:rsidR="00D62999">
        <w:rPr>
          <w:rFonts w:eastAsia="Arial" w:cs="Arial"/>
          <w:szCs w:val="22"/>
          <w:lang w:eastAsia="zh-CN" w:bidi="ru-RU"/>
        </w:rPr>
        <w:t>герминальных</w:t>
      </w:r>
      <w:proofErr w:type="spellEnd"/>
      <w:r w:rsidR="00D62999">
        <w:rPr>
          <w:rFonts w:eastAsia="Arial" w:cs="Arial"/>
          <w:szCs w:val="22"/>
          <w:lang w:eastAsia="zh-CN" w:bidi="ru-RU"/>
        </w:rPr>
        <w:t xml:space="preserve"> мутаций генов </w:t>
      </w:r>
      <w:r w:rsidR="00D62999" w:rsidRPr="009431AA">
        <w:rPr>
          <w:rFonts w:eastAsia="Arial" w:cs="Arial"/>
          <w:bCs/>
          <w:i/>
          <w:iCs/>
          <w:sz w:val="24"/>
          <w:lang w:bidi="ru-RU"/>
        </w:rPr>
        <w:t>BRCA1/2</w:t>
      </w:r>
      <w:r w:rsidRPr="00507DDC">
        <w:rPr>
          <w:rFonts w:eastAsia="Arial" w:cs="Arial"/>
          <w:szCs w:val="22"/>
          <w:lang w:eastAsia="zh-CN" w:bidi="ru-RU"/>
        </w:rPr>
        <w:t xml:space="preserve"> </w:t>
      </w:r>
      <w:r w:rsidR="00D62999">
        <w:rPr>
          <w:rFonts w:eastAsia="Arial" w:cs="Arial"/>
          <w:szCs w:val="22"/>
          <w:lang w:eastAsia="zh-CN" w:bidi="ru-RU"/>
        </w:rPr>
        <w:t>(</w:t>
      </w:r>
      <w:proofErr w:type="spellStart"/>
      <w:r w:rsidRPr="00507DDC">
        <w:rPr>
          <w:rFonts w:eastAsia="Arial" w:cs="Arial"/>
          <w:szCs w:val="22"/>
          <w:lang w:eastAsia="zh-CN" w:bidi="ru-RU"/>
        </w:rPr>
        <w:t>gBRCAm</w:t>
      </w:r>
      <w:proofErr w:type="spellEnd"/>
      <w:r w:rsidR="00D62999">
        <w:rPr>
          <w:rFonts w:eastAsia="Arial" w:cs="Arial"/>
          <w:szCs w:val="22"/>
          <w:lang w:eastAsia="zh-CN" w:bidi="ru-RU"/>
        </w:rPr>
        <w:t>)</w:t>
      </w:r>
      <w:r w:rsidRPr="00507DDC">
        <w:rPr>
          <w:rFonts w:eastAsia="Arial" w:cs="Arial"/>
          <w:szCs w:val="22"/>
          <w:lang w:eastAsia="zh-CN" w:bidi="ru-RU"/>
        </w:rPr>
        <w:t>, которые завершили оптимальн</w:t>
      </w:r>
      <w:r w:rsidR="00D62999">
        <w:rPr>
          <w:rFonts w:eastAsia="Arial" w:cs="Arial"/>
          <w:szCs w:val="22"/>
          <w:lang w:eastAsia="zh-CN" w:bidi="ru-RU"/>
        </w:rPr>
        <w:t>ое</w:t>
      </w:r>
      <w:r w:rsidRPr="00507DDC">
        <w:rPr>
          <w:rFonts w:eastAsia="Arial" w:cs="Arial"/>
          <w:szCs w:val="22"/>
          <w:lang w:eastAsia="zh-CN" w:bidi="ru-RU"/>
        </w:rPr>
        <w:t xml:space="preserve"> </w:t>
      </w:r>
      <w:r w:rsidR="00D62999">
        <w:rPr>
          <w:rFonts w:eastAsia="Arial" w:cs="Arial"/>
          <w:szCs w:val="22"/>
          <w:lang w:eastAsia="zh-CN" w:bidi="ru-RU"/>
        </w:rPr>
        <w:t>локальное лечение</w:t>
      </w:r>
      <w:r w:rsidRPr="00507DDC">
        <w:rPr>
          <w:rFonts w:eastAsia="Arial" w:cs="Arial"/>
          <w:szCs w:val="22"/>
          <w:lang w:eastAsia="zh-CN" w:bidi="ru-RU"/>
        </w:rPr>
        <w:t xml:space="preserve"> и </w:t>
      </w:r>
      <w:proofErr w:type="spellStart"/>
      <w:r w:rsidRPr="00507DDC">
        <w:rPr>
          <w:rFonts w:eastAsia="Arial" w:cs="Arial"/>
          <w:szCs w:val="22"/>
          <w:lang w:eastAsia="zh-CN" w:bidi="ru-RU"/>
        </w:rPr>
        <w:t>неоадъювантную</w:t>
      </w:r>
      <w:proofErr w:type="spellEnd"/>
      <w:r w:rsidRPr="00507DDC">
        <w:rPr>
          <w:rFonts w:eastAsia="Arial" w:cs="Arial"/>
          <w:szCs w:val="22"/>
          <w:lang w:eastAsia="zh-CN" w:bidi="ru-RU"/>
        </w:rPr>
        <w:t xml:space="preserve"> или </w:t>
      </w:r>
      <w:proofErr w:type="spellStart"/>
      <w:r w:rsidRPr="00507DDC">
        <w:rPr>
          <w:rFonts w:eastAsia="Arial" w:cs="Arial"/>
          <w:szCs w:val="22"/>
          <w:lang w:eastAsia="zh-CN" w:bidi="ru-RU"/>
        </w:rPr>
        <w:t>адъювантную</w:t>
      </w:r>
      <w:proofErr w:type="spellEnd"/>
      <w:r w:rsidRPr="00507DDC">
        <w:rPr>
          <w:rFonts w:eastAsia="Arial" w:cs="Arial"/>
          <w:szCs w:val="22"/>
          <w:lang w:eastAsia="zh-CN" w:bidi="ru-RU"/>
        </w:rPr>
        <w:t xml:space="preserve"> химиотерапию.</w:t>
      </w:r>
      <w:proofErr w:type="gramEnd"/>
      <w:r w:rsidRPr="00507DDC">
        <w:rPr>
          <w:rFonts w:eastAsia="Arial" w:cs="Arial"/>
          <w:szCs w:val="22"/>
          <w:lang w:eastAsia="zh-CN" w:bidi="ru-RU"/>
        </w:rPr>
        <w:t xml:space="preserve"> Первичной конечной точкой исследования является </w:t>
      </w:r>
      <w:r w:rsidR="00D62999">
        <w:rPr>
          <w:rFonts w:eastAsia="Arial" w:cs="Arial"/>
          <w:szCs w:val="22"/>
          <w:lang w:eastAsia="zh-CN" w:bidi="ru-RU"/>
        </w:rPr>
        <w:t>выживаемость без признаков инвазивного заболевания</w:t>
      </w:r>
      <w:r w:rsidRPr="00507DDC">
        <w:rPr>
          <w:rFonts w:eastAsia="Arial" w:cs="Arial"/>
          <w:szCs w:val="22"/>
          <w:lang w:eastAsia="zh-CN" w:bidi="ru-RU"/>
        </w:rPr>
        <w:t xml:space="preserve">, определяемая как время от момента рандомизации до даты первого </w:t>
      </w:r>
      <w:proofErr w:type="spellStart"/>
      <w:r w:rsidRPr="00507DDC">
        <w:rPr>
          <w:rFonts w:eastAsia="Arial" w:cs="Arial"/>
          <w:szCs w:val="22"/>
          <w:lang w:eastAsia="zh-CN" w:bidi="ru-RU"/>
        </w:rPr>
        <w:t>локорегионарного</w:t>
      </w:r>
      <w:proofErr w:type="spellEnd"/>
      <w:r w:rsidRPr="00507DDC">
        <w:rPr>
          <w:rFonts w:eastAsia="Arial" w:cs="Arial"/>
          <w:szCs w:val="22"/>
          <w:lang w:eastAsia="zh-CN" w:bidi="ru-RU"/>
        </w:rPr>
        <w:t xml:space="preserve"> рецидива</w:t>
      </w:r>
      <w:r w:rsidR="00D62999">
        <w:rPr>
          <w:rFonts w:eastAsia="Arial" w:cs="Arial"/>
          <w:szCs w:val="22"/>
          <w:lang w:eastAsia="zh-CN" w:bidi="ru-RU"/>
        </w:rPr>
        <w:t xml:space="preserve"> или отдаленного метастазирования</w:t>
      </w:r>
      <w:r w:rsidRPr="00507DDC">
        <w:rPr>
          <w:rFonts w:eastAsia="Arial" w:cs="Arial"/>
          <w:szCs w:val="22"/>
          <w:lang w:eastAsia="zh-CN" w:bidi="ru-RU"/>
        </w:rPr>
        <w:t xml:space="preserve">, развития нового онкологического заболевания или смерти по любой причине. Основные вторичные конечные точки включают ОВ и </w:t>
      </w:r>
      <w:r w:rsidR="00D62999">
        <w:rPr>
          <w:rFonts w:eastAsia="Arial" w:cs="Arial"/>
          <w:szCs w:val="22"/>
          <w:lang w:eastAsia="zh-CN" w:bidi="ru-RU"/>
        </w:rPr>
        <w:t>выживаемость без отдаленного метастазирования</w:t>
      </w:r>
      <w:r w:rsidRPr="00507DDC">
        <w:rPr>
          <w:rFonts w:eastAsia="Arial" w:cs="Arial"/>
          <w:szCs w:val="22"/>
          <w:lang w:eastAsia="zh-CN" w:bidi="ru-RU"/>
        </w:rPr>
        <w:t xml:space="preserve">, которая определяется как время от момента рандомизации до документального подтверждения первого отдаленного </w:t>
      </w:r>
      <w:r w:rsidR="00D62999">
        <w:rPr>
          <w:rFonts w:eastAsia="Arial" w:cs="Arial"/>
          <w:szCs w:val="22"/>
          <w:lang w:eastAsia="zh-CN" w:bidi="ru-RU"/>
        </w:rPr>
        <w:t>метастаза</w:t>
      </w:r>
      <w:r w:rsidR="00D62999" w:rsidRPr="00507DDC">
        <w:rPr>
          <w:rFonts w:eastAsia="Arial" w:cs="Arial"/>
          <w:szCs w:val="22"/>
          <w:lang w:eastAsia="zh-CN" w:bidi="ru-RU"/>
        </w:rPr>
        <w:t xml:space="preserve"> </w:t>
      </w:r>
      <w:r w:rsidRPr="00507DDC">
        <w:rPr>
          <w:rFonts w:eastAsia="Arial" w:cs="Arial"/>
          <w:szCs w:val="22"/>
          <w:lang w:eastAsia="zh-CN" w:bidi="ru-RU"/>
        </w:rPr>
        <w:t xml:space="preserve">рака молочной железы или смерти без отдаленного </w:t>
      </w:r>
      <w:r w:rsidR="00D62999">
        <w:rPr>
          <w:rFonts w:eastAsia="Arial" w:cs="Arial"/>
          <w:szCs w:val="22"/>
          <w:lang w:eastAsia="zh-CN" w:bidi="ru-RU"/>
        </w:rPr>
        <w:t>метастазирования</w:t>
      </w:r>
      <w:r w:rsidRPr="00507DDC">
        <w:rPr>
          <w:rFonts w:eastAsia="Arial" w:cs="Arial"/>
          <w:szCs w:val="22"/>
          <w:lang w:eastAsia="zh-CN" w:bidi="ru-RU"/>
        </w:rPr>
        <w:t>.</w:t>
      </w:r>
    </w:p>
    <w:p w14:paraId="1F82AB41" w14:textId="75FB6488" w:rsidR="009D4198" w:rsidRPr="007B1F6D" w:rsidRDefault="009D4198" w:rsidP="002765BF">
      <w:pPr>
        <w:jc w:val="both"/>
        <w:rPr>
          <w:rFonts w:eastAsia="Arial" w:cs="Arial"/>
          <w:bCs/>
          <w:sz w:val="28"/>
          <w:szCs w:val="28"/>
          <w:lang w:bidi="ru-RU"/>
        </w:rPr>
      </w:pPr>
    </w:p>
    <w:p w14:paraId="42D1688E" w14:textId="0E4125AE" w:rsidR="00507DDC" w:rsidRPr="00507DDC" w:rsidRDefault="00142BF2" w:rsidP="002765BF">
      <w:pPr>
        <w:jc w:val="both"/>
        <w:rPr>
          <w:rFonts w:eastAsia="Arial" w:cs="Arial"/>
          <w:b/>
          <w:bCs/>
          <w:i/>
          <w:iCs/>
          <w:szCs w:val="22"/>
          <w:lang w:eastAsia="zh-CN"/>
        </w:rPr>
      </w:pPr>
      <w:r>
        <w:rPr>
          <w:rFonts w:eastAsia="Arial" w:cs="Arial"/>
          <w:b/>
          <w:szCs w:val="22"/>
          <w:lang w:eastAsia="zh-CN" w:bidi="ru-RU"/>
        </w:rPr>
        <w:t>П</w:t>
      </w:r>
      <w:r w:rsidR="00507DDC" w:rsidRPr="00507DDC">
        <w:rPr>
          <w:rFonts w:eastAsia="Arial" w:cs="Arial"/>
          <w:b/>
          <w:szCs w:val="22"/>
          <w:lang w:eastAsia="zh-CN" w:bidi="ru-RU"/>
        </w:rPr>
        <w:t xml:space="preserve">репарат </w:t>
      </w:r>
      <w:r w:rsidR="006673E9">
        <w:rPr>
          <w:rFonts w:eastAsia="Arial" w:cs="Arial"/>
          <w:b/>
          <w:szCs w:val="22"/>
          <w:lang w:eastAsia="zh-CN" w:bidi="ru-RU"/>
        </w:rPr>
        <w:t>«</w:t>
      </w:r>
      <w:proofErr w:type="spellStart"/>
      <w:r w:rsidR="00507DDC" w:rsidRPr="00507DDC">
        <w:rPr>
          <w:rFonts w:eastAsia="Arial" w:cs="Arial"/>
          <w:b/>
          <w:szCs w:val="22"/>
          <w:lang w:eastAsia="zh-CN" w:bidi="ru-RU"/>
        </w:rPr>
        <w:t>Линпарза</w:t>
      </w:r>
      <w:proofErr w:type="spellEnd"/>
      <w:r w:rsidR="006673E9">
        <w:rPr>
          <w:rFonts w:eastAsia="Arial" w:cs="Arial"/>
          <w:b/>
          <w:szCs w:val="22"/>
          <w:lang w:eastAsia="zh-CN" w:bidi="ru-RU"/>
        </w:rPr>
        <w:t>»</w:t>
      </w:r>
      <w:r w:rsidR="00E02B00">
        <w:rPr>
          <w:rFonts w:eastAsia="Arial" w:cs="Arial"/>
          <w:b/>
          <w:szCs w:val="22"/>
          <w:lang w:eastAsia="zh-CN" w:bidi="ru-RU"/>
        </w:rPr>
        <w:t>®</w:t>
      </w:r>
    </w:p>
    <w:p w14:paraId="52673E40" w14:textId="1CCE9B58" w:rsidR="00507DDC" w:rsidRPr="00507DDC" w:rsidRDefault="006673E9" w:rsidP="002765BF">
      <w:pPr>
        <w:jc w:val="both"/>
        <w:rPr>
          <w:rFonts w:eastAsia="Arial" w:cs="Arial"/>
          <w:szCs w:val="22"/>
          <w:lang w:eastAsia="zh-CN"/>
        </w:rPr>
      </w:pPr>
      <w:r>
        <w:rPr>
          <w:rFonts w:eastAsia="Arial" w:cs="Arial"/>
          <w:szCs w:val="22"/>
          <w:lang w:eastAsia="zh-CN" w:bidi="ru-RU"/>
        </w:rPr>
        <w:t>«</w:t>
      </w:r>
      <w:proofErr w:type="spellStart"/>
      <w:r w:rsidR="00507DDC" w:rsidRPr="00507DDC">
        <w:rPr>
          <w:rFonts w:eastAsia="Arial" w:cs="Arial"/>
          <w:szCs w:val="22"/>
          <w:lang w:eastAsia="zh-CN" w:bidi="ru-RU"/>
        </w:rPr>
        <w:t>Линпарза</w:t>
      </w:r>
      <w:proofErr w:type="spellEnd"/>
      <w:r>
        <w:rPr>
          <w:rFonts w:eastAsia="Arial" w:cs="Arial"/>
          <w:szCs w:val="22"/>
          <w:lang w:eastAsia="zh-CN" w:bidi="ru-RU"/>
        </w:rPr>
        <w:t>»</w:t>
      </w:r>
      <w:r w:rsidR="00E02B00">
        <w:rPr>
          <w:rFonts w:eastAsia="Arial" w:cs="Arial"/>
          <w:szCs w:val="22"/>
          <w:lang w:eastAsia="zh-CN" w:bidi="ru-RU"/>
        </w:rPr>
        <w:t>®</w:t>
      </w:r>
      <w:r w:rsidR="00507DDC" w:rsidRPr="00507DDC">
        <w:rPr>
          <w:rFonts w:eastAsia="Arial" w:cs="Arial"/>
          <w:i/>
          <w:szCs w:val="22"/>
          <w:lang w:eastAsia="zh-CN" w:bidi="ru-RU"/>
        </w:rPr>
        <w:t xml:space="preserve"> </w:t>
      </w:r>
      <w:r w:rsidR="00507DDC" w:rsidRPr="00507DDC">
        <w:rPr>
          <w:rFonts w:eastAsia="Arial" w:cs="Arial"/>
          <w:szCs w:val="22"/>
          <w:lang w:eastAsia="zh-CN" w:bidi="ru-RU"/>
        </w:rPr>
        <w:t>(</w:t>
      </w:r>
      <w:proofErr w:type="spellStart"/>
      <w:r w:rsidR="00507DDC" w:rsidRPr="00507DDC">
        <w:rPr>
          <w:rFonts w:eastAsia="Arial" w:cs="Arial"/>
          <w:i/>
          <w:iCs/>
          <w:szCs w:val="22"/>
          <w:lang w:eastAsia="zh-CN" w:bidi="ru-RU"/>
        </w:rPr>
        <w:t>олапариб</w:t>
      </w:r>
      <w:proofErr w:type="spellEnd"/>
      <w:r w:rsidR="00507DDC" w:rsidRPr="00507DDC">
        <w:rPr>
          <w:rFonts w:eastAsia="Arial" w:cs="Arial"/>
          <w:szCs w:val="22"/>
          <w:lang w:eastAsia="zh-CN" w:bidi="ru-RU"/>
        </w:rPr>
        <w:t xml:space="preserve">) — это первый ингибитор </w:t>
      </w:r>
      <w:r w:rsidR="00427AC6">
        <w:rPr>
          <w:rFonts w:eastAsia="Arial" w:cs="Arial"/>
          <w:szCs w:val="22"/>
          <w:lang w:eastAsia="zh-CN" w:bidi="ru-RU"/>
        </w:rPr>
        <w:t>поли-</w:t>
      </w:r>
      <w:proofErr w:type="spellStart"/>
      <w:r w:rsidR="00427AC6">
        <w:rPr>
          <w:rFonts w:eastAsia="Arial" w:cs="Arial"/>
          <w:szCs w:val="22"/>
          <w:lang w:eastAsia="zh-CN" w:bidi="ru-RU"/>
        </w:rPr>
        <w:t>аденозиндифосфат</w:t>
      </w:r>
      <w:proofErr w:type="spellEnd"/>
      <w:r w:rsidR="00427AC6">
        <w:rPr>
          <w:rFonts w:eastAsia="Arial" w:cs="Arial"/>
          <w:szCs w:val="22"/>
          <w:lang w:eastAsia="zh-CN" w:bidi="ru-RU"/>
        </w:rPr>
        <w:t>-рибозы полимеразы (</w:t>
      </w:r>
      <w:r w:rsidR="00507DDC" w:rsidRPr="00507DDC">
        <w:rPr>
          <w:rFonts w:eastAsia="Arial" w:cs="Arial"/>
          <w:szCs w:val="22"/>
          <w:lang w:eastAsia="zh-CN" w:bidi="ru-RU"/>
        </w:rPr>
        <w:t>PARP</w:t>
      </w:r>
      <w:r w:rsidR="00427AC6">
        <w:rPr>
          <w:rFonts w:eastAsia="Arial" w:cs="Arial"/>
          <w:szCs w:val="22"/>
          <w:lang w:eastAsia="zh-CN" w:bidi="ru-RU"/>
        </w:rPr>
        <w:t>)</w:t>
      </w:r>
      <w:r w:rsidR="00507DDC" w:rsidRPr="00507DDC">
        <w:rPr>
          <w:rFonts w:eastAsia="Arial" w:cs="Arial"/>
          <w:szCs w:val="22"/>
          <w:lang w:eastAsia="zh-CN" w:bidi="ru-RU"/>
        </w:rPr>
        <w:t xml:space="preserve"> и первый </w:t>
      </w:r>
      <w:proofErr w:type="spellStart"/>
      <w:r w:rsidR="00507DDC" w:rsidRPr="00507DDC">
        <w:rPr>
          <w:rFonts w:eastAsia="Arial" w:cs="Arial"/>
          <w:szCs w:val="22"/>
          <w:lang w:eastAsia="zh-CN" w:bidi="ru-RU"/>
        </w:rPr>
        <w:t>таргетный</w:t>
      </w:r>
      <w:proofErr w:type="spellEnd"/>
      <w:r w:rsidR="00507DDC" w:rsidRPr="00507DDC">
        <w:rPr>
          <w:rFonts w:eastAsia="Arial" w:cs="Arial"/>
          <w:szCs w:val="22"/>
          <w:lang w:eastAsia="zh-CN" w:bidi="ru-RU"/>
        </w:rPr>
        <w:t xml:space="preserve"> препарат, блокирующий ответ на повреждение </w:t>
      </w:r>
      <w:r w:rsidR="00427AC6">
        <w:rPr>
          <w:rFonts w:eastAsia="Arial" w:cs="Arial"/>
          <w:szCs w:val="22"/>
          <w:lang w:eastAsia="zh-CN" w:bidi="ru-RU"/>
        </w:rPr>
        <w:t>дезоксирибонуклеиновой кислоты (</w:t>
      </w:r>
      <w:r w:rsidR="00507DDC" w:rsidRPr="00507DDC">
        <w:rPr>
          <w:rFonts w:eastAsia="Arial" w:cs="Arial"/>
          <w:szCs w:val="22"/>
          <w:lang w:eastAsia="zh-CN" w:bidi="ru-RU"/>
        </w:rPr>
        <w:t>ДНК</w:t>
      </w:r>
      <w:r w:rsidR="00427AC6">
        <w:rPr>
          <w:rFonts w:eastAsia="Arial" w:cs="Arial"/>
          <w:szCs w:val="22"/>
          <w:lang w:eastAsia="zh-CN" w:bidi="ru-RU"/>
        </w:rPr>
        <w:t>)</w:t>
      </w:r>
      <w:r w:rsidR="00507DDC" w:rsidRPr="00507DDC">
        <w:rPr>
          <w:rFonts w:eastAsia="Arial" w:cs="Arial"/>
          <w:szCs w:val="22"/>
          <w:lang w:eastAsia="zh-CN" w:bidi="ru-RU"/>
        </w:rPr>
        <w:t xml:space="preserve"> в клетках</w:t>
      </w:r>
      <w:r w:rsidR="00427AC6">
        <w:rPr>
          <w:rFonts w:eastAsia="Arial" w:cs="Arial"/>
          <w:szCs w:val="22"/>
          <w:lang w:eastAsia="zh-CN" w:bidi="ru-RU"/>
        </w:rPr>
        <w:t xml:space="preserve"> </w:t>
      </w:r>
      <w:r w:rsidR="00427AC6" w:rsidRPr="00507DDC">
        <w:rPr>
          <w:rFonts w:eastAsia="Arial" w:cs="Arial"/>
          <w:szCs w:val="22"/>
          <w:lang w:eastAsia="zh-CN" w:bidi="ru-RU"/>
        </w:rPr>
        <w:t>опухол</w:t>
      </w:r>
      <w:r w:rsidR="00427AC6">
        <w:rPr>
          <w:rFonts w:eastAsia="Arial" w:cs="Arial"/>
          <w:szCs w:val="22"/>
          <w:lang w:eastAsia="zh-CN" w:bidi="ru-RU"/>
        </w:rPr>
        <w:t>и</w:t>
      </w:r>
      <w:r w:rsidR="00427AC6" w:rsidRPr="00507DDC">
        <w:rPr>
          <w:rFonts w:eastAsia="Arial" w:cs="Arial"/>
          <w:szCs w:val="22"/>
          <w:lang w:eastAsia="zh-CN" w:bidi="ru-RU"/>
        </w:rPr>
        <w:t xml:space="preserve"> </w:t>
      </w:r>
      <w:r w:rsidR="00507DDC" w:rsidRPr="00507DDC">
        <w:rPr>
          <w:rFonts w:eastAsia="Arial" w:cs="Arial"/>
          <w:szCs w:val="22"/>
          <w:lang w:eastAsia="zh-CN" w:bidi="ru-RU"/>
        </w:rPr>
        <w:t xml:space="preserve">с дефицитом репарации посредством гомологичной рекомбинации (HRR), </w:t>
      </w:r>
      <w:proofErr w:type="gramStart"/>
      <w:r w:rsidR="00507DDC" w:rsidRPr="00507DDC">
        <w:rPr>
          <w:rFonts w:eastAsia="Arial" w:cs="Arial"/>
          <w:szCs w:val="22"/>
          <w:lang w:eastAsia="zh-CN" w:bidi="ru-RU"/>
        </w:rPr>
        <w:t>например</w:t>
      </w:r>
      <w:proofErr w:type="gramEnd"/>
      <w:r w:rsidR="00507DDC" w:rsidRPr="00507DDC">
        <w:rPr>
          <w:rFonts w:eastAsia="Arial" w:cs="Arial"/>
          <w:szCs w:val="22"/>
          <w:lang w:eastAsia="zh-CN" w:bidi="ru-RU"/>
        </w:rPr>
        <w:t xml:space="preserve"> при мутациях в генах </w:t>
      </w:r>
      <w:r w:rsidR="00507DDC" w:rsidRPr="005F0CE0">
        <w:rPr>
          <w:rFonts w:eastAsia="Arial" w:cs="Arial"/>
          <w:i/>
          <w:iCs/>
          <w:szCs w:val="22"/>
          <w:lang w:eastAsia="zh-CN" w:bidi="ru-RU"/>
        </w:rPr>
        <w:t>BRCA1</w:t>
      </w:r>
      <w:r w:rsidR="00507DDC" w:rsidRPr="00507DDC">
        <w:rPr>
          <w:rFonts w:eastAsia="Arial" w:cs="Arial"/>
          <w:szCs w:val="22"/>
          <w:lang w:eastAsia="zh-CN" w:bidi="ru-RU"/>
        </w:rPr>
        <w:t xml:space="preserve"> и/или </w:t>
      </w:r>
      <w:r w:rsidR="00507DDC" w:rsidRPr="005F0CE0">
        <w:rPr>
          <w:rFonts w:eastAsia="Arial" w:cs="Arial"/>
          <w:i/>
          <w:iCs/>
          <w:szCs w:val="22"/>
          <w:lang w:eastAsia="zh-CN" w:bidi="ru-RU"/>
        </w:rPr>
        <w:t>BRCA2</w:t>
      </w:r>
      <w:r w:rsidR="00507DDC" w:rsidRPr="00507DDC">
        <w:rPr>
          <w:rFonts w:eastAsia="Arial" w:cs="Arial"/>
          <w:szCs w:val="22"/>
          <w:lang w:eastAsia="zh-CN" w:bidi="ru-RU"/>
        </w:rPr>
        <w:t xml:space="preserve">. </w:t>
      </w:r>
      <w:r w:rsidR="00214AF1">
        <w:rPr>
          <w:rFonts w:eastAsia="Arial" w:cs="Arial"/>
          <w:szCs w:val="22"/>
          <w:lang w:eastAsia="zh-CN" w:bidi="ru-RU"/>
        </w:rPr>
        <w:t>Ингибирование</w:t>
      </w:r>
      <w:r w:rsidR="00214AF1" w:rsidRPr="00507DDC">
        <w:rPr>
          <w:rFonts w:eastAsia="Arial" w:cs="Arial"/>
          <w:szCs w:val="22"/>
          <w:lang w:eastAsia="zh-CN" w:bidi="ru-RU"/>
        </w:rPr>
        <w:t xml:space="preserve"> </w:t>
      </w:r>
      <w:r w:rsidR="00507DDC" w:rsidRPr="00507DDC">
        <w:rPr>
          <w:rFonts w:eastAsia="Arial" w:cs="Arial"/>
          <w:szCs w:val="22"/>
          <w:lang w:eastAsia="zh-CN" w:bidi="ru-RU"/>
        </w:rPr>
        <w:t xml:space="preserve">PARP под действием препарата </w:t>
      </w:r>
      <w:proofErr w:type="spellStart"/>
      <w:r w:rsidR="00525B6B" w:rsidRPr="00507DDC">
        <w:rPr>
          <w:rFonts w:eastAsia="Arial" w:cs="Arial"/>
          <w:i/>
          <w:iCs/>
          <w:szCs w:val="22"/>
          <w:lang w:eastAsia="zh-CN" w:bidi="ru-RU"/>
        </w:rPr>
        <w:t>олапариб</w:t>
      </w:r>
      <w:proofErr w:type="spellEnd"/>
      <w:r w:rsidR="00507DDC" w:rsidRPr="00507DDC">
        <w:rPr>
          <w:rFonts w:eastAsia="Arial" w:cs="Arial"/>
          <w:i/>
          <w:szCs w:val="22"/>
          <w:lang w:eastAsia="zh-CN" w:bidi="ru-RU"/>
        </w:rPr>
        <w:t xml:space="preserve"> </w:t>
      </w:r>
      <w:r w:rsidR="00507DDC" w:rsidRPr="00507DDC">
        <w:rPr>
          <w:rFonts w:eastAsia="Arial" w:cs="Arial"/>
          <w:szCs w:val="22"/>
          <w:lang w:eastAsia="zh-CN" w:bidi="ru-RU"/>
        </w:rPr>
        <w:t xml:space="preserve">приводит к захвату ферментов PARP, связанных с однонитевыми разрывами ДНК, остановке </w:t>
      </w:r>
      <w:r w:rsidR="00427AC6" w:rsidRPr="00507DDC">
        <w:rPr>
          <w:rFonts w:eastAsia="Arial" w:cs="Arial"/>
          <w:szCs w:val="22"/>
          <w:lang w:eastAsia="zh-CN" w:bidi="ru-RU"/>
        </w:rPr>
        <w:lastRenderedPageBreak/>
        <w:t>реплика</w:t>
      </w:r>
      <w:r w:rsidR="00427AC6">
        <w:rPr>
          <w:rFonts w:eastAsia="Arial" w:cs="Arial"/>
          <w:szCs w:val="22"/>
          <w:lang w:eastAsia="zh-CN" w:bidi="ru-RU"/>
        </w:rPr>
        <w:t>цион</w:t>
      </w:r>
      <w:r w:rsidR="00427AC6" w:rsidRPr="00507DDC">
        <w:rPr>
          <w:rFonts w:eastAsia="Arial" w:cs="Arial"/>
          <w:szCs w:val="22"/>
          <w:lang w:eastAsia="zh-CN" w:bidi="ru-RU"/>
        </w:rPr>
        <w:t xml:space="preserve">ной </w:t>
      </w:r>
      <w:r w:rsidR="00507DDC" w:rsidRPr="00507DDC">
        <w:rPr>
          <w:rFonts w:eastAsia="Arial" w:cs="Arial"/>
          <w:szCs w:val="22"/>
          <w:lang w:eastAsia="zh-CN" w:bidi="ru-RU"/>
        </w:rPr>
        <w:t xml:space="preserve">вилки, возникновению </w:t>
      </w:r>
      <w:proofErr w:type="spellStart"/>
      <w:r w:rsidR="00507DDC" w:rsidRPr="00507DDC">
        <w:rPr>
          <w:rFonts w:eastAsia="Arial" w:cs="Arial"/>
          <w:szCs w:val="22"/>
          <w:lang w:eastAsia="zh-CN" w:bidi="ru-RU"/>
        </w:rPr>
        <w:t>двунитевых</w:t>
      </w:r>
      <w:proofErr w:type="spellEnd"/>
      <w:r w:rsidR="00507DDC" w:rsidRPr="00507DDC">
        <w:rPr>
          <w:rFonts w:eastAsia="Arial" w:cs="Arial"/>
          <w:szCs w:val="22"/>
          <w:lang w:eastAsia="zh-CN" w:bidi="ru-RU"/>
        </w:rPr>
        <w:t xml:space="preserve"> разрывов ДНК и гибели опухолевых клеток. Действие </w:t>
      </w:r>
      <w:proofErr w:type="spellStart"/>
      <w:r w:rsidR="00427AC6" w:rsidRPr="00427AC6">
        <w:rPr>
          <w:rFonts w:eastAsia="Arial" w:cs="Arial"/>
          <w:i/>
          <w:iCs/>
          <w:szCs w:val="22"/>
          <w:lang w:eastAsia="zh-CN" w:bidi="ru-RU"/>
        </w:rPr>
        <w:t>олапариба</w:t>
      </w:r>
      <w:proofErr w:type="spellEnd"/>
      <w:r w:rsidR="00507DDC" w:rsidRPr="00507DDC">
        <w:rPr>
          <w:rFonts w:eastAsia="Arial" w:cs="Arial"/>
          <w:szCs w:val="22"/>
          <w:lang w:eastAsia="zh-CN" w:bidi="ru-RU"/>
        </w:rPr>
        <w:t xml:space="preserve"> изучается </w:t>
      </w:r>
      <w:r w:rsidR="00214AF1">
        <w:rPr>
          <w:rFonts w:eastAsia="Arial" w:cs="Arial"/>
          <w:szCs w:val="22"/>
          <w:lang w:eastAsia="zh-CN" w:bidi="ru-RU"/>
        </w:rPr>
        <w:t>при</w:t>
      </w:r>
      <w:r w:rsidR="00214AF1" w:rsidRPr="00507DDC">
        <w:rPr>
          <w:rFonts w:eastAsia="Arial" w:cs="Arial"/>
          <w:szCs w:val="22"/>
          <w:lang w:eastAsia="zh-CN" w:bidi="ru-RU"/>
        </w:rPr>
        <w:t xml:space="preserve"> </w:t>
      </w:r>
      <w:r w:rsidR="00507DDC" w:rsidRPr="00507DDC">
        <w:rPr>
          <w:rFonts w:eastAsia="Arial" w:cs="Arial"/>
          <w:szCs w:val="22"/>
          <w:lang w:eastAsia="zh-CN" w:bidi="ru-RU"/>
        </w:rPr>
        <w:t>нескольких типах опухолей с дефектами и несостоятельностью механизмов ответа на повреждение ДНК.</w:t>
      </w:r>
      <w:r w:rsidR="002765BF">
        <w:rPr>
          <w:rFonts w:eastAsia="Arial" w:cs="Arial"/>
          <w:szCs w:val="22"/>
          <w:lang w:eastAsia="zh-CN" w:bidi="ru-RU"/>
        </w:rPr>
        <w:t xml:space="preserve"> </w:t>
      </w:r>
      <w:r w:rsidR="00507DDC" w:rsidRPr="00507DDC">
        <w:rPr>
          <w:rFonts w:eastAsia="Arial" w:cs="Arial"/>
          <w:szCs w:val="22"/>
          <w:lang w:eastAsia="zh-CN" w:bidi="ru-RU"/>
        </w:rPr>
        <w:t xml:space="preserve">Препарат </w:t>
      </w:r>
      <w:proofErr w:type="spellStart"/>
      <w:r w:rsidR="00506372" w:rsidRPr="00427AC6">
        <w:rPr>
          <w:rFonts w:eastAsia="Arial" w:cs="Arial"/>
          <w:i/>
          <w:iCs/>
          <w:szCs w:val="22"/>
          <w:lang w:eastAsia="zh-CN" w:bidi="ru-RU"/>
        </w:rPr>
        <w:t>олапариб</w:t>
      </w:r>
      <w:proofErr w:type="spellEnd"/>
      <w:r w:rsidR="00507DDC" w:rsidRPr="00507DDC">
        <w:rPr>
          <w:rFonts w:eastAsia="Arial" w:cs="Arial"/>
          <w:szCs w:val="22"/>
          <w:lang w:eastAsia="zh-CN" w:bidi="ru-RU"/>
        </w:rPr>
        <w:t>, который разрабатывается и поставляется на рынок совместно компаниями «</w:t>
      </w:r>
      <w:proofErr w:type="spellStart"/>
      <w:r w:rsidR="00507DDC" w:rsidRPr="00507DDC">
        <w:rPr>
          <w:rFonts w:eastAsia="Arial" w:cs="Arial"/>
          <w:szCs w:val="22"/>
          <w:lang w:eastAsia="zh-CN" w:bidi="ru-RU"/>
        </w:rPr>
        <w:t>АстраЗенека</w:t>
      </w:r>
      <w:proofErr w:type="spellEnd"/>
      <w:r w:rsidR="00507DDC" w:rsidRPr="00507DDC">
        <w:rPr>
          <w:rFonts w:eastAsia="Arial" w:cs="Arial"/>
          <w:szCs w:val="22"/>
          <w:lang w:eastAsia="zh-CN" w:bidi="ru-RU"/>
        </w:rPr>
        <w:t>» и «МСД», применялся для лечения свыше 40 000 пациентов во всем мире. Он исследуется в рамках самой обширной и передовой программы клинических исследований среди всех ингибиторов PARP. В ходе совместной работы компаний «</w:t>
      </w:r>
      <w:proofErr w:type="spellStart"/>
      <w:r w:rsidR="00507DDC" w:rsidRPr="00507DDC">
        <w:rPr>
          <w:rFonts w:eastAsia="Arial" w:cs="Arial"/>
          <w:szCs w:val="22"/>
          <w:lang w:eastAsia="zh-CN" w:bidi="ru-RU"/>
        </w:rPr>
        <w:t>АстраЗенека</w:t>
      </w:r>
      <w:proofErr w:type="spellEnd"/>
      <w:r w:rsidR="00507DDC" w:rsidRPr="00507DDC">
        <w:rPr>
          <w:rFonts w:eastAsia="Arial" w:cs="Arial"/>
          <w:szCs w:val="22"/>
          <w:lang w:eastAsia="zh-CN" w:bidi="ru-RU"/>
        </w:rPr>
        <w:t xml:space="preserve">» и «МСД» изучается влияние препарата </w:t>
      </w:r>
      <w:proofErr w:type="spellStart"/>
      <w:r w:rsidR="00506372" w:rsidRPr="00506372">
        <w:rPr>
          <w:rFonts w:eastAsia="Arial" w:cs="Arial"/>
          <w:i/>
          <w:iCs/>
          <w:szCs w:val="22"/>
          <w:lang w:eastAsia="zh-CN" w:bidi="ru-RU"/>
        </w:rPr>
        <w:t>олапариб</w:t>
      </w:r>
      <w:proofErr w:type="spellEnd"/>
      <w:r w:rsidR="00507DDC" w:rsidRPr="00507DDC">
        <w:rPr>
          <w:rFonts w:eastAsia="Arial" w:cs="Arial"/>
          <w:szCs w:val="22"/>
          <w:lang w:eastAsia="zh-CN" w:bidi="ru-RU"/>
        </w:rPr>
        <w:t xml:space="preserve"> на различные типы опухолей при его применении в </w:t>
      </w:r>
      <w:proofErr w:type="spellStart"/>
      <w:r w:rsidR="00507DDC" w:rsidRPr="00507DDC">
        <w:rPr>
          <w:rFonts w:eastAsia="Arial" w:cs="Arial"/>
          <w:szCs w:val="22"/>
          <w:lang w:eastAsia="zh-CN" w:bidi="ru-RU"/>
        </w:rPr>
        <w:t>монотерапии</w:t>
      </w:r>
      <w:proofErr w:type="spellEnd"/>
      <w:r w:rsidR="00507DDC" w:rsidRPr="00507DDC">
        <w:rPr>
          <w:rFonts w:eastAsia="Arial" w:cs="Arial"/>
          <w:szCs w:val="22"/>
          <w:lang w:eastAsia="zh-CN" w:bidi="ru-RU"/>
        </w:rPr>
        <w:t xml:space="preserve"> и в комбинации с другими противоопухолевыми препаратами. Препарат</w:t>
      </w:r>
      <w:r w:rsidR="00507DDC" w:rsidRPr="00507DDC">
        <w:rPr>
          <w:rFonts w:eastAsia="Arial" w:cs="Arial"/>
          <w:i/>
          <w:szCs w:val="22"/>
          <w:lang w:eastAsia="zh-CN" w:bidi="ru-RU"/>
        </w:rPr>
        <w:t xml:space="preserve"> </w:t>
      </w:r>
      <w:proofErr w:type="spellStart"/>
      <w:r w:rsidR="00506372" w:rsidRPr="00427AC6">
        <w:rPr>
          <w:rFonts w:eastAsia="Arial" w:cs="Arial"/>
          <w:i/>
          <w:iCs/>
          <w:szCs w:val="22"/>
          <w:lang w:eastAsia="zh-CN" w:bidi="ru-RU"/>
        </w:rPr>
        <w:t>олапариб</w:t>
      </w:r>
      <w:proofErr w:type="spellEnd"/>
      <w:r w:rsidR="00507DDC" w:rsidRPr="00507DDC">
        <w:rPr>
          <w:rFonts w:eastAsia="Arial" w:cs="Arial"/>
          <w:i/>
          <w:szCs w:val="22"/>
          <w:lang w:eastAsia="zh-CN" w:bidi="ru-RU"/>
        </w:rPr>
        <w:t xml:space="preserve"> </w:t>
      </w:r>
      <w:r w:rsidR="00507DDC" w:rsidRPr="00507DDC">
        <w:rPr>
          <w:rFonts w:eastAsia="Arial" w:cs="Arial"/>
          <w:szCs w:val="22"/>
          <w:lang w:eastAsia="zh-CN" w:bidi="ru-RU"/>
        </w:rPr>
        <w:t>составляет основу портфеля новых перспективных лекарственных препаратов компании «</w:t>
      </w:r>
      <w:proofErr w:type="spellStart"/>
      <w:r w:rsidR="00507DDC" w:rsidRPr="00507DDC">
        <w:rPr>
          <w:rFonts w:eastAsia="Arial" w:cs="Arial"/>
          <w:szCs w:val="22"/>
          <w:lang w:eastAsia="zh-CN" w:bidi="ru-RU"/>
        </w:rPr>
        <w:t>АстраЗенека</w:t>
      </w:r>
      <w:proofErr w:type="spellEnd"/>
      <w:r w:rsidR="00507DDC" w:rsidRPr="00507DDC">
        <w:rPr>
          <w:rFonts w:eastAsia="Arial" w:cs="Arial"/>
          <w:szCs w:val="22"/>
          <w:lang w:eastAsia="zh-CN" w:bidi="ru-RU"/>
        </w:rPr>
        <w:t xml:space="preserve">», </w:t>
      </w:r>
      <w:proofErr w:type="spellStart"/>
      <w:r w:rsidR="00214AF1">
        <w:rPr>
          <w:rFonts w:eastAsia="Arial" w:cs="Arial"/>
          <w:szCs w:val="22"/>
          <w:lang w:eastAsia="zh-CN" w:bidi="ru-RU"/>
        </w:rPr>
        <w:t>таргетно</w:t>
      </w:r>
      <w:proofErr w:type="spellEnd"/>
      <w:r w:rsidR="00214AF1" w:rsidRPr="00507DDC">
        <w:rPr>
          <w:rFonts w:eastAsia="Arial" w:cs="Arial"/>
          <w:szCs w:val="22"/>
          <w:lang w:eastAsia="zh-CN" w:bidi="ru-RU"/>
        </w:rPr>
        <w:t xml:space="preserve"> </w:t>
      </w:r>
      <w:r w:rsidR="00507DDC" w:rsidRPr="00507DDC">
        <w:rPr>
          <w:rFonts w:eastAsia="Arial" w:cs="Arial"/>
          <w:szCs w:val="22"/>
          <w:lang w:eastAsia="zh-CN" w:bidi="ru-RU"/>
        </w:rPr>
        <w:t>блокирующих механизмы ответа на повреждение ДНК в опухолевых клетках.</w:t>
      </w:r>
    </w:p>
    <w:p w14:paraId="5BC47C83" w14:textId="77777777" w:rsidR="007B1F6D" w:rsidRDefault="007B1F6D" w:rsidP="002765BF">
      <w:pPr>
        <w:jc w:val="both"/>
        <w:rPr>
          <w:rFonts w:eastAsia="Arial" w:cs="Arial"/>
          <w:b/>
          <w:sz w:val="20"/>
          <w:szCs w:val="20"/>
          <w:lang w:eastAsia="zh-CN" w:bidi="ru-RU"/>
        </w:rPr>
      </w:pPr>
    </w:p>
    <w:p w14:paraId="7160E311" w14:textId="5FC1DE09" w:rsidR="00507DDC" w:rsidRPr="00507DDC" w:rsidRDefault="00507DDC" w:rsidP="002765BF">
      <w:pPr>
        <w:autoSpaceDE w:val="0"/>
        <w:autoSpaceDN w:val="0"/>
        <w:adjustRightInd w:val="0"/>
        <w:jc w:val="both"/>
        <w:rPr>
          <w:rFonts w:eastAsia="DengXian" w:cs="Arial"/>
          <w:color w:val="000000"/>
          <w:szCs w:val="22"/>
          <w:lang w:eastAsia="zh-CN" w:bidi="he-IL"/>
        </w:rPr>
      </w:pPr>
      <w:r w:rsidRPr="00507DDC">
        <w:rPr>
          <w:rFonts w:eastAsia="DengXian" w:cs="Arial"/>
          <w:b/>
          <w:color w:val="000000"/>
          <w:szCs w:val="22"/>
          <w:lang w:eastAsia="zh-CN" w:bidi="ru-RU"/>
        </w:rPr>
        <w:t>Исследование ELEVATE-RR</w:t>
      </w:r>
      <w:r w:rsidR="00F27F45">
        <w:rPr>
          <w:rFonts w:eastAsia="DengXian" w:cs="Arial"/>
          <w:b/>
          <w:color w:val="000000"/>
          <w:szCs w:val="22"/>
          <w:vertAlign w:val="superscript"/>
          <w:lang w:eastAsia="zh-CN" w:bidi="ru-RU"/>
        </w:rPr>
        <w:t>1</w:t>
      </w:r>
      <w:r w:rsidR="009353BE">
        <w:rPr>
          <w:rFonts w:eastAsia="DengXian" w:cs="Arial"/>
          <w:b/>
          <w:color w:val="000000"/>
          <w:szCs w:val="22"/>
          <w:vertAlign w:val="superscript"/>
          <w:lang w:eastAsia="zh-CN" w:bidi="ru-RU"/>
        </w:rPr>
        <w:t>4</w:t>
      </w:r>
      <w:r w:rsidR="00F27F45">
        <w:rPr>
          <w:rFonts w:eastAsia="DengXian" w:cs="Arial"/>
          <w:b/>
          <w:color w:val="000000"/>
          <w:szCs w:val="22"/>
          <w:vertAlign w:val="superscript"/>
          <w:lang w:eastAsia="zh-CN" w:bidi="ru-RU"/>
        </w:rPr>
        <w:t>,1</w:t>
      </w:r>
      <w:r w:rsidR="009353BE">
        <w:rPr>
          <w:rFonts w:eastAsia="DengXian" w:cs="Arial"/>
          <w:b/>
          <w:color w:val="000000"/>
          <w:szCs w:val="22"/>
          <w:vertAlign w:val="superscript"/>
          <w:lang w:eastAsia="zh-CN" w:bidi="ru-RU"/>
        </w:rPr>
        <w:t>6</w:t>
      </w:r>
      <w:r w:rsidRPr="00507DDC">
        <w:rPr>
          <w:rFonts w:eastAsia="DengXian" w:cs="Arial"/>
          <w:b/>
          <w:color w:val="000000"/>
          <w:szCs w:val="22"/>
          <w:lang w:eastAsia="zh-CN" w:bidi="ru-RU"/>
        </w:rPr>
        <w:t>:</w:t>
      </w:r>
    </w:p>
    <w:p w14:paraId="27E4D567" w14:textId="0D225A3D" w:rsidR="00507DDC" w:rsidRPr="00507DDC" w:rsidRDefault="00507DDC" w:rsidP="002765BF">
      <w:pPr>
        <w:autoSpaceDE w:val="0"/>
        <w:autoSpaceDN w:val="0"/>
        <w:adjustRightInd w:val="0"/>
        <w:jc w:val="both"/>
        <w:rPr>
          <w:rFonts w:eastAsia="DengXian" w:cs="Arial"/>
          <w:color w:val="000000"/>
          <w:szCs w:val="22"/>
          <w:lang w:eastAsia="zh-CN" w:bidi="he-IL"/>
        </w:rPr>
      </w:pPr>
      <w:r w:rsidRPr="00507DDC">
        <w:rPr>
          <w:rFonts w:eastAsia="DengXian" w:cs="Arial"/>
          <w:color w:val="000000"/>
          <w:szCs w:val="22"/>
          <w:lang w:eastAsia="zh-CN" w:bidi="ru-RU"/>
        </w:rPr>
        <w:t xml:space="preserve">Исследование ELEVATE-RR (ACE-CL-006) — это </w:t>
      </w:r>
      <w:proofErr w:type="spellStart"/>
      <w:r w:rsidRPr="00507DDC">
        <w:rPr>
          <w:rFonts w:eastAsia="DengXian" w:cs="Arial"/>
          <w:color w:val="000000"/>
          <w:szCs w:val="22"/>
          <w:lang w:eastAsia="zh-CN" w:bidi="ru-RU"/>
        </w:rPr>
        <w:t>рандомизированное</w:t>
      </w:r>
      <w:proofErr w:type="spellEnd"/>
      <w:r w:rsidRPr="00507DDC">
        <w:rPr>
          <w:rFonts w:eastAsia="DengXian" w:cs="Arial"/>
          <w:color w:val="000000"/>
          <w:szCs w:val="22"/>
          <w:lang w:eastAsia="zh-CN" w:bidi="ru-RU"/>
        </w:rPr>
        <w:t xml:space="preserve"> многоцентровое открытое исследование III фазы по оценке не меньшей эффективности препарата </w:t>
      </w:r>
      <w:proofErr w:type="spellStart"/>
      <w:r w:rsidR="00E02B00" w:rsidRPr="00D741C9">
        <w:rPr>
          <w:rFonts w:eastAsia="DengXian" w:cs="Arial"/>
          <w:i/>
          <w:iCs/>
          <w:color w:val="000000"/>
          <w:szCs w:val="22"/>
          <w:lang w:eastAsia="zh-CN" w:bidi="ru-RU"/>
        </w:rPr>
        <w:t>акалабрутиниб</w:t>
      </w:r>
      <w:proofErr w:type="spellEnd"/>
      <w:r w:rsidR="00E02B00" w:rsidRPr="00507DDC">
        <w:rPr>
          <w:rFonts w:eastAsia="DengXian" w:cs="Arial"/>
          <w:color w:val="000000"/>
          <w:szCs w:val="22"/>
          <w:lang w:eastAsia="zh-CN" w:bidi="ru-RU"/>
        </w:rPr>
        <w:t xml:space="preserve"> </w:t>
      </w:r>
      <w:r w:rsidRPr="00507DDC">
        <w:rPr>
          <w:rFonts w:eastAsia="DengXian" w:cs="Arial"/>
          <w:color w:val="000000"/>
          <w:szCs w:val="22"/>
          <w:lang w:eastAsia="zh-CN" w:bidi="ru-RU"/>
        </w:rPr>
        <w:t xml:space="preserve">по сравнению с </w:t>
      </w:r>
      <w:proofErr w:type="spellStart"/>
      <w:r w:rsidRPr="00D741C9">
        <w:rPr>
          <w:rFonts w:eastAsia="DengXian" w:cs="Arial"/>
          <w:color w:val="000000"/>
          <w:szCs w:val="22"/>
          <w:lang w:eastAsia="zh-CN" w:bidi="ru-RU"/>
        </w:rPr>
        <w:t>ибрутинибом</w:t>
      </w:r>
      <w:proofErr w:type="spellEnd"/>
      <w:r w:rsidRPr="00507DDC">
        <w:rPr>
          <w:rFonts w:eastAsia="DengXian" w:cs="Arial"/>
          <w:color w:val="000000"/>
          <w:szCs w:val="22"/>
          <w:lang w:eastAsia="zh-CN" w:bidi="ru-RU"/>
        </w:rPr>
        <w:t xml:space="preserve"> у пациентов с рецидивирующим или рефрактерным ХЛЛ, </w:t>
      </w:r>
      <w:proofErr w:type="gramStart"/>
      <w:r w:rsidRPr="00507DDC">
        <w:rPr>
          <w:rFonts w:eastAsia="DengXian" w:cs="Arial"/>
          <w:color w:val="000000"/>
          <w:szCs w:val="22"/>
          <w:lang w:eastAsia="zh-CN" w:bidi="ru-RU"/>
        </w:rPr>
        <w:t>получивших</w:t>
      </w:r>
      <w:proofErr w:type="gramEnd"/>
      <w:r w:rsidRPr="00507DDC">
        <w:rPr>
          <w:rFonts w:eastAsia="DengXian" w:cs="Arial"/>
          <w:color w:val="000000"/>
          <w:szCs w:val="22"/>
          <w:lang w:eastAsia="zh-CN" w:bidi="ru-RU"/>
        </w:rPr>
        <w:t xml:space="preserve"> по крайней мере одну предшествующую линию терапии, и с наличием по крайней мере одного из следующих прогностических факторов: </w:t>
      </w:r>
      <w:proofErr w:type="spellStart"/>
      <w:r w:rsidRPr="00507DDC">
        <w:rPr>
          <w:rFonts w:eastAsia="DengXian" w:cs="Arial"/>
          <w:color w:val="000000"/>
          <w:szCs w:val="22"/>
          <w:lang w:eastAsia="zh-CN" w:bidi="ru-RU"/>
        </w:rPr>
        <w:t>делеция</w:t>
      </w:r>
      <w:proofErr w:type="spellEnd"/>
      <w:r w:rsidRPr="00507DDC">
        <w:rPr>
          <w:rFonts w:eastAsia="DengXian" w:cs="Arial"/>
          <w:color w:val="000000"/>
          <w:szCs w:val="22"/>
          <w:lang w:eastAsia="zh-CN" w:bidi="ru-RU"/>
        </w:rPr>
        <w:t xml:space="preserve"> 17p или </w:t>
      </w:r>
      <w:proofErr w:type="spellStart"/>
      <w:r w:rsidRPr="00507DDC">
        <w:rPr>
          <w:rFonts w:eastAsia="DengXian" w:cs="Arial"/>
          <w:color w:val="000000"/>
          <w:szCs w:val="22"/>
          <w:lang w:eastAsia="zh-CN" w:bidi="ru-RU"/>
        </w:rPr>
        <w:t>делеция</w:t>
      </w:r>
      <w:proofErr w:type="spellEnd"/>
      <w:r w:rsidRPr="00507DDC">
        <w:rPr>
          <w:rFonts w:eastAsia="DengXian" w:cs="Arial"/>
          <w:color w:val="000000"/>
          <w:szCs w:val="22"/>
          <w:lang w:eastAsia="zh-CN" w:bidi="ru-RU"/>
        </w:rPr>
        <w:t xml:space="preserve"> 11q. В этом исследовании 533 пациента были </w:t>
      </w:r>
      <w:proofErr w:type="spellStart"/>
      <w:r w:rsidRPr="00507DDC">
        <w:rPr>
          <w:rFonts w:eastAsia="DengXian" w:cs="Arial"/>
          <w:color w:val="000000"/>
          <w:szCs w:val="22"/>
          <w:lang w:eastAsia="zh-CN" w:bidi="ru-RU"/>
        </w:rPr>
        <w:t>рандомизированы</w:t>
      </w:r>
      <w:proofErr w:type="spellEnd"/>
      <w:r w:rsidRPr="00507DDC">
        <w:rPr>
          <w:rFonts w:eastAsia="DengXian" w:cs="Arial"/>
          <w:color w:val="000000"/>
          <w:szCs w:val="22"/>
          <w:lang w:eastAsia="zh-CN" w:bidi="ru-RU"/>
        </w:rPr>
        <w:t xml:space="preserve"> (1:1) в две группы лечения. Пациенты в первой группе получали препарат </w:t>
      </w:r>
      <w:proofErr w:type="spellStart"/>
      <w:r w:rsidR="00E02B00" w:rsidRPr="00D741C9">
        <w:rPr>
          <w:rFonts w:eastAsia="DengXian" w:cs="Arial"/>
          <w:i/>
          <w:iCs/>
          <w:color w:val="000000"/>
          <w:szCs w:val="22"/>
          <w:lang w:eastAsia="zh-CN" w:bidi="ru-RU"/>
        </w:rPr>
        <w:t>акалабрутиниб</w:t>
      </w:r>
      <w:proofErr w:type="spellEnd"/>
      <w:r w:rsidR="00E02B00" w:rsidRPr="00507DDC">
        <w:rPr>
          <w:rFonts w:eastAsia="DengXian" w:cs="Arial"/>
          <w:color w:val="000000"/>
          <w:szCs w:val="22"/>
          <w:lang w:eastAsia="zh-CN" w:bidi="ru-RU"/>
        </w:rPr>
        <w:t xml:space="preserve"> </w:t>
      </w:r>
      <w:r w:rsidRPr="00507DDC">
        <w:rPr>
          <w:rFonts w:eastAsia="DengXian" w:cs="Arial"/>
          <w:color w:val="000000"/>
          <w:szCs w:val="22"/>
          <w:lang w:eastAsia="zh-CN" w:bidi="ru-RU"/>
        </w:rPr>
        <w:t xml:space="preserve">(100 мг 2 раза в сутки перорально) до прогрессирования заболевания или развития неприемлемой токсичности. </w:t>
      </w:r>
      <w:proofErr w:type="gramStart"/>
      <w:r w:rsidRPr="00507DDC">
        <w:rPr>
          <w:rFonts w:eastAsia="DengXian" w:cs="Arial"/>
          <w:color w:val="000000"/>
          <w:szCs w:val="22"/>
          <w:lang w:eastAsia="zh-CN" w:bidi="ru-RU"/>
        </w:rPr>
        <w:t xml:space="preserve">Пациенты во второй группе получали </w:t>
      </w:r>
      <w:proofErr w:type="spellStart"/>
      <w:r w:rsidRPr="00D741C9">
        <w:rPr>
          <w:rFonts w:eastAsia="DengXian" w:cs="Arial"/>
          <w:color w:val="000000"/>
          <w:szCs w:val="22"/>
          <w:lang w:eastAsia="zh-CN" w:bidi="ru-RU"/>
        </w:rPr>
        <w:t>ибрутиниб</w:t>
      </w:r>
      <w:proofErr w:type="spellEnd"/>
      <w:r w:rsidRPr="00507DDC">
        <w:rPr>
          <w:rFonts w:eastAsia="DengXian" w:cs="Arial"/>
          <w:color w:val="000000"/>
          <w:szCs w:val="22"/>
          <w:lang w:eastAsia="zh-CN" w:bidi="ru-RU"/>
        </w:rPr>
        <w:t xml:space="preserve"> (420 мг 2 раза в сутки перорально) до прогрессирования заболевания или развития неприемлемой токсичности).</w:t>
      </w:r>
      <w:proofErr w:type="gramEnd"/>
      <w:r w:rsidR="002765BF">
        <w:rPr>
          <w:rFonts w:eastAsia="DengXian" w:cs="Arial"/>
          <w:color w:val="000000"/>
          <w:szCs w:val="22"/>
          <w:lang w:eastAsia="zh-CN" w:bidi="ru-RU"/>
        </w:rPr>
        <w:t xml:space="preserve"> </w:t>
      </w:r>
      <w:r w:rsidRPr="00507DDC">
        <w:rPr>
          <w:rFonts w:eastAsia="DengXian" w:cs="Arial"/>
          <w:color w:val="000000"/>
          <w:szCs w:val="22"/>
          <w:lang w:eastAsia="zh-CN" w:bidi="ru-RU"/>
        </w:rPr>
        <w:t xml:space="preserve">Первичной конечной точкой исследования была ВБП, оценка которой проводилась независимым наблюдательным комитетом (не меньшая эффективность; анализ после 250 нежелательных явлений, верхний предел ОР &lt; 1,429). Вторичные конечные точки включали частоту фибрилляции предсердий, частоту инфекций 3-й степени тяжести или выше, частоту возникновения синдрома Рихтера (состояние, при котором ХЛЛ превращается в агрессивную форму </w:t>
      </w:r>
      <w:proofErr w:type="spellStart"/>
      <w:r w:rsidRPr="00507DDC">
        <w:rPr>
          <w:rFonts w:eastAsia="DengXian" w:cs="Arial"/>
          <w:color w:val="000000"/>
          <w:szCs w:val="22"/>
          <w:lang w:eastAsia="zh-CN" w:bidi="ru-RU"/>
        </w:rPr>
        <w:t>лимфомы</w:t>
      </w:r>
      <w:proofErr w:type="spellEnd"/>
      <w:r w:rsidRPr="00507DDC">
        <w:rPr>
          <w:rFonts w:eastAsia="DengXian" w:cs="Arial"/>
          <w:color w:val="000000"/>
          <w:szCs w:val="22"/>
          <w:lang w:eastAsia="zh-CN" w:bidi="ru-RU"/>
        </w:rPr>
        <w:t>) и ОВ.</w:t>
      </w:r>
    </w:p>
    <w:p w14:paraId="43937106" w14:textId="77777777" w:rsidR="002765BF" w:rsidRDefault="002765BF" w:rsidP="002765BF">
      <w:pPr>
        <w:autoSpaceDE w:val="0"/>
        <w:autoSpaceDN w:val="0"/>
        <w:adjustRightInd w:val="0"/>
        <w:jc w:val="both"/>
        <w:rPr>
          <w:rFonts w:eastAsia="DengXian" w:cs="Arial"/>
          <w:b/>
          <w:color w:val="000000"/>
          <w:szCs w:val="22"/>
          <w:lang w:eastAsia="zh-CN" w:bidi="ru-RU"/>
        </w:rPr>
      </w:pPr>
    </w:p>
    <w:p w14:paraId="10DBA5FD" w14:textId="0E399A87" w:rsidR="00507DDC" w:rsidRPr="00507DDC" w:rsidRDefault="00507DDC" w:rsidP="002765BF">
      <w:pPr>
        <w:autoSpaceDE w:val="0"/>
        <w:autoSpaceDN w:val="0"/>
        <w:adjustRightInd w:val="0"/>
        <w:jc w:val="both"/>
        <w:rPr>
          <w:rFonts w:eastAsia="DengXian" w:cs="Arial"/>
          <w:color w:val="000000"/>
          <w:szCs w:val="22"/>
          <w:lang w:eastAsia="zh-CN" w:bidi="he-IL"/>
        </w:rPr>
      </w:pPr>
      <w:r w:rsidRPr="00507DDC">
        <w:rPr>
          <w:rFonts w:eastAsia="DengXian" w:cs="Arial"/>
          <w:b/>
          <w:color w:val="000000"/>
          <w:szCs w:val="22"/>
          <w:lang w:eastAsia="zh-CN" w:bidi="ru-RU"/>
        </w:rPr>
        <w:t>Исследование ELEVATE-TN</w:t>
      </w:r>
      <w:r w:rsidR="009353BE">
        <w:rPr>
          <w:rFonts w:eastAsia="DengXian" w:cs="Arial"/>
          <w:b/>
          <w:color w:val="000000"/>
          <w:szCs w:val="22"/>
          <w:vertAlign w:val="superscript"/>
          <w:lang w:eastAsia="zh-CN" w:bidi="ru-RU"/>
        </w:rPr>
        <w:t>15,17</w:t>
      </w:r>
      <w:r w:rsidRPr="00507DDC">
        <w:rPr>
          <w:rFonts w:eastAsia="DengXian" w:cs="Arial"/>
          <w:b/>
          <w:color w:val="000000"/>
          <w:szCs w:val="22"/>
          <w:lang w:eastAsia="zh-CN" w:bidi="ru-RU"/>
        </w:rPr>
        <w:t>:</w:t>
      </w:r>
    </w:p>
    <w:p w14:paraId="77E34354" w14:textId="68574D5F" w:rsidR="00507DDC" w:rsidRPr="00507DDC" w:rsidRDefault="00507DDC" w:rsidP="002765BF">
      <w:pPr>
        <w:autoSpaceDE w:val="0"/>
        <w:autoSpaceDN w:val="0"/>
        <w:adjustRightInd w:val="0"/>
        <w:jc w:val="both"/>
        <w:rPr>
          <w:rFonts w:eastAsia="DengXian" w:cs="Arial"/>
          <w:color w:val="000000"/>
          <w:szCs w:val="22"/>
          <w:lang w:eastAsia="zh-CN" w:bidi="he-IL"/>
        </w:rPr>
      </w:pPr>
      <w:r w:rsidRPr="00507DDC">
        <w:rPr>
          <w:rFonts w:eastAsia="DengXian" w:cs="Arial"/>
          <w:color w:val="000000"/>
          <w:szCs w:val="22"/>
          <w:lang w:eastAsia="zh-CN" w:bidi="ru-RU"/>
        </w:rPr>
        <w:t xml:space="preserve">ELEVATE-TN (ACE-CL-007) — это </w:t>
      </w:r>
      <w:proofErr w:type="spellStart"/>
      <w:r w:rsidRPr="00507DDC">
        <w:rPr>
          <w:rFonts w:eastAsia="DengXian" w:cs="Arial"/>
          <w:color w:val="000000"/>
          <w:szCs w:val="22"/>
          <w:lang w:eastAsia="zh-CN" w:bidi="ru-RU"/>
        </w:rPr>
        <w:t>рандомизированное</w:t>
      </w:r>
      <w:proofErr w:type="spellEnd"/>
      <w:r w:rsidRPr="00507DDC">
        <w:rPr>
          <w:rFonts w:eastAsia="DengXian" w:cs="Arial"/>
          <w:color w:val="000000"/>
          <w:szCs w:val="22"/>
          <w:lang w:eastAsia="zh-CN" w:bidi="ru-RU"/>
        </w:rPr>
        <w:t xml:space="preserve">, многоцентровое, открытое исследование III фазы по оценке безопасности и эффективности препарата </w:t>
      </w:r>
      <w:proofErr w:type="spellStart"/>
      <w:r w:rsidR="00506372" w:rsidRPr="00745D27">
        <w:rPr>
          <w:rFonts w:eastAsia="DengXian" w:cs="Arial"/>
          <w:i/>
          <w:color w:val="000000"/>
          <w:szCs w:val="22"/>
          <w:lang w:eastAsia="zh-CN" w:bidi="ru-RU"/>
        </w:rPr>
        <w:t>акалабрутиниб</w:t>
      </w:r>
      <w:proofErr w:type="spellEnd"/>
      <w:r w:rsidRPr="00507DDC">
        <w:rPr>
          <w:rFonts w:eastAsia="DengXian" w:cs="Arial"/>
          <w:iCs/>
          <w:color w:val="000000"/>
          <w:szCs w:val="22"/>
          <w:lang w:eastAsia="zh-CN" w:bidi="ru-RU"/>
        </w:rPr>
        <w:t xml:space="preserve"> в</w:t>
      </w:r>
      <w:r w:rsidRPr="00507DDC">
        <w:rPr>
          <w:rFonts w:eastAsia="DengXian" w:cs="Arial"/>
          <w:color w:val="000000"/>
          <w:szCs w:val="22"/>
          <w:lang w:eastAsia="zh-CN" w:bidi="ru-RU"/>
        </w:rPr>
        <w:t xml:space="preserve"> виде </w:t>
      </w:r>
      <w:proofErr w:type="spellStart"/>
      <w:r w:rsidRPr="00507DDC">
        <w:rPr>
          <w:rFonts w:eastAsia="DengXian" w:cs="Arial"/>
          <w:color w:val="000000"/>
          <w:szCs w:val="22"/>
          <w:lang w:eastAsia="zh-CN" w:bidi="ru-RU"/>
        </w:rPr>
        <w:t>монотерапии</w:t>
      </w:r>
      <w:proofErr w:type="spellEnd"/>
      <w:r w:rsidRPr="00507DDC">
        <w:rPr>
          <w:rFonts w:eastAsia="DengXian" w:cs="Arial"/>
          <w:color w:val="000000"/>
          <w:szCs w:val="22"/>
          <w:lang w:eastAsia="zh-CN" w:bidi="ru-RU"/>
        </w:rPr>
        <w:t xml:space="preserve"> или в комбинации с </w:t>
      </w:r>
      <w:proofErr w:type="spellStart"/>
      <w:r w:rsidRPr="00745D27">
        <w:rPr>
          <w:rFonts w:eastAsia="DengXian" w:cs="Arial"/>
          <w:color w:val="000000"/>
          <w:szCs w:val="22"/>
          <w:lang w:eastAsia="zh-CN" w:bidi="ru-RU"/>
        </w:rPr>
        <w:t>обинутузумабом</w:t>
      </w:r>
      <w:proofErr w:type="spellEnd"/>
      <w:r w:rsidRPr="00745D27">
        <w:rPr>
          <w:rFonts w:eastAsia="DengXian" w:cs="Arial"/>
          <w:color w:val="000000"/>
          <w:szCs w:val="22"/>
          <w:lang w:eastAsia="zh-CN" w:bidi="ru-RU"/>
        </w:rPr>
        <w:t xml:space="preserve"> по сравнению с </w:t>
      </w:r>
      <w:proofErr w:type="spellStart"/>
      <w:r w:rsidRPr="00745D27">
        <w:rPr>
          <w:rFonts w:eastAsia="DengXian" w:cs="Arial"/>
          <w:color w:val="000000"/>
          <w:szCs w:val="22"/>
          <w:lang w:eastAsia="zh-CN" w:bidi="ru-RU"/>
        </w:rPr>
        <w:t>хлорамбуцилом</w:t>
      </w:r>
      <w:proofErr w:type="spellEnd"/>
      <w:r w:rsidRPr="00745D27">
        <w:rPr>
          <w:rFonts w:eastAsia="DengXian" w:cs="Arial"/>
          <w:color w:val="000000"/>
          <w:szCs w:val="22"/>
          <w:lang w:eastAsia="zh-CN" w:bidi="ru-RU"/>
        </w:rPr>
        <w:t xml:space="preserve"> в комбинации с </w:t>
      </w:r>
      <w:proofErr w:type="spellStart"/>
      <w:r w:rsidRPr="00745D27">
        <w:rPr>
          <w:rFonts w:eastAsia="DengXian" w:cs="Arial"/>
          <w:color w:val="000000"/>
          <w:szCs w:val="22"/>
          <w:lang w:eastAsia="zh-CN" w:bidi="ru-RU"/>
        </w:rPr>
        <w:t>обинутузумабом</w:t>
      </w:r>
      <w:proofErr w:type="spellEnd"/>
      <w:r w:rsidRPr="00745D27">
        <w:rPr>
          <w:rFonts w:eastAsia="DengXian" w:cs="Arial"/>
          <w:color w:val="000000"/>
          <w:szCs w:val="22"/>
          <w:lang w:eastAsia="zh-CN" w:bidi="ru-RU"/>
        </w:rPr>
        <w:t xml:space="preserve"> у пациен</w:t>
      </w:r>
      <w:r w:rsidRPr="00507DDC">
        <w:rPr>
          <w:rFonts w:eastAsia="DengXian" w:cs="Arial"/>
          <w:color w:val="000000"/>
          <w:szCs w:val="22"/>
          <w:lang w:eastAsia="zh-CN" w:bidi="ru-RU"/>
        </w:rPr>
        <w:t xml:space="preserve">тов с ХЛЛ, ранее не получавших лечения. В этом исследовании 535 пациентов были </w:t>
      </w:r>
      <w:proofErr w:type="spellStart"/>
      <w:r w:rsidRPr="00507DDC">
        <w:rPr>
          <w:rFonts w:eastAsia="DengXian" w:cs="Arial"/>
          <w:color w:val="000000"/>
          <w:szCs w:val="22"/>
          <w:lang w:eastAsia="zh-CN" w:bidi="ru-RU"/>
        </w:rPr>
        <w:t>рандомизированы</w:t>
      </w:r>
      <w:proofErr w:type="spellEnd"/>
      <w:r w:rsidRPr="00507DDC">
        <w:rPr>
          <w:rFonts w:eastAsia="DengXian" w:cs="Arial"/>
          <w:color w:val="000000"/>
          <w:szCs w:val="22"/>
          <w:lang w:eastAsia="zh-CN" w:bidi="ru-RU"/>
        </w:rPr>
        <w:t xml:space="preserve"> в соотношении 1:1:1 в три группы. Пациенты в первой группе получали </w:t>
      </w:r>
      <w:proofErr w:type="spellStart"/>
      <w:r w:rsidRPr="00745D27">
        <w:rPr>
          <w:rFonts w:eastAsia="DengXian" w:cs="Arial"/>
          <w:color w:val="000000"/>
          <w:szCs w:val="22"/>
          <w:lang w:eastAsia="zh-CN" w:bidi="ru-RU"/>
        </w:rPr>
        <w:t>хлорамбуцил</w:t>
      </w:r>
      <w:proofErr w:type="spellEnd"/>
      <w:r w:rsidRPr="00745D27">
        <w:rPr>
          <w:rFonts w:eastAsia="DengXian" w:cs="Arial"/>
          <w:color w:val="000000"/>
          <w:szCs w:val="22"/>
          <w:lang w:eastAsia="zh-CN" w:bidi="ru-RU"/>
        </w:rPr>
        <w:t xml:space="preserve"> в комбинации с </w:t>
      </w:r>
      <w:proofErr w:type="spellStart"/>
      <w:r w:rsidRPr="00745D27">
        <w:rPr>
          <w:rFonts w:eastAsia="DengXian" w:cs="Arial"/>
          <w:color w:val="000000"/>
          <w:szCs w:val="22"/>
          <w:lang w:eastAsia="zh-CN" w:bidi="ru-RU"/>
        </w:rPr>
        <w:t>обинутузумабом</w:t>
      </w:r>
      <w:proofErr w:type="spellEnd"/>
      <w:r w:rsidRPr="00507DDC">
        <w:rPr>
          <w:rFonts w:eastAsia="DengXian" w:cs="Arial"/>
          <w:color w:val="000000"/>
          <w:szCs w:val="22"/>
          <w:lang w:eastAsia="zh-CN" w:bidi="ru-RU"/>
        </w:rPr>
        <w:t xml:space="preserve">. Пациенты во второй группе получали препарат </w:t>
      </w:r>
      <w:proofErr w:type="spellStart"/>
      <w:r w:rsidR="00506372">
        <w:rPr>
          <w:rFonts w:eastAsia="DengXian" w:cs="Arial"/>
          <w:color w:val="000000"/>
          <w:szCs w:val="22"/>
          <w:lang w:eastAsia="zh-CN" w:bidi="ru-RU"/>
        </w:rPr>
        <w:t>акалабрутиниб</w:t>
      </w:r>
      <w:proofErr w:type="spellEnd"/>
      <w:r w:rsidRPr="00507DDC">
        <w:rPr>
          <w:rFonts w:eastAsia="DengXian" w:cs="Arial"/>
          <w:color w:val="000000"/>
          <w:szCs w:val="22"/>
          <w:lang w:eastAsia="zh-CN" w:bidi="ru-RU"/>
        </w:rPr>
        <w:t xml:space="preserve"> (100 мг 2 раза в сутки до прогрессирования заболевания) в комбинации с </w:t>
      </w:r>
      <w:proofErr w:type="spellStart"/>
      <w:r w:rsidRPr="00745D27">
        <w:rPr>
          <w:rFonts w:eastAsia="DengXian" w:cs="Arial"/>
          <w:color w:val="000000"/>
          <w:szCs w:val="22"/>
          <w:lang w:eastAsia="zh-CN" w:bidi="ru-RU"/>
        </w:rPr>
        <w:t>обинутузумабом</w:t>
      </w:r>
      <w:proofErr w:type="spellEnd"/>
      <w:r w:rsidRPr="00507DDC">
        <w:rPr>
          <w:rFonts w:eastAsia="DengXian" w:cs="Arial"/>
          <w:color w:val="000000"/>
          <w:szCs w:val="22"/>
          <w:lang w:eastAsia="zh-CN" w:bidi="ru-RU"/>
        </w:rPr>
        <w:t xml:space="preserve">. Пациенты в третьей группе получали препарат </w:t>
      </w:r>
      <w:proofErr w:type="spellStart"/>
      <w:r w:rsidR="00506372" w:rsidRPr="00745D27">
        <w:rPr>
          <w:rFonts w:eastAsia="DengXian" w:cs="Arial"/>
          <w:i/>
          <w:color w:val="000000"/>
          <w:szCs w:val="22"/>
          <w:lang w:eastAsia="zh-CN" w:bidi="ru-RU"/>
        </w:rPr>
        <w:t>акалабрутиниб</w:t>
      </w:r>
      <w:proofErr w:type="spellEnd"/>
      <w:r w:rsidRPr="00507DDC">
        <w:rPr>
          <w:rFonts w:eastAsia="DengXian" w:cs="Arial"/>
          <w:iCs/>
          <w:color w:val="000000"/>
          <w:szCs w:val="22"/>
          <w:lang w:eastAsia="zh-CN" w:bidi="ru-RU"/>
        </w:rPr>
        <w:t xml:space="preserve"> в</w:t>
      </w:r>
      <w:r w:rsidRPr="00507DDC">
        <w:rPr>
          <w:rFonts w:eastAsia="DengXian" w:cs="Arial"/>
          <w:color w:val="000000"/>
          <w:szCs w:val="22"/>
          <w:lang w:eastAsia="zh-CN" w:bidi="ru-RU"/>
        </w:rPr>
        <w:t xml:space="preserve"> </w:t>
      </w:r>
      <w:proofErr w:type="spellStart"/>
      <w:r w:rsidRPr="00507DDC">
        <w:rPr>
          <w:rFonts w:eastAsia="DengXian" w:cs="Arial"/>
          <w:color w:val="000000"/>
          <w:szCs w:val="22"/>
          <w:lang w:eastAsia="zh-CN" w:bidi="ru-RU"/>
        </w:rPr>
        <w:t>монотерапии</w:t>
      </w:r>
      <w:proofErr w:type="spellEnd"/>
      <w:r w:rsidRPr="00507DDC">
        <w:rPr>
          <w:rFonts w:eastAsia="DengXian" w:cs="Arial"/>
          <w:color w:val="000000"/>
          <w:szCs w:val="22"/>
          <w:lang w:eastAsia="zh-CN" w:bidi="ru-RU"/>
        </w:rPr>
        <w:t xml:space="preserve"> (100 мг 2 раза в сутки до прогрессирования заболевания).</w:t>
      </w:r>
      <w:r w:rsidR="002765BF">
        <w:rPr>
          <w:rFonts w:eastAsia="DengXian" w:cs="Arial"/>
          <w:color w:val="000000"/>
          <w:szCs w:val="22"/>
          <w:lang w:eastAsia="zh-CN" w:bidi="ru-RU"/>
        </w:rPr>
        <w:t xml:space="preserve"> </w:t>
      </w:r>
      <w:proofErr w:type="gramStart"/>
      <w:r w:rsidRPr="00507DDC">
        <w:rPr>
          <w:rFonts w:eastAsia="DengXian" w:cs="Arial"/>
          <w:color w:val="000000"/>
          <w:szCs w:val="22"/>
          <w:lang w:eastAsia="zh-CN" w:bidi="ru-RU"/>
        </w:rPr>
        <w:t xml:space="preserve">Первичной конечной точкой была ВБП в группе пациентов, получавших препарат </w:t>
      </w:r>
      <w:proofErr w:type="spellStart"/>
      <w:r w:rsidR="00506372">
        <w:rPr>
          <w:rFonts w:eastAsia="DengXian" w:cs="Arial"/>
          <w:iCs/>
          <w:color w:val="000000"/>
          <w:szCs w:val="22"/>
          <w:lang w:eastAsia="zh-CN" w:bidi="ru-RU"/>
        </w:rPr>
        <w:t>акалабрутиниб</w:t>
      </w:r>
      <w:proofErr w:type="spellEnd"/>
      <w:r w:rsidRPr="00507DDC">
        <w:rPr>
          <w:rFonts w:eastAsia="DengXian" w:cs="Arial"/>
          <w:color w:val="000000"/>
          <w:szCs w:val="22"/>
          <w:lang w:eastAsia="zh-CN" w:bidi="ru-RU"/>
        </w:rPr>
        <w:t xml:space="preserve"> в сочетании с </w:t>
      </w:r>
      <w:proofErr w:type="spellStart"/>
      <w:r w:rsidRPr="00745D27">
        <w:rPr>
          <w:rFonts w:eastAsia="DengXian" w:cs="Arial"/>
          <w:color w:val="000000"/>
          <w:szCs w:val="22"/>
          <w:lang w:eastAsia="zh-CN" w:bidi="ru-RU"/>
        </w:rPr>
        <w:t>обинутузумабом</w:t>
      </w:r>
      <w:proofErr w:type="spellEnd"/>
      <w:r w:rsidRPr="00745D27">
        <w:rPr>
          <w:rFonts w:eastAsia="DengXian" w:cs="Arial"/>
          <w:color w:val="000000"/>
          <w:szCs w:val="22"/>
          <w:lang w:eastAsia="zh-CN" w:bidi="ru-RU"/>
        </w:rPr>
        <w:t xml:space="preserve">, по сравнению с группой пациентов, получавших </w:t>
      </w:r>
      <w:proofErr w:type="spellStart"/>
      <w:r w:rsidRPr="00745D27">
        <w:rPr>
          <w:rFonts w:eastAsia="DengXian" w:cs="Arial"/>
          <w:color w:val="000000"/>
          <w:szCs w:val="22"/>
          <w:lang w:eastAsia="zh-CN" w:bidi="ru-RU"/>
        </w:rPr>
        <w:t>хлорамбуцил</w:t>
      </w:r>
      <w:proofErr w:type="spellEnd"/>
      <w:r w:rsidRPr="00745D27">
        <w:rPr>
          <w:rFonts w:eastAsia="DengXian" w:cs="Arial"/>
          <w:color w:val="000000"/>
          <w:szCs w:val="22"/>
          <w:lang w:eastAsia="zh-CN" w:bidi="ru-RU"/>
        </w:rPr>
        <w:t xml:space="preserve"> в сочетании с </w:t>
      </w:r>
      <w:proofErr w:type="spellStart"/>
      <w:r w:rsidRPr="00745D27">
        <w:rPr>
          <w:rFonts w:eastAsia="DengXian" w:cs="Arial"/>
          <w:color w:val="000000"/>
          <w:szCs w:val="22"/>
          <w:lang w:eastAsia="zh-CN" w:bidi="ru-RU"/>
        </w:rPr>
        <w:t>обинутузумабом</w:t>
      </w:r>
      <w:proofErr w:type="spellEnd"/>
      <w:r w:rsidRPr="00507DDC">
        <w:rPr>
          <w:rFonts w:eastAsia="DengXian" w:cs="Arial"/>
          <w:color w:val="000000"/>
          <w:szCs w:val="22"/>
          <w:lang w:eastAsia="zh-CN" w:bidi="ru-RU"/>
        </w:rPr>
        <w:t xml:space="preserve">, по оценке независимого наблюдательного комитета (ННК), а основной вторичной конечной точкой — ВБП в группе </w:t>
      </w:r>
      <w:proofErr w:type="spellStart"/>
      <w:r w:rsidRPr="00507DDC">
        <w:rPr>
          <w:rFonts w:eastAsia="DengXian" w:cs="Arial"/>
          <w:color w:val="000000"/>
          <w:szCs w:val="22"/>
          <w:lang w:eastAsia="zh-CN" w:bidi="ru-RU"/>
        </w:rPr>
        <w:t>монотерапии</w:t>
      </w:r>
      <w:proofErr w:type="spellEnd"/>
      <w:r w:rsidRPr="00507DDC">
        <w:rPr>
          <w:rFonts w:eastAsia="DengXian" w:cs="Arial"/>
          <w:color w:val="000000"/>
          <w:szCs w:val="22"/>
          <w:lang w:eastAsia="zh-CN" w:bidi="ru-RU"/>
        </w:rPr>
        <w:t xml:space="preserve"> препаратом </w:t>
      </w:r>
      <w:proofErr w:type="spellStart"/>
      <w:r w:rsidR="00506372" w:rsidRPr="00745D27">
        <w:rPr>
          <w:rFonts w:eastAsia="DengXian" w:cs="Arial"/>
          <w:i/>
          <w:color w:val="000000"/>
          <w:szCs w:val="22"/>
          <w:lang w:eastAsia="zh-CN" w:bidi="ru-RU"/>
        </w:rPr>
        <w:t>акалабрутиниб</w:t>
      </w:r>
      <w:proofErr w:type="spellEnd"/>
      <w:r w:rsidRPr="00507DDC">
        <w:rPr>
          <w:rFonts w:eastAsia="DengXian" w:cs="Arial"/>
          <w:iCs/>
          <w:color w:val="000000"/>
          <w:szCs w:val="22"/>
          <w:lang w:eastAsia="zh-CN" w:bidi="ru-RU"/>
        </w:rPr>
        <w:t xml:space="preserve"> п</w:t>
      </w:r>
      <w:r w:rsidRPr="00507DDC">
        <w:rPr>
          <w:rFonts w:eastAsia="DengXian" w:cs="Arial"/>
          <w:color w:val="000000"/>
          <w:szCs w:val="22"/>
          <w:lang w:eastAsia="zh-CN" w:bidi="ru-RU"/>
        </w:rPr>
        <w:t xml:space="preserve">о сравнению с группой </w:t>
      </w:r>
      <w:proofErr w:type="spellStart"/>
      <w:r w:rsidRPr="00745D27">
        <w:rPr>
          <w:rFonts w:eastAsia="DengXian" w:cs="Arial"/>
          <w:color w:val="000000"/>
          <w:szCs w:val="22"/>
          <w:lang w:eastAsia="zh-CN" w:bidi="ru-RU"/>
        </w:rPr>
        <w:t>хлорамбуцила</w:t>
      </w:r>
      <w:proofErr w:type="spellEnd"/>
      <w:r w:rsidRPr="00745D27">
        <w:rPr>
          <w:rFonts w:eastAsia="DengXian" w:cs="Arial"/>
          <w:color w:val="000000"/>
          <w:szCs w:val="22"/>
          <w:lang w:eastAsia="zh-CN" w:bidi="ru-RU"/>
        </w:rPr>
        <w:t xml:space="preserve"> в сочетании с </w:t>
      </w:r>
      <w:proofErr w:type="spellStart"/>
      <w:r w:rsidRPr="00745D27">
        <w:rPr>
          <w:rFonts w:eastAsia="DengXian" w:cs="Arial"/>
          <w:color w:val="000000"/>
          <w:szCs w:val="22"/>
          <w:lang w:eastAsia="zh-CN" w:bidi="ru-RU"/>
        </w:rPr>
        <w:t>обинутузумабом</w:t>
      </w:r>
      <w:proofErr w:type="spellEnd"/>
      <w:r w:rsidRPr="00507DDC">
        <w:rPr>
          <w:rFonts w:eastAsia="DengXian" w:cs="Arial"/>
          <w:color w:val="000000"/>
          <w:szCs w:val="22"/>
          <w:lang w:eastAsia="zh-CN" w:bidi="ru-RU"/>
        </w:rPr>
        <w:t xml:space="preserve"> по оценке ННК.</w:t>
      </w:r>
      <w:proofErr w:type="gramEnd"/>
      <w:r w:rsidRPr="00507DDC">
        <w:rPr>
          <w:rFonts w:eastAsia="DengXian" w:cs="Arial"/>
          <w:color w:val="000000"/>
          <w:szCs w:val="22"/>
          <w:lang w:eastAsia="zh-CN" w:bidi="ru-RU"/>
        </w:rPr>
        <w:t xml:space="preserve"> Другие вторичные конечные точки включали частоту объективного ответа, время до следующего лечения, ОВ и ВБП по оценке исследователя. После промежуточного анализа оценки проводились только исследователем.</w:t>
      </w:r>
      <w:r w:rsidR="002765BF">
        <w:rPr>
          <w:rFonts w:eastAsia="DengXian" w:cs="Arial"/>
          <w:color w:val="000000"/>
          <w:szCs w:val="22"/>
          <w:lang w:eastAsia="zh-CN" w:bidi="ru-RU"/>
        </w:rPr>
        <w:t xml:space="preserve"> </w:t>
      </w:r>
      <w:r w:rsidRPr="00507DDC">
        <w:rPr>
          <w:rFonts w:eastAsia="DengXian" w:cs="Arial"/>
          <w:color w:val="000000"/>
          <w:szCs w:val="22"/>
          <w:lang w:eastAsia="zh-CN" w:bidi="ru-RU"/>
        </w:rPr>
        <w:t xml:space="preserve">Первоначальные результаты исследования ELEVATE-TN III фазы были представлены в декабре 2019 года на ежегодном съезде и выставке Американского общества гематологии. </w:t>
      </w:r>
      <w:proofErr w:type="gramStart"/>
      <w:r w:rsidRPr="00507DDC">
        <w:rPr>
          <w:rFonts w:eastAsia="DengXian" w:cs="Arial"/>
          <w:color w:val="000000"/>
          <w:szCs w:val="22"/>
          <w:lang w:eastAsia="zh-CN" w:bidi="ru-RU"/>
        </w:rPr>
        <w:t xml:space="preserve">Эти результаты наряду с ранее полученными ранее данными в исследовании ASCEND III фазы при рецидивирующем или рефрактерном ХЛЛ способствовали одобрению препарата </w:t>
      </w:r>
      <w:proofErr w:type="spellStart"/>
      <w:r w:rsidR="00506372" w:rsidRPr="00745D27">
        <w:rPr>
          <w:rFonts w:eastAsia="DengXian" w:cs="Arial"/>
          <w:i/>
          <w:color w:val="000000"/>
          <w:szCs w:val="22"/>
          <w:lang w:eastAsia="zh-CN" w:bidi="ru-RU"/>
        </w:rPr>
        <w:t>акалабрутиниб</w:t>
      </w:r>
      <w:proofErr w:type="spellEnd"/>
      <w:r w:rsidRPr="00507DDC">
        <w:rPr>
          <w:rFonts w:eastAsia="DengXian" w:cs="Arial"/>
          <w:iCs/>
          <w:color w:val="000000"/>
          <w:szCs w:val="22"/>
          <w:lang w:eastAsia="zh-CN" w:bidi="ru-RU"/>
        </w:rPr>
        <w:t xml:space="preserve"> </w:t>
      </w:r>
      <w:r w:rsidR="009353BE" w:rsidRPr="009353BE">
        <w:rPr>
          <w:rFonts w:eastAsia="DengXian" w:cs="Arial"/>
          <w:color w:val="000000"/>
          <w:szCs w:val="22"/>
          <w:lang w:eastAsia="zh-CN" w:bidi="ru-RU"/>
        </w:rPr>
        <w:t>Министерством Здравоохранения для применения территории РФ</w:t>
      </w:r>
      <w:r w:rsidRPr="00507DDC">
        <w:rPr>
          <w:rFonts w:eastAsia="DengXian" w:cs="Arial"/>
          <w:color w:val="000000"/>
          <w:szCs w:val="22"/>
          <w:lang w:eastAsia="zh-CN" w:bidi="ru-RU"/>
        </w:rPr>
        <w:t>.</w:t>
      </w:r>
      <w:proofErr w:type="gramEnd"/>
    </w:p>
    <w:p w14:paraId="0E6A75B7" w14:textId="77777777" w:rsidR="002765BF" w:rsidRDefault="002765BF" w:rsidP="002765BF">
      <w:pPr>
        <w:autoSpaceDE w:val="0"/>
        <w:autoSpaceDN w:val="0"/>
        <w:adjustRightInd w:val="0"/>
        <w:jc w:val="both"/>
        <w:rPr>
          <w:rFonts w:eastAsia="DengXian" w:cs="Arial"/>
          <w:b/>
          <w:iCs/>
          <w:color w:val="000000"/>
          <w:szCs w:val="22"/>
          <w:lang w:eastAsia="zh-CN" w:bidi="ru-RU"/>
        </w:rPr>
      </w:pPr>
    </w:p>
    <w:p w14:paraId="649AE88C" w14:textId="617CDE54" w:rsidR="00507DDC" w:rsidRPr="00507DDC" w:rsidRDefault="00507DDC" w:rsidP="002765BF">
      <w:pPr>
        <w:autoSpaceDE w:val="0"/>
        <w:autoSpaceDN w:val="0"/>
        <w:adjustRightInd w:val="0"/>
        <w:jc w:val="both"/>
        <w:rPr>
          <w:rFonts w:eastAsia="DengXian" w:cs="Arial"/>
          <w:iCs/>
          <w:color w:val="000000"/>
          <w:szCs w:val="22"/>
          <w:lang w:eastAsia="zh-CN" w:bidi="he-IL"/>
        </w:rPr>
      </w:pPr>
      <w:r w:rsidRPr="00507DDC">
        <w:rPr>
          <w:rFonts w:eastAsia="DengXian" w:cs="Arial"/>
          <w:b/>
          <w:iCs/>
          <w:color w:val="000000"/>
          <w:szCs w:val="22"/>
          <w:lang w:eastAsia="zh-CN" w:bidi="ru-RU"/>
        </w:rPr>
        <w:t xml:space="preserve">Препарат </w:t>
      </w:r>
      <w:r w:rsidR="009B2CDA">
        <w:rPr>
          <w:rFonts w:eastAsia="DengXian" w:cs="Arial"/>
          <w:b/>
          <w:iCs/>
          <w:color w:val="000000"/>
          <w:szCs w:val="22"/>
          <w:lang w:eastAsia="zh-CN" w:bidi="ru-RU"/>
        </w:rPr>
        <w:t>«</w:t>
      </w:r>
      <w:proofErr w:type="spellStart"/>
      <w:r w:rsidRPr="00507DDC">
        <w:rPr>
          <w:rFonts w:eastAsia="DengXian" w:cs="Arial"/>
          <w:b/>
          <w:iCs/>
          <w:color w:val="000000"/>
          <w:szCs w:val="22"/>
          <w:lang w:eastAsia="zh-CN" w:bidi="ru-RU"/>
        </w:rPr>
        <w:t>Калквенс</w:t>
      </w:r>
      <w:proofErr w:type="spellEnd"/>
      <w:r w:rsidR="009B2CDA">
        <w:rPr>
          <w:rFonts w:eastAsia="DengXian" w:cs="Arial"/>
          <w:b/>
          <w:iCs/>
          <w:color w:val="000000"/>
          <w:szCs w:val="22"/>
          <w:lang w:eastAsia="zh-CN" w:bidi="ru-RU"/>
        </w:rPr>
        <w:t>»</w:t>
      </w:r>
      <w:r w:rsidR="009B2CDA">
        <w:rPr>
          <w:rFonts w:eastAsia="Arial" w:cs="Arial"/>
          <w:b/>
          <w:szCs w:val="22"/>
          <w:lang w:eastAsia="zh-CN" w:bidi="ru-RU"/>
        </w:rPr>
        <w:t>®</w:t>
      </w:r>
    </w:p>
    <w:p w14:paraId="19EBDBFC" w14:textId="40A6C310" w:rsidR="00507DDC" w:rsidRPr="00507DDC" w:rsidRDefault="00507DDC" w:rsidP="002765BF">
      <w:pPr>
        <w:autoSpaceDE w:val="0"/>
        <w:autoSpaceDN w:val="0"/>
        <w:adjustRightInd w:val="0"/>
        <w:jc w:val="both"/>
        <w:rPr>
          <w:rFonts w:eastAsia="DengXian" w:cs="Arial"/>
          <w:color w:val="000000"/>
          <w:szCs w:val="22"/>
          <w:lang w:eastAsia="zh-CN" w:bidi="he-IL"/>
        </w:rPr>
      </w:pPr>
      <w:r w:rsidRPr="00507DDC">
        <w:rPr>
          <w:rFonts w:eastAsia="DengXian" w:cs="Arial"/>
          <w:color w:val="000000"/>
          <w:szCs w:val="22"/>
          <w:lang w:eastAsia="zh-CN" w:bidi="ru-RU"/>
        </w:rPr>
        <w:t xml:space="preserve">Препарат </w:t>
      </w:r>
      <w:r w:rsidR="009B2CDA">
        <w:rPr>
          <w:rFonts w:eastAsia="DengXian" w:cs="Arial"/>
          <w:color w:val="000000"/>
          <w:szCs w:val="22"/>
          <w:lang w:eastAsia="zh-CN" w:bidi="ru-RU"/>
        </w:rPr>
        <w:t>«</w:t>
      </w:r>
      <w:proofErr w:type="spellStart"/>
      <w:r w:rsidRPr="00507DDC">
        <w:rPr>
          <w:rFonts w:eastAsia="DengXian" w:cs="Arial"/>
          <w:iCs/>
          <w:color w:val="000000"/>
          <w:szCs w:val="22"/>
          <w:lang w:eastAsia="zh-CN" w:bidi="ru-RU"/>
        </w:rPr>
        <w:t>Калквенс</w:t>
      </w:r>
      <w:proofErr w:type="spellEnd"/>
      <w:r w:rsidR="009B2CDA">
        <w:rPr>
          <w:rFonts w:eastAsia="DengXian" w:cs="Arial"/>
          <w:iCs/>
          <w:color w:val="000000"/>
          <w:szCs w:val="22"/>
          <w:lang w:eastAsia="zh-CN" w:bidi="ru-RU"/>
        </w:rPr>
        <w:t>»</w:t>
      </w:r>
      <w:r w:rsidR="009B2CDA">
        <w:rPr>
          <w:rFonts w:eastAsia="Arial" w:cs="Arial"/>
          <w:b/>
          <w:szCs w:val="22"/>
          <w:lang w:eastAsia="zh-CN" w:bidi="ru-RU"/>
        </w:rPr>
        <w:t>®</w:t>
      </w:r>
      <w:r w:rsidRPr="00507DDC">
        <w:rPr>
          <w:rFonts w:eastAsia="DengXian" w:cs="Arial"/>
          <w:color w:val="000000"/>
          <w:szCs w:val="22"/>
          <w:lang w:eastAsia="zh-CN" w:bidi="ru-RU"/>
        </w:rPr>
        <w:t xml:space="preserve"> (</w:t>
      </w:r>
      <w:proofErr w:type="spellStart"/>
      <w:r w:rsidRPr="00507DDC">
        <w:rPr>
          <w:rFonts w:eastAsia="DengXian" w:cs="Arial"/>
          <w:i/>
          <w:iCs/>
          <w:color w:val="000000"/>
          <w:szCs w:val="22"/>
          <w:lang w:eastAsia="zh-CN" w:bidi="ru-RU"/>
        </w:rPr>
        <w:t>акалабрутиниб</w:t>
      </w:r>
      <w:proofErr w:type="spellEnd"/>
      <w:r w:rsidRPr="00507DDC">
        <w:rPr>
          <w:rFonts w:eastAsia="DengXian" w:cs="Arial"/>
          <w:color w:val="000000"/>
          <w:szCs w:val="22"/>
          <w:lang w:eastAsia="zh-CN" w:bidi="ru-RU"/>
        </w:rPr>
        <w:t xml:space="preserve">) является селективным ингибитором ТКБ нового поколения. Препарат </w:t>
      </w:r>
      <w:proofErr w:type="spellStart"/>
      <w:r w:rsidRPr="00507DDC">
        <w:rPr>
          <w:rFonts w:eastAsia="DengXian" w:cs="Arial"/>
          <w:color w:val="000000"/>
          <w:szCs w:val="22"/>
          <w:lang w:eastAsia="zh-CN" w:bidi="ru-RU"/>
        </w:rPr>
        <w:t>ковалентно</w:t>
      </w:r>
      <w:proofErr w:type="spellEnd"/>
      <w:r w:rsidRPr="00507DDC">
        <w:rPr>
          <w:rFonts w:eastAsia="DengXian" w:cs="Arial"/>
          <w:color w:val="000000"/>
          <w:szCs w:val="22"/>
          <w:lang w:eastAsia="zh-CN" w:bidi="ru-RU"/>
        </w:rPr>
        <w:t xml:space="preserve"> связывается с </w:t>
      </w:r>
      <w:proofErr w:type="spellStart"/>
      <w:r w:rsidR="00525B6B">
        <w:rPr>
          <w:rFonts w:eastAsia="DengXian" w:cs="Arial"/>
          <w:color w:val="000000"/>
          <w:szCs w:val="22"/>
          <w:lang w:eastAsia="zh-CN" w:bidi="ru-RU"/>
        </w:rPr>
        <w:t>тирозинкиназой</w:t>
      </w:r>
      <w:proofErr w:type="spellEnd"/>
      <w:r w:rsidR="00525B6B">
        <w:rPr>
          <w:rFonts w:eastAsia="DengXian" w:cs="Arial"/>
          <w:color w:val="000000"/>
          <w:szCs w:val="22"/>
          <w:lang w:eastAsia="zh-CN" w:bidi="ru-RU"/>
        </w:rPr>
        <w:t xml:space="preserve"> </w:t>
      </w:r>
      <w:proofErr w:type="spellStart"/>
      <w:r w:rsidR="00525B6B">
        <w:rPr>
          <w:rFonts w:eastAsia="DengXian" w:cs="Arial"/>
          <w:color w:val="000000"/>
          <w:szCs w:val="22"/>
          <w:lang w:eastAsia="zh-CN" w:bidi="ru-RU"/>
        </w:rPr>
        <w:t>Брутона</w:t>
      </w:r>
      <w:proofErr w:type="spellEnd"/>
      <w:r w:rsidR="00525B6B">
        <w:rPr>
          <w:rFonts w:eastAsia="DengXian" w:cs="Arial"/>
          <w:color w:val="000000"/>
          <w:szCs w:val="22"/>
          <w:lang w:eastAsia="zh-CN" w:bidi="ru-RU"/>
        </w:rPr>
        <w:t xml:space="preserve"> (</w:t>
      </w:r>
      <w:r w:rsidRPr="00507DDC">
        <w:rPr>
          <w:rFonts w:eastAsia="DengXian" w:cs="Arial"/>
          <w:color w:val="000000"/>
          <w:szCs w:val="22"/>
          <w:lang w:eastAsia="zh-CN" w:bidi="ru-RU"/>
        </w:rPr>
        <w:t>ТКБ</w:t>
      </w:r>
      <w:r w:rsidR="00525B6B">
        <w:rPr>
          <w:rFonts w:eastAsia="DengXian" w:cs="Arial"/>
          <w:color w:val="000000"/>
          <w:szCs w:val="22"/>
          <w:lang w:eastAsia="zh-CN" w:bidi="ru-RU"/>
        </w:rPr>
        <w:t>)</w:t>
      </w:r>
      <w:r w:rsidRPr="00507DDC">
        <w:rPr>
          <w:rFonts w:eastAsia="DengXian" w:cs="Arial"/>
          <w:color w:val="000000"/>
          <w:szCs w:val="22"/>
          <w:lang w:eastAsia="zh-CN" w:bidi="ru-RU"/>
        </w:rPr>
        <w:t xml:space="preserve">, тем самым подавляя ее активность. Активация ТКБ в В-лимфоцитах способствует их пролиферации, </w:t>
      </w:r>
      <w:r w:rsidR="009353BE" w:rsidRPr="009353BE">
        <w:rPr>
          <w:rFonts w:eastAsia="DengXian" w:cs="Arial"/>
          <w:color w:val="000000"/>
          <w:szCs w:val="22"/>
          <w:lang w:eastAsia="zh-CN" w:bidi="ru-RU"/>
        </w:rPr>
        <w:lastRenderedPageBreak/>
        <w:t>что в свою очередь приводит к размножению опухолевых клеток</w:t>
      </w:r>
      <w:r w:rsidRPr="00507DDC">
        <w:rPr>
          <w:rFonts w:eastAsia="DengXian" w:cs="Arial"/>
          <w:color w:val="000000"/>
          <w:szCs w:val="22"/>
          <w:lang w:eastAsia="zh-CN" w:bidi="ru-RU"/>
        </w:rPr>
        <w:t>.</w:t>
      </w:r>
      <w:r w:rsidR="002765BF">
        <w:rPr>
          <w:rFonts w:eastAsia="DengXian" w:cs="Arial"/>
          <w:color w:val="000000"/>
          <w:szCs w:val="22"/>
          <w:lang w:eastAsia="zh-CN" w:bidi="ru-RU"/>
        </w:rPr>
        <w:t xml:space="preserve"> </w:t>
      </w:r>
      <w:proofErr w:type="gramStart"/>
      <w:r w:rsidRPr="00507DDC">
        <w:rPr>
          <w:rFonts w:eastAsia="DengXian" w:cs="Arial"/>
          <w:color w:val="000000"/>
          <w:szCs w:val="22"/>
          <w:lang w:eastAsia="zh-CN" w:bidi="ru-RU"/>
        </w:rPr>
        <w:t xml:space="preserve">Препарат </w:t>
      </w:r>
      <w:proofErr w:type="spellStart"/>
      <w:r w:rsidR="00506372" w:rsidRPr="00745D27">
        <w:rPr>
          <w:rFonts w:eastAsia="DengXian" w:cs="Arial"/>
          <w:i/>
          <w:iCs/>
          <w:color w:val="000000"/>
          <w:szCs w:val="22"/>
          <w:lang w:eastAsia="zh-CN" w:bidi="ru-RU"/>
        </w:rPr>
        <w:t>акалабрутиниб</w:t>
      </w:r>
      <w:proofErr w:type="spellEnd"/>
      <w:r w:rsidRPr="00507DDC">
        <w:rPr>
          <w:rFonts w:eastAsia="DengXian" w:cs="Arial"/>
          <w:color w:val="000000"/>
          <w:szCs w:val="22"/>
          <w:lang w:eastAsia="zh-CN" w:bidi="ru-RU"/>
        </w:rPr>
        <w:t xml:space="preserve"> одобрен для лечения ХЛЛ и МЛЛ в</w:t>
      </w:r>
      <w:r w:rsidR="009353BE">
        <w:rPr>
          <w:rFonts w:eastAsia="DengXian" w:cs="Arial"/>
          <w:color w:val="000000"/>
          <w:szCs w:val="22"/>
          <w:lang w:eastAsia="zh-CN" w:bidi="ru-RU"/>
        </w:rPr>
        <w:t xml:space="preserve"> РФ и </w:t>
      </w:r>
      <w:r w:rsidRPr="00507DDC">
        <w:rPr>
          <w:rFonts w:eastAsia="DengXian" w:cs="Arial"/>
          <w:color w:val="000000"/>
          <w:szCs w:val="22"/>
          <w:lang w:eastAsia="zh-CN" w:bidi="ru-RU"/>
        </w:rPr>
        <w:t>США, одобрен для лечения ХЛЛ в ЕС и ряде других стран, а также одобрен в Японии для лечения рецидивирующих или рефрактерных ХЛЛ и МЛЛ.</w:t>
      </w:r>
      <w:proofErr w:type="gramEnd"/>
      <w:r w:rsidR="007B1F6D">
        <w:rPr>
          <w:rFonts w:eastAsia="DengXian" w:cs="Arial"/>
          <w:color w:val="000000"/>
          <w:szCs w:val="22"/>
          <w:lang w:eastAsia="zh-CN" w:bidi="ru-RU"/>
        </w:rPr>
        <w:t xml:space="preserve"> </w:t>
      </w:r>
      <w:r w:rsidRPr="00507DDC">
        <w:rPr>
          <w:rFonts w:eastAsia="DengXian" w:cs="Arial"/>
          <w:color w:val="000000"/>
          <w:szCs w:val="22"/>
          <w:lang w:eastAsia="zh-CN" w:bidi="ru-RU"/>
        </w:rPr>
        <w:t xml:space="preserve">Препарат </w:t>
      </w:r>
      <w:proofErr w:type="spellStart"/>
      <w:r w:rsidR="00506372" w:rsidRPr="00745D27">
        <w:rPr>
          <w:rFonts w:eastAsia="DengXian" w:cs="Arial"/>
          <w:i/>
          <w:iCs/>
          <w:color w:val="000000"/>
          <w:szCs w:val="22"/>
          <w:lang w:eastAsia="zh-CN" w:bidi="ru-RU"/>
        </w:rPr>
        <w:t>акалабрутиниб</w:t>
      </w:r>
      <w:proofErr w:type="spellEnd"/>
      <w:r w:rsidRPr="00507DDC">
        <w:rPr>
          <w:rFonts w:eastAsia="DengXian" w:cs="Arial"/>
          <w:color w:val="000000"/>
          <w:szCs w:val="22"/>
          <w:lang w:eastAsia="zh-CN" w:bidi="ru-RU"/>
        </w:rPr>
        <w:t xml:space="preserve"> одобрен в США</w:t>
      </w:r>
      <w:r w:rsidR="009353BE">
        <w:rPr>
          <w:rFonts w:eastAsia="DengXian" w:cs="Arial"/>
          <w:color w:val="000000"/>
          <w:szCs w:val="22"/>
          <w:lang w:eastAsia="zh-CN" w:bidi="ru-RU"/>
        </w:rPr>
        <w:t>, РФ</w:t>
      </w:r>
      <w:r w:rsidRPr="00507DDC">
        <w:rPr>
          <w:rFonts w:eastAsia="DengXian" w:cs="Arial"/>
          <w:color w:val="000000"/>
          <w:szCs w:val="22"/>
          <w:lang w:eastAsia="zh-CN" w:bidi="ru-RU"/>
        </w:rPr>
        <w:t xml:space="preserve"> и нескольких других странах для лечения взрослых пациентов с ХЛЛ и взрослых пациентов с </w:t>
      </w:r>
      <w:proofErr w:type="spellStart"/>
      <w:r w:rsidRPr="00507DDC">
        <w:rPr>
          <w:rFonts w:eastAsia="DengXian" w:cs="Arial"/>
          <w:color w:val="000000"/>
          <w:szCs w:val="22"/>
          <w:lang w:eastAsia="zh-CN" w:bidi="ru-RU"/>
        </w:rPr>
        <w:t>мантийноклеточной</w:t>
      </w:r>
      <w:proofErr w:type="spellEnd"/>
      <w:r w:rsidRPr="00507DDC">
        <w:rPr>
          <w:rFonts w:eastAsia="DengXian" w:cs="Arial"/>
          <w:color w:val="000000"/>
          <w:szCs w:val="22"/>
          <w:lang w:eastAsia="zh-CN" w:bidi="ru-RU"/>
        </w:rPr>
        <w:t xml:space="preserve"> </w:t>
      </w:r>
      <w:proofErr w:type="spellStart"/>
      <w:r w:rsidRPr="00507DDC">
        <w:rPr>
          <w:rFonts w:eastAsia="DengXian" w:cs="Arial"/>
          <w:color w:val="000000"/>
          <w:szCs w:val="22"/>
          <w:lang w:eastAsia="zh-CN" w:bidi="ru-RU"/>
        </w:rPr>
        <w:t>лимфомой</w:t>
      </w:r>
      <w:proofErr w:type="spellEnd"/>
      <w:r w:rsidRPr="00507DDC">
        <w:rPr>
          <w:rFonts w:eastAsia="DengXian" w:cs="Arial"/>
          <w:color w:val="000000"/>
          <w:szCs w:val="22"/>
          <w:lang w:eastAsia="zh-CN" w:bidi="ru-RU"/>
        </w:rPr>
        <w:t xml:space="preserve"> (МКЛ), получивших как минимум одну предшествующую линию терапии. Показание </w:t>
      </w:r>
      <w:proofErr w:type="gramStart"/>
      <w:r w:rsidRPr="00507DDC">
        <w:rPr>
          <w:rFonts w:eastAsia="DengXian" w:cs="Arial"/>
          <w:color w:val="000000"/>
          <w:szCs w:val="22"/>
          <w:lang w:eastAsia="zh-CN" w:bidi="ru-RU"/>
        </w:rPr>
        <w:t>к применению при МКЛ одобрено в США в ускоренном порядке на основании</w:t>
      </w:r>
      <w:proofErr w:type="gramEnd"/>
      <w:r w:rsidRPr="00507DDC">
        <w:rPr>
          <w:rFonts w:eastAsia="DengXian" w:cs="Arial"/>
          <w:color w:val="000000"/>
          <w:szCs w:val="22"/>
          <w:lang w:eastAsia="zh-CN" w:bidi="ru-RU"/>
        </w:rPr>
        <w:t xml:space="preserve"> данных об общей частоте ответа на терапию. В настоящее время компании «</w:t>
      </w:r>
      <w:proofErr w:type="spellStart"/>
      <w:r w:rsidRPr="00507DDC">
        <w:rPr>
          <w:rFonts w:eastAsia="DengXian" w:cs="Arial"/>
          <w:color w:val="000000"/>
          <w:szCs w:val="22"/>
          <w:lang w:eastAsia="zh-CN" w:bidi="ru-RU"/>
        </w:rPr>
        <w:t>АстраЗенека</w:t>
      </w:r>
      <w:proofErr w:type="spellEnd"/>
      <w:r w:rsidRPr="00507DDC">
        <w:rPr>
          <w:rFonts w:eastAsia="DengXian" w:cs="Arial"/>
          <w:color w:val="000000"/>
          <w:szCs w:val="22"/>
          <w:lang w:eastAsia="zh-CN" w:bidi="ru-RU"/>
        </w:rPr>
        <w:t>» и «</w:t>
      </w:r>
      <w:proofErr w:type="spellStart"/>
      <w:r w:rsidRPr="00507DDC">
        <w:rPr>
          <w:rFonts w:eastAsia="DengXian" w:cs="Arial"/>
          <w:color w:val="000000"/>
          <w:szCs w:val="22"/>
          <w:lang w:eastAsia="zh-CN" w:bidi="ru-RU"/>
        </w:rPr>
        <w:t>Асерта</w:t>
      </w:r>
      <w:proofErr w:type="spellEnd"/>
      <w:r w:rsidRPr="00507DDC">
        <w:rPr>
          <w:rFonts w:eastAsia="DengXian" w:cs="Arial"/>
          <w:color w:val="000000"/>
          <w:szCs w:val="22"/>
          <w:lang w:eastAsia="zh-CN" w:bidi="ru-RU"/>
        </w:rPr>
        <w:t xml:space="preserve"> </w:t>
      </w:r>
      <w:proofErr w:type="spellStart"/>
      <w:r w:rsidRPr="00507DDC">
        <w:rPr>
          <w:rFonts w:eastAsia="DengXian" w:cs="Arial"/>
          <w:color w:val="000000"/>
          <w:szCs w:val="22"/>
          <w:lang w:eastAsia="zh-CN" w:bidi="ru-RU"/>
        </w:rPr>
        <w:t>Фарма</w:t>
      </w:r>
      <w:proofErr w:type="spellEnd"/>
      <w:r w:rsidRPr="00507DDC">
        <w:rPr>
          <w:rFonts w:eastAsia="DengXian" w:cs="Arial"/>
          <w:color w:val="000000"/>
          <w:szCs w:val="22"/>
          <w:lang w:eastAsia="zh-CN" w:bidi="ru-RU"/>
        </w:rPr>
        <w:t xml:space="preserve">» оценивают препарат </w:t>
      </w:r>
      <w:proofErr w:type="spellStart"/>
      <w:r w:rsidR="00506372" w:rsidRPr="00745D27">
        <w:rPr>
          <w:rFonts w:eastAsia="DengXian" w:cs="Arial"/>
          <w:i/>
          <w:iCs/>
          <w:color w:val="000000"/>
          <w:szCs w:val="22"/>
          <w:lang w:eastAsia="zh-CN" w:bidi="ru-RU"/>
        </w:rPr>
        <w:t>акалабрутиниб</w:t>
      </w:r>
      <w:proofErr w:type="spellEnd"/>
      <w:r w:rsidRPr="00507DDC">
        <w:rPr>
          <w:rFonts w:eastAsia="DengXian" w:cs="Arial"/>
          <w:color w:val="000000"/>
          <w:szCs w:val="22"/>
          <w:lang w:eastAsia="zh-CN" w:bidi="ru-RU"/>
        </w:rPr>
        <w:t xml:space="preserve"> в более чем 20 спонсируемых клинических исследованиях в рамках обширной программы клинической разработки. Препарат </w:t>
      </w:r>
      <w:proofErr w:type="spellStart"/>
      <w:r w:rsidR="00506372" w:rsidRPr="00745D27">
        <w:rPr>
          <w:rFonts w:eastAsia="DengXian" w:cs="Arial"/>
          <w:i/>
          <w:iCs/>
          <w:color w:val="000000"/>
          <w:szCs w:val="22"/>
          <w:lang w:eastAsia="zh-CN" w:bidi="ru-RU"/>
        </w:rPr>
        <w:t>акалабрутиниб</w:t>
      </w:r>
      <w:proofErr w:type="spellEnd"/>
      <w:r w:rsidRPr="00745D27">
        <w:rPr>
          <w:rFonts w:eastAsia="DengXian" w:cs="Arial"/>
          <w:i/>
          <w:iCs/>
          <w:color w:val="000000"/>
          <w:szCs w:val="22"/>
          <w:lang w:eastAsia="zh-CN" w:bidi="ru-RU"/>
        </w:rPr>
        <w:t xml:space="preserve"> </w:t>
      </w:r>
      <w:r w:rsidRPr="00507DDC">
        <w:rPr>
          <w:rFonts w:eastAsia="DengXian" w:cs="Arial"/>
          <w:color w:val="000000"/>
          <w:szCs w:val="22"/>
          <w:lang w:eastAsia="zh-CN" w:bidi="ru-RU"/>
        </w:rPr>
        <w:t xml:space="preserve">оценивали при лечении ряда B-клеточных </w:t>
      </w:r>
      <w:proofErr w:type="spellStart"/>
      <w:r w:rsidRPr="00507DDC">
        <w:rPr>
          <w:rFonts w:eastAsia="DengXian" w:cs="Arial"/>
          <w:color w:val="000000"/>
          <w:szCs w:val="22"/>
          <w:lang w:eastAsia="zh-CN" w:bidi="ru-RU"/>
        </w:rPr>
        <w:t>гемобластозов</w:t>
      </w:r>
      <w:proofErr w:type="spellEnd"/>
      <w:r w:rsidRPr="00507DDC">
        <w:rPr>
          <w:rFonts w:eastAsia="DengXian" w:cs="Arial"/>
          <w:color w:val="000000"/>
          <w:szCs w:val="22"/>
          <w:lang w:eastAsia="zh-CN" w:bidi="ru-RU"/>
        </w:rPr>
        <w:t xml:space="preserve">, включая ХЛЛ, МКЛ, диффузную B-крупноклеточную </w:t>
      </w:r>
      <w:proofErr w:type="spellStart"/>
      <w:r w:rsidRPr="00507DDC">
        <w:rPr>
          <w:rFonts w:eastAsia="DengXian" w:cs="Arial"/>
          <w:color w:val="000000"/>
          <w:szCs w:val="22"/>
          <w:lang w:eastAsia="zh-CN" w:bidi="ru-RU"/>
        </w:rPr>
        <w:t>лимфому</w:t>
      </w:r>
      <w:proofErr w:type="spellEnd"/>
      <w:r w:rsidRPr="00507DDC">
        <w:rPr>
          <w:rFonts w:eastAsia="DengXian" w:cs="Arial"/>
          <w:color w:val="000000"/>
          <w:szCs w:val="22"/>
          <w:lang w:eastAsia="zh-CN" w:bidi="ru-RU"/>
        </w:rPr>
        <w:t xml:space="preserve">, </w:t>
      </w:r>
      <w:proofErr w:type="spellStart"/>
      <w:r w:rsidRPr="00507DDC">
        <w:rPr>
          <w:rFonts w:eastAsia="DengXian" w:cs="Arial"/>
          <w:color w:val="000000"/>
          <w:szCs w:val="22"/>
          <w:lang w:eastAsia="zh-CN" w:bidi="ru-RU"/>
        </w:rPr>
        <w:t>макроглобулинемию</w:t>
      </w:r>
      <w:proofErr w:type="spellEnd"/>
      <w:r w:rsidRPr="00507DDC">
        <w:rPr>
          <w:rFonts w:eastAsia="DengXian" w:cs="Arial"/>
          <w:color w:val="000000"/>
          <w:szCs w:val="22"/>
          <w:lang w:eastAsia="zh-CN" w:bidi="ru-RU"/>
        </w:rPr>
        <w:t xml:space="preserve"> </w:t>
      </w:r>
      <w:proofErr w:type="spellStart"/>
      <w:r w:rsidRPr="00507DDC">
        <w:rPr>
          <w:rFonts w:eastAsia="DengXian" w:cs="Arial"/>
          <w:color w:val="000000"/>
          <w:szCs w:val="22"/>
          <w:lang w:eastAsia="zh-CN" w:bidi="ru-RU"/>
        </w:rPr>
        <w:t>Вальденстрема</w:t>
      </w:r>
      <w:proofErr w:type="spellEnd"/>
      <w:r w:rsidRPr="00507DDC">
        <w:rPr>
          <w:rFonts w:eastAsia="DengXian" w:cs="Arial"/>
          <w:color w:val="000000"/>
          <w:szCs w:val="22"/>
          <w:lang w:eastAsia="zh-CN" w:bidi="ru-RU"/>
        </w:rPr>
        <w:t xml:space="preserve">, фолликулярную </w:t>
      </w:r>
      <w:proofErr w:type="spellStart"/>
      <w:r w:rsidRPr="00507DDC">
        <w:rPr>
          <w:rFonts w:eastAsia="DengXian" w:cs="Arial"/>
          <w:color w:val="000000"/>
          <w:szCs w:val="22"/>
          <w:lang w:eastAsia="zh-CN" w:bidi="ru-RU"/>
        </w:rPr>
        <w:t>лимфому</w:t>
      </w:r>
      <w:proofErr w:type="spellEnd"/>
      <w:r w:rsidRPr="00507DDC">
        <w:rPr>
          <w:rFonts w:eastAsia="DengXian" w:cs="Arial"/>
          <w:color w:val="000000"/>
          <w:szCs w:val="22"/>
          <w:lang w:eastAsia="zh-CN" w:bidi="ru-RU"/>
        </w:rPr>
        <w:t xml:space="preserve"> и другие гематологические злокачественные новообразования.</w:t>
      </w:r>
    </w:p>
    <w:p w14:paraId="252FC7D4" w14:textId="77777777" w:rsidR="002765BF" w:rsidRDefault="002765BF" w:rsidP="002765BF">
      <w:pPr>
        <w:jc w:val="both"/>
        <w:rPr>
          <w:rFonts w:eastAsia="Arial" w:cs="Arial"/>
          <w:b/>
          <w:szCs w:val="22"/>
          <w:lang w:bidi="ru-RU"/>
        </w:rPr>
      </w:pPr>
    </w:p>
    <w:p w14:paraId="72F0AEF5" w14:textId="2532B3FD" w:rsidR="009D4198" w:rsidRPr="00507DDC" w:rsidRDefault="009D4198" w:rsidP="002765BF">
      <w:pPr>
        <w:jc w:val="both"/>
        <w:rPr>
          <w:rFonts w:eastAsia="Arial" w:cs="Arial"/>
          <w:b/>
          <w:szCs w:val="22"/>
          <w:lang w:bidi="ru-RU"/>
        </w:rPr>
      </w:pPr>
      <w:r w:rsidRPr="00507DDC">
        <w:rPr>
          <w:rFonts w:eastAsia="Arial" w:cs="Arial"/>
          <w:b/>
          <w:szCs w:val="22"/>
          <w:lang w:bidi="ru-RU"/>
        </w:rPr>
        <w:t>О работе компании «</w:t>
      </w:r>
      <w:proofErr w:type="spellStart"/>
      <w:r w:rsidRPr="00507DDC">
        <w:rPr>
          <w:rFonts w:eastAsia="Arial" w:cs="Arial"/>
          <w:b/>
          <w:szCs w:val="22"/>
          <w:lang w:bidi="ru-RU"/>
        </w:rPr>
        <w:t>АстраЗенека</w:t>
      </w:r>
      <w:proofErr w:type="spellEnd"/>
      <w:r w:rsidRPr="00507DDC">
        <w:rPr>
          <w:rFonts w:eastAsia="Arial" w:cs="Arial"/>
          <w:b/>
          <w:szCs w:val="22"/>
          <w:lang w:bidi="ru-RU"/>
        </w:rPr>
        <w:t>» в области онкологии</w:t>
      </w:r>
    </w:p>
    <w:p w14:paraId="41B08C28" w14:textId="1C6186EB" w:rsidR="009D4198" w:rsidRPr="00507DDC" w:rsidRDefault="009D4198" w:rsidP="002765BF">
      <w:pPr>
        <w:jc w:val="both"/>
        <w:rPr>
          <w:rFonts w:eastAsia="Arial" w:cs="Arial"/>
          <w:bCs/>
          <w:szCs w:val="22"/>
          <w:lang w:bidi="ru-RU"/>
        </w:rPr>
      </w:pPr>
      <w:r w:rsidRPr="00507DDC">
        <w:rPr>
          <w:rFonts w:eastAsia="Arial" w:cs="Arial"/>
          <w:bCs/>
          <w:szCs w:val="22"/>
          <w:lang w:bidi="ru-RU"/>
        </w:rPr>
        <w:t>Компания «</w:t>
      </w:r>
      <w:proofErr w:type="spellStart"/>
      <w:r w:rsidRPr="00507DDC">
        <w:rPr>
          <w:rFonts w:eastAsia="Arial" w:cs="Arial"/>
          <w:bCs/>
          <w:szCs w:val="22"/>
          <w:lang w:bidi="ru-RU"/>
        </w:rPr>
        <w:t>АстраЗенека</w:t>
      </w:r>
      <w:proofErr w:type="spellEnd"/>
      <w:r w:rsidRPr="00507DDC">
        <w:rPr>
          <w:rFonts w:eastAsia="Arial" w:cs="Arial"/>
          <w:bCs/>
          <w:szCs w:val="22"/>
          <w:lang w:bidi="ru-RU"/>
        </w:rPr>
        <w:t>» совершает революцию в онкологии, стремясь к разработке препаратов, позволяющих вылечить любую форму рака, используя научные достижения для понимания природы рака во всей его многогранности для создания, разработки и внедрения в практику революционных препаратов для пациентов.</w:t>
      </w:r>
      <w:r w:rsidR="002765BF">
        <w:rPr>
          <w:rFonts w:eastAsia="Arial" w:cs="Arial"/>
          <w:bCs/>
          <w:szCs w:val="22"/>
          <w:lang w:bidi="ru-RU"/>
        </w:rPr>
        <w:t xml:space="preserve"> </w:t>
      </w:r>
      <w:r w:rsidRPr="00507DDC">
        <w:rPr>
          <w:rFonts w:eastAsia="Arial" w:cs="Arial"/>
          <w:bCs/>
          <w:szCs w:val="22"/>
          <w:lang w:bidi="ru-RU"/>
        </w:rPr>
        <w:t>Интересы компании сосредоточены на некоторых наиболее сложных формах рака. Именно благодаря постоянным инновациям компания «</w:t>
      </w:r>
      <w:proofErr w:type="spellStart"/>
      <w:r w:rsidRPr="00507DDC">
        <w:rPr>
          <w:rFonts w:eastAsia="Arial" w:cs="Arial"/>
          <w:bCs/>
          <w:szCs w:val="22"/>
          <w:lang w:bidi="ru-RU"/>
        </w:rPr>
        <w:t>АстраЗенека</w:t>
      </w:r>
      <w:proofErr w:type="spellEnd"/>
      <w:r w:rsidRPr="00507DDC">
        <w:rPr>
          <w:rFonts w:eastAsia="Arial" w:cs="Arial"/>
          <w:bCs/>
          <w:szCs w:val="22"/>
          <w:lang w:bidi="ru-RU"/>
        </w:rPr>
        <w:t>» создала одну из наиболее разнообразных линеек препаратов в отрасли, которые могут стимулировать изменения в клинической практике и преобразить опыт пациентов.</w:t>
      </w:r>
      <w:r w:rsidR="002765BF">
        <w:rPr>
          <w:rFonts w:eastAsia="Arial" w:cs="Arial"/>
          <w:bCs/>
          <w:szCs w:val="22"/>
          <w:lang w:bidi="ru-RU"/>
        </w:rPr>
        <w:t xml:space="preserve"> </w:t>
      </w:r>
      <w:r w:rsidRPr="00507DDC">
        <w:rPr>
          <w:rFonts w:eastAsia="Arial" w:cs="Arial"/>
          <w:bCs/>
          <w:szCs w:val="22"/>
          <w:lang w:bidi="ru-RU"/>
        </w:rPr>
        <w:t>Компания «</w:t>
      </w:r>
      <w:proofErr w:type="spellStart"/>
      <w:r w:rsidRPr="00507DDC">
        <w:rPr>
          <w:rFonts w:eastAsia="Arial" w:cs="Arial"/>
          <w:bCs/>
          <w:szCs w:val="22"/>
          <w:lang w:bidi="ru-RU"/>
        </w:rPr>
        <w:t>АстраЗенека</w:t>
      </w:r>
      <w:proofErr w:type="spellEnd"/>
      <w:r w:rsidRPr="00507DDC">
        <w:rPr>
          <w:rFonts w:eastAsia="Arial" w:cs="Arial"/>
          <w:bCs/>
          <w:szCs w:val="22"/>
          <w:lang w:bidi="ru-RU"/>
        </w:rPr>
        <w:t>» стремится переосмыслить лечение онкологических заболеваний и однажды исключить рак из причин смерти.</w:t>
      </w:r>
    </w:p>
    <w:p w14:paraId="7D61AAFD" w14:textId="26E9AD2A" w:rsidR="00507DDC" w:rsidRPr="007B1F6D" w:rsidRDefault="00507DDC" w:rsidP="002765BF">
      <w:pPr>
        <w:jc w:val="both"/>
        <w:rPr>
          <w:rFonts w:eastAsia="Arial" w:cs="Arial"/>
          <w:bCs/>
          <w:szCs w:val="22"/>
          <w:lang w:bidi="ru-RU"/>
        </w:rPr>
      </w:pPr>
    </w:p>
    <w:p w14:paraId="69DDC2FB" w14:textId="77777777" w:rsidR="00507DDC" w:rsidRPr="00507DDC" w:rsidRDefault="00507DDC" w:rsidP="002765BF">
      <w:pPr>
        <w:autoSpaceDE w:val="0"/>
        <w:autoSpaceDN w:val="0"/>
        <w:adjustRightInd w:val="0"/>
        <w:jc w:val="both"/>
        <w:rPr>
          <w:rFonts w:eastAsia="DengXian" w:cs="Arial"/>
          <w:color w:val="000000"/>
          <w:szCs w:val="22"/>
          <w:lang w:eastAsia="zh-CN" w:bidi="he-IL"/>
        </w:rPr>
      </w:pPr>
      <w:r w:rsidRPr="00507DDC">
        <w:rPr>
          <w:rFonts w:eastAsia="DengXian" w:cs="Arial"/>
          <w:b/>
          <w:color w:val="000000"/>
          <w:szCs w:val="22"/>
          <w:lang w:eastAsia="zh-CN" w:bidi="ru-RU"/>
        </w:rPr>
        <w:t>О работе компании «</w:t>
      </w:r>
      <w:proofErr w:type="spellStart"/>
      <w:r w:rsidRPr="00507DDC">
        <w:rPr>
          <w:rFonts w:eastAsia="DengXian" w:cs="Arial"/>
          <w:b/>
          <w:color w:val="000000"/>
          <w:szCs w:val="22"/>
          <w:lang w:eastAsia="zh-CN" w:bidi="ru-RU"/>
        </w:rPr>
        <w:t>АстраЗенека</w:t>
      </w:r>
      <w:proofErr w:type="spellEnd"/>
      <w:r w:rsidRPr="00507DDC">
        <w:rPr>
          <w:rFonts w:eastAsia="DengXian" w:cs="Arial"/>
          <w:b/>
          <w:color w:val="000000"/>
          <w:szCs w:val="22"/>
          <w:lang w:eastAsia="zh-CN" w:bidi="ru-RU"/>
        </w:rPr>
        <w:t>» в области гематологии</w:t>
      </w:r>
    </w:p>
    <w:p w14:paraId="7B8E0CE5" w14:textId="1E34F89A" w:rsidR="00507DDC" w:rsidRPr="00507DDC" w:rsidRDefault="00507DDC" w:rsidP="002765BF">
      <w:pPr>
        <w:autoSpaceDE w:val="0"/>
        <w:autoSpaceDN w:val="0"/>
        <w:adjustRightInd w:val="0"/>
        <w:jc w:val="both"/>
        <w:rPr>
          <w:rFonts w:eastAsia="DengXian" w:cs="Arial"/>
          <w:color w:val="000000"/>
          <w:szCs w:val="22"/>
          <w:lang w:eastAsia="zh-CN" w:bidi="he-IL"/>
        </w:rPr>
      </w:pPr>
      <w:r w:rsidRPr="00507DDC">
        <w:rPr>
          <w:rFonts w:eastAsia="DengXian" w:cs="Arial"/>
          <w:color w:val="000000"/>
          <w:szCs w:val="22"/>
          <w:lang w:eastAsia="zh-CN" w:bidi="ru-RU"/>
        </w:rPr>
        <w:t>Компания «</w:t>
      </w:r>
      <w:proofErr w:type="spellStart"/>
      <w:r w:rsidRPr="00507DDC">
        <w:rPr>
          <w:rFonts w:eastAsia="DengXian" w:cs="Arial"/>
          <w:color w:val="000000"/>
          <w:szCs w:val="22"/>
          <w:lang w:eastAsia="zh-CN" w:bidi="ru-RU"/>
        </w:rPr>
        <w:t>АстраЗенека</w:t>
      </w:r>
      <w:proofErr w:type="spellEnd"/>
      <w:r w:rsidRPr="00507DDC">
        <w:rPr>
          <w:rFonts w:eastAsia="DengXian" w:cs="Arial"/>
          <w:color w:val="000000"/>
          <w:szCs w:val="22"/>
          <w:lang w:eastAsia="zh-CN" w:bidi="ru-RU"/>
        </w:rPr>
        <w:t xml:space="preserve">» расширяет границы науки, чтобы пересмотреть методы лечения гематологических заболеваний. Опираясь на </w:t>
      </w:r>
      <w:proofErr w:type="gramStart"/>
      <w:r w:rsidRPr="00507DDC">
        <w:rPr>
          <w:rFonts w:eastAsia="DengXian" w:cs="Arial"/>
          <w:color w:val="000000"/>
          <w:szCs w:val="22"/>
          <w:lang w:eastAsia="zh-CN" w:bidi="ru-RU"/>
        </w:rPr>
        <w:t xml:space="preserve">наше глубокое понимание развития </w:t>
      </w:r>
      <w:proofErr w:type="spellStart"/>
      <w:r w:rsidRPr="00507DDC">
        <w:rPr>
          <w:rFonts w:eastAsia="DengXian" w:cs="Arial"/>
          <w:color w:val="000000"/>
          <w:szCs w:val="22"/>
          <w:lang w:eastAsia="zh-CN" w:bidi="ru-RU"/>
        </w:rPr>
        <w:t>гемобластоз</w:t>
      </w:r>
      <w:r w:rsidR="009353BE">
        <w:rPr>
          <w:rFonts w:eastAsia="DengXian" w:cs="Arial"/>
          <w:color w:val="000000"/>
          <w:szCs w:val="22"/>
          <w:lang w:eastAsia="zh-CN" w:bidi="ru-RU"/>
        </w:rPr>
        <w:t>ов</w:t>
      </w:r>
      <w:proofErr w:type="spellEnd"/>
      <w:r w:rsidRPr="00507DDC">
        <w:rPr>
          <w:rFonts w:eastAsia="DengXian" w:cs="Arial"/>
          <w:color w:val="000000"/>
          <w:szCs w:val="22"/>
          <w:lang w:eastAsia="zh-CN" w:bidi="ru-RU"/>
        </w:rPr>
        <w:t xml:space="preserve"> и эффективно используя</w:t>
      </w:r>
      <w:proofErr w:type="gramEnd"/>
      <w:r w:rsidRPr="00507DDC">
        <w:rPr>
          <w:rFonts w:eastAsia="DengXian" w:cs="Arial"/>
          <w:color w:val="000000"/>
          <w:szCs w:val="22"/>
          <w:lang w:eastAsia="zh-CN" w:bidi="ru-RU"/>
        </w:rPr>
        <w:t xml:space="preserve"> наши сильные стороны в области терапии солидных опухолей, мы продвигаем разработку новых методов лечения, предназначенных для борьбы с основными причинами заболевани</w:t>
      </w:r>
      <w:r w:rsidR="009353BE">
        <w:rPr>
          <w:rFonts w:eastAsia="DengXian" w:cs="Arial"/>
          <w:color w:val="000000"/>
          <w:szCs w:val="22"/>
          <w:lang w:eastAsia="zh-CN" w:bidi="ru-RU"/>
        </w:rPr>
        <w:t>й</w:t>
      </w:r>
      <w:r w:rsidRPr="00507DDC">
        <w:rPr>
          <w:rFonts w:eastAsia="DengXian" w:cs="Arial"/>
          <w:color w:val="000000"/>
          <w:szCs w:val="22"/>
          <w:lang w:eastAsia="zh-CN" w:bidi="ru-RU"/>
        </w:rPr>
        <w:t xml:space="preserve">, на шести научных платформах. Направляя усилие на лечение </w:t>
      </w:r>
      <w:proofErr w:type="spellStart"/>
      <w:r w:rsidRPr="00507DDC">
        <w:rPr>
          <w:rFonts w:eastAsia="DengXian" w:cs="Arial"/>
          <w:color w:val="000000"/>
          <w:szCs w:val="22"/>
          <w:lang w:eastAsia="zh-CN" w:bidi="ru-RU"/>
        </w:rPr>
        <w:t>гемобластоза</w:t>
      </w:r>
      <w:proofErr w:type="spellEnd"/>
      <w:r w:rsidRPr="00507DDC">
        <w:rPr>
          <w:rFonts w:eastAsia="DengXian" w:cs="Arial"/>
          <w:color w:val="000000"/>
          <w:szCs w:val="22"/>
          <w:lang w:eastAsia="zh-CN" w:bidi="ru-RU"/>
        </w:rPr>
        <w:t xml:space="preserve">, что является неудовлетворенной медицинской потребностью, наша цель состоит в обеспечении доступности инновационных лекарственных препаратов и подходов к оказанию медицинских услуг, которые в значительной степени влияют на жизнь пациентов и лиц, осуществляющих за ними уход, полностью изменяя </w:t>
      </w:r>
      <w:r w:rsidR="009353BE">
        <w:rPr>
          <w:rFonts w:eastAsia="DengXian" w:cs="Arial"/>
          <w:color w:val="000000"/>
          <w:szCs w:val="22"/>
          <w:lang w:eastAsia="zh-CN" w:bidi="ru-RU"/>
        </w:rPr>
        <w:t>отношение к терапии злокачественных новообразований крови</w:t>
      </w:r>
      <w:r w:rsidRPr="00507DDC">
        <w:rPr>
          <w:rFonts w:eastAsia="DengXian" w:cs="Arial"/>
          <w:color w:val="000000"/>
          <w:szCs w:val="22"/>
          <w:lang w:eastAsia="zh-CN" w:bidi="ru-RU"/>
        </w:rPr>
        <w:t>.</w:t>
      </w:r>
    </w:p>
    <w:p w14:paraId="26B822A8" w14:textId="77777777" w:rsidR="002765BF" w:rsidRDefault="002765BF" w:rsidP="002765BF">
      <w:pPr>
        <w:jc w:val="both"/>
        <w:rPr>
          <w:rFonts w:eastAsia="Arial" w:cs="Arial"/>
          <w:b/>
          <w:color w:val="000000" w:themeColor="text1"/>
          <w:szCs w:val="22"/>
          <w:lang w:bidi="ru-RU"/>
        </w:rPr>
      </w:pPr>
    </w:p>
    <w:p w14:paraId="31B78083" w14:textId="41B70E9B" w:rsidR="00507DDC" w:rsidRPr="00507DDC" w:rsidRDefault="00507DDC" w:rsidP="002765BF">
      <w:pPr>
        <w:jc w:val="both"/>
        <w:rPr>
          <w:rFonts w:cs="Arial"/>
          <w:color w:val="000000" w:themeColor="text1"/>
          <w:szCs w:val="22"/>
        </w:rPr>
      </w:pPr>
      <w:r w:rsidRPr="00507DDC">
        <w:rPr>
          <w:rFonts w:eastAsia="Arial" w:cs="Arial"/>
          <w:b/>
          <w:color w:val="000000" w:themeColor="text1"/>
          <w:szCs w:val="22"/>
          <w:lang w:bidi="ru-RU"/>
        </w:rPr>
        <w:t>О компании «</w:t>
      </w:r>
      <w:proofErr w:type="spellStart"/>
      <w:r w:rsidRPr="00507DDC">
        <w:rPr>
          <w:rFonts w:eastAsia="Arial" w:cs="Arial"/>
          <w:b/>
          <w:color w:val="000000" w:themeColor="text1"/>
          <w:szCs w:val="22"/>
          <w:lang w:bidi="ru-RU"/>
        </w:rPr>
        <w:t>АстраЗенека</w:t>
      </w:r>
      <w:proofErr w:type="spellEnd"/>
      <w:r w:rsidRPr="00507DDC">
        <w:rPr>
          <w:rFonts w:eastAsia="Arial" w:cs="Arial"/>
          <w:b/>
          <w:color w:val="000000" w:themeColor="text1"/>
          <w:szCs w:val="22"/>
          <w:lang w:bidi="ru-RU"/>
        </w:rPr>
        <w:t>»</w:t>
      </w:r>
    </w:p>
    <w:p w14:paraId="67CA00D2" w14:textId="77777777" w:rsidR="00507DDC" w:rsidRPr="00507DDC" w:rsidRDefault="00507DDC" w:rsidP="002765BF">
      <w:pPr>
        <w:jc w:val="both"/>
        <w:rPr>
          <w:rFonts w:cs="Arial"/>
          <w:spacing w:val="5"/>
          <w:szCs w:val="22"/>
        </w:rPr>
      </w:pPr>
      <w:proofErr w:type="gramStart"/>
      <w:r w:rsidRPr="00507DDC">
        <w:rPr>
          <w:rFonts w:cs="Arial"/>
          <w:b/>
          <w:bCs/>
          <w:spacing w:val="5"/>
          <w:szCs w:val="22"/>
        </w:rPr>
        <w:t>«</w:t>
      </w:r>
      <w:proofErr w:type="spellStart"/>
      <w:r w:rsidRPr="00507DDC">
        <w:rPr>
          <w:rFonts w:cs="Arial"/>
          <w:b/>
          <w:bCs/>
          <w:spacing w:val="5"/>
          <w:szCs w:val="22"/>
        </w:rPr>
        <w:t>АстраЗенека</w:t>
      </w:r>
      <w:proofErr w:type="spellEnd"/>
      <w:r w:rsidRPr="00507DDC">
        <w:rPr>
          <w:rFonts w:cs="Arial"/>
          <w:b/>
          <w:bCs/>
          <w:spacing w:val="5"/>
          <w:szCs w:val="22"/>
        </w:rPr>
        <w:t>» (LSE/STO/</w:t>
      </w:r>
      <w:proofErr w:type="spellStart"/>
      <w:r w:rsidRPr="00507DDC">
        <w:rPr>
          <w:rFonts w:cs="Arial"/>
          <w:b/>
          <w:bCs/>
          <w:spacing w:val="5"/>
          <w:szCs w:val="22"/>
        </w:rPr>
        <w:t>Nasdaq</w:t>
      </w:r>
      <w:proofErr w:type="spellEnd"/>
      <w:r w:rsidRPr="00507DDC">
        <w:rPr>
          <w:rFonts w:cs="Arial"/>
          <w:b/>
          <w:bCs/>
          <w:spacing w:val="5"/>
          <w:szCs w:val="22"/>
        </w:rPr>
        <w:t>:</w:t>
      </w:r>
      <w:proofErr w:type="gramEnd"/>
      <w:r w:rsidRPr="00507DDC">
        <w:rPr>
          <w:rFonts w:cs="Arial"/>
          <w:b/>
          <w:bCs/>
          <w:spacing w:val="5"/>
          <w:szCs w:val="22"/>
        </w:rPr>
        <w:t xml:space="preserve"> </w:t>
      </w:r>
      <w:proofErr w:type="gramStart"/>
      <w:r w:rsidRPr="00507DDC">
        <w:rPr>
          <w:rFonts w:cs="Arial"/>
          <w:b/>
          <w:bCs/>
          <w:spacing w:val="5"/>
          <w:szCs w:val="22"/>
        </w:rPr>
        <w:t>AZN)</w:t>
      </w:r>
      <w:r w:rsidRPr="00507DDC">
        <w:rPr>
          <w:rFonts w:cs="Arial"/>
          <w:spacing w:val="5"/>
          <w:szCs w:val="22"/>
        </w:rPr>
        <w:t> является международной научно-ориентированной биофармацевтической компанией, нацеленной на исследование, разработку и вывод на рынок рецептурных препаратов преимущественно в таких терапевтических областях, как онкология, кардиология, нефрология и метаболизм, респираторные и аутоиммунные заболевания.</w:t>
      </w:r>
      <w:proofErr w:type="gramEnd"/>
      <w:r w:rsidRPr="00507DDC">
        <w:rPr>
          <w:rFonts w:cs="Arial"/>
          <w:spacing w:val="5"/>
          <w:szCs w:val="22"/>
        </w:rPr>
        <w:t xml:space="preserve"> Компания «</w:t>
      </w:r>
      <w:proofErr w:type="spellStart"/>
      <w:r w:rsidRPr="00507DDC">
        <w:rPr>
          <w:rFonts w:cs="Arial"/>
          <w:spacing w:val="5"/>
          <w:szCs w:val="22"/>
        </w:rPr>
        <w:t>АстраЗенека</w:t>
      </w:r>
      <w:proofErr w:type="spellEnd"/>
      <w:r w:rsidRPr="00507DDC">
        <w:rPr>
          <w:rFonts w:cs="Arial"/>
          <w:spacing w:val="5"/>
          <w:szCs w:val="22"/>
        </w:rPr>
        <w:t>», базирующаяся в Кембридже (Великобритания), представлена более чем в 100 странах мира, а ее инновационные препараты используют миллионы пациентов во всем мире. Следите за новостями компании на сайте </w:t>
      </w:r>
      <w:hyperlink r:id="rId9" w:history="1">
        <w:r w:rsidRPr="00507DDC">
          <w:rPr>
            <w:rStyle w:val="a7"/>
            <w:rFonts w:cs="Arial"/>
            <w:spacing w:val="5"/>
            <w:szCs w:val="22"/>
          </w:rPr>
          <w:t>astrazeneca.ru</w:t>
        </w:r>
      </w:hyperlink>
      <w:r w:rsidRPr="00507DDC">
        <w:rPr>
          <w:rFonts w:cs="Arial"/>
          <w:spacing w:val="5"/>
          <w:szCs w:val="22"/>
        </w:rPr>
        <w:t xml:space="preserve"> и </w:t>
      </w:r>
      <w:proofErr w:type="spellStart"/>
      <w:r w:rsidRPr="00507DDC">
        <w:rPr>
          <w:rFonts w:cs="Arial"/>
          <w:spacing w:val="5"/>
          <w:szCs w:val="22"/>
        </w:rPr>
        <w:t>Twitter</w:t>
      </w:r>
      <w:proofErr w:type="spellEnd"/>
      <w:r w:rsidRPr="00507DDC">
        <w:rPr>
          <w:rFonts w:cs="Arial"/>
          <w:spacing w:val="5"/>
          <w:szCs w:val="22"/>
        </w:rPr>
        <w:t xml:space="preserve"> @</w:t>
      </w:r>
      <w:proofErr w:type="spellStart"/>
      <w:r w:rsidR="008A3116">
        <w:fldChar w:fldCharType="begin"/>
      </w:r>
      <w:r w:rsidR="008A3116">
        <w:instrText xml:space="preserve"> HYPERLINK "https://twitter.com/AstraZeneca" </w:instrText>
      </w:r>
      <w:r w:rsidR="008A3116">
        <w:fldChar w:fldCharType="separate"/>
      </w:r>
      <w:r w:rsidRPr="00507DDC">
        <w:rPr>
          <w:rStyle w:val="a7"/>
          <w:rFonts w:cs="Arial"/>
          <w:spacing w:val="5"/>
          <w:szCs w:val="22"/>
        </w:rPr>
        <w:t>AstraZeneca</w:t>
      </w:r>
      <w:proofErr w:type="spellEnd"/>
      <w:r w:rsidR="008A3116">
        <w:rPr>
          <w:rStyle w:val="a7"/>
          <w:rFonts w:cs="Arial"/>
          <w:spacing w:val="5"/>
          <w:szCs w:val="22"/>
        </w:rPr>
        <w:fldChar w:fldCharType="end"/>
      </w:r>
      <w:r w:rsidRPr="00507DDC">
        <w:rPr>
          <w:rFonts w:cs="Arial"/>
          <w:spacing w:val="5"/>
          <w:szCs w:val="22"/>
        </w:rPr>
        <w:t>.</w:t>
      </w:r>
    </w:p>
    <w:p w14:paraId="4B8E7352" w14:textId="77777777" w:rsidR="00507DDC" w:rsidRPr="00507DDC" w:rsidRDefault="00507DDC" w:rsidP="002765B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cs="Arial"/>
          <w:b/>
          <w:color w:val="000000"/>
          <w:szCs w:val="22"/>
        </w:rPr>
      </w:pPr>
      <w:bookmarkStart w:id="2" w:name="_1fob9te" w:colFirst="0" w:colLast="0"/>
      <w:bookmarkEnd w:id="2"/>
    </w:p>
    <w:p w14:paraId="32EAF45F" w14:textId="77777777" w:rsidR="00507DDC" w:rsidRPr="00055461" w:rsidRDefault="00507DDC" w:rsidP="002765B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cs="Arial"/>
          <w:b/>
          <w:color w:val="000000"/>
          <w:szCs w:val="22"/>
        </w:rPr>
      </w:pPr>
      <w:r w:rsidRPr="00055461">
        <w:rPr>
          <w:rFonts w:cs="Arial"/>
          <w:b/>
          <w:color w:val="000000"/>
          <w:szCs w:val="22"/>
        </w:rPr>
        <w:t xml:space="preserve">Для получения дополнительной информации, пожалуйста, обращайтесь: </w:t>
      </w:r>
    </w:p>
    <w:p w14:paraId="7AADA358" w14:textId="32F32BBE" w:rsidR="00507DDC" w:rsidRPr="00055461" w:rsidRDefault="00055461" w:rsidP="002765B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cs="Arial"/>
          <w:color w:val="000000"/>
          <w:szCs w:val="22"/>
        </w:rPr>
      </w:pPr>
      <w:proofErr w:type="spellStart"/>
      <w:r w:rsidRPr="00055461">
        <w:rPr>
          <w:rFonts w:cs="Arial"/>
          <w:b/>
          <w:color w:val="000000"/>
          <w:szCs w:val="22"/>
        </w:rPr>
        <w:t>Русанова</w:t>
      </w:r>
      <w:proofErr w:type="spellEnd"/>
      <w:r w:rsidRPr="00055461">
        <w:rPr>
          <w:rFonts w:cs="Arial"/>
          <w:b/>
          <w:color w:val="000000"/>
          <w:szCs w:val="22"/>
        </w:rPr>
        <w:t xml:space="preserve"> Мария </w:t>
      </w:r>
    </w:p>
    <w:p w14:paraId="72606811" w14:textId="3F920738" w:rsidR="00507DDC" w:rsidRPr="00055461" w:rsidRDefault="00055461" w:rsidP="002765B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cs="Arial"/>
          <w:color w:val="000000"/>
          <w:szCs w:val="22"/>
        </w:rPr>
      </w:pPr>
      <w:r w:rsidRPr="00055461">
        <w:rPr>
          <w:rFonts w:cs="Arial"/>
          <w:color w:val="000000"/>
          <w:szCs w:val="22"/>
        </w:rPr>
        <w:t xml:space="preserve">Специалист по коммуникациям </w:t>
      </w:r>
      <w:r w:rsidR="00507DDC" w:rsidRPr="00055461">
        <w:rPr>
          <w:rFonts w:cs="Arial"/>
          <w:color w:val="000000"/>
          <w:szCs w:val="22"/>
        </w:rPr>
        <w:t>«</w:t>
      </w:r>
      <w:proofErr w:type="spellStart"/>
      <w:r w:rsidR="00507DDC" w:rsidRPr="00055461">
        <w:rPr>
          <w:rFonts w:cs="Arial"/>
          <w:color w:val="000000"/>
          <w:szCs w:val="22"/>
        </w:rPr>
        <w:t>АстраЗенека</w:t>
      </w:r>
      <w:proofErr w:type="spellEnd"/>
      <w:r w:rsidR="00507DDC" w:rsidRPr="00055461">
        <w:rPr>
          <w:rFonts w:cs="Arial"/>
          <w:color w:val="000000"/>
          <w:szCs w:val="22"/>
        </w:rPr>
        <w:t>»</w:t>
      </w:r>
    </w:p>
    <w:p w14:paraId="7785532D" w14:textId="77777777" w:rsidR="00507DDC" w:rsidRPr="00055461" w:rsidRDefault="00507DDC" w:rsidP="00055461">
      <w:pPr>
        <w:widowControl w:val="0"/>
        <w:pBdr>
          <w:top w:val="nil"/>
          <w:left w:val="nil"/>
          <w:bottom w:val="nil"/>
          <w:right w:val="nil"/>
          <w:between w:val="nil"/>
        </w:pBdr>
        <w:ind w:right="213"/>
        <w:jc w:val="both"/>
        <w:rPr>
          <w:rFonts w:cs="Arial"/>
          <w:color w:val="000000"/>
          <w:szCs w:val="22"/>
        </w:rPr>
      </w:pPr>
      <w:r w:rsidRPr="00055461">
        <w:rPr>
          <w:rFonts w:cs="Arial"/>
          <w:color w:val="000000"/>
          <w:szCs w:val="22"/>
        </w:rPr>
        <w:t>Тел: +7 (495) 799 5699</w:t>
      </w:r>
    </w:p>
    <w:p w14:paraId="50D4E10E" w14:textId="35E714A6" w:rsidR="00507DDC" w:rsidRPr="00507DDC" w:rsidRDefault="00507DDC" w:rsidP="00055461">
      <w:pPr>
        <w:widowControl w:val="0"/>
        <w:pBdr>
          <w:top w:val="nil"/>
          <w:left w:val="nil"/>
          <w:bottom w:val="nil"/>
          <w:right w:val="nil"/>
          <w:between w:val="nil"/>
        </w:pBdr>
        <w:ind w:right="213"/>
        <w:jc w:val="both"/>
        <w:rPr>
          <w:rFonts w:cs="Arial"/>
          <w:color w:val="0000FF"/>
          <w:szCs w:val="22"/>
          <w:u w:val="single"/>
        </w:rPr>
      </w:pPr>
      <w:r w:rsidRPr="00055461">
        <w:rPr>
          <w:rFonts w:cs="Arial"/>
          <w:color w:val="000000"/>
          <w:szCs w:val="22"/>
        </w:rPr>
        <w:t>Эл</w:t>
      </w:r>
      <w:proofErr w:type="gramStart"/>
      <w:r w:rsidRPr="00055461">
        <w:rPr>
          <w:rFonts w:cs="Arial"/>
          <w:color w:val="000000"/>
          <w:szCs w:val="22"/>
        </w:rPr>
        <w:t>.</w:t>
      </w:r>
      <w:proofErr w:type="gramEnd"/>
      <w:r w:rsidRPr="00055461">
        <w:rPr>
          <w:rFonts w:cs="Arial"/>
          <w:color w:val="000000"/>
          <w:szCs w:val="22"/>
        </w:rPr>
        <w:t> </w:t>
      </w:r>
      <w:proofErr w:type="gramStart"/>
      <w:r w:rsidRPr="00055461">
        <w:rPr>
          <w:rFonts w:cs="Arial"/>
          <w:color w:val="000000"/>
          <w:szCs w:val="22"/>
        </w:rPr>
        <w:t>п</w:t>
      </w:r>
      <w:proofErr w:type="gramEnd"/>
      <w:r w:rsidRPr="00055461">
        <w:rPr>
          <w:rFonts w:cs="Arial"/>
          <w:color w:val="000000"/>
          <w:szCs w:val="22"/>
        </w:rPr>
        <w:t xml:space="preserve">очта: </w:t>
      </w:r>
      <w:hyperlink r:id="rId10" w:history="1">
        <w:r w:rsidR="00055461" w:rsidRPr="00055461">
          <w:rPr>
            <w:rStyle w:val="a7"/>
          </w:rPr>
          <w:t>maria.rusanova@astrazeneca.com</w:t>
        </w:r>
      </w:hyperlink>
      <w:r w:rsidR="00055461">
        <w:t xml:space="preserve"> </w:t>
      </w:r>
    </w:p>
    <w:p w14:paraId="11CAABBB" w14:textId="661CFD9A" w:rsidR="00507DDC" w:rsidRDefault="00507DDC" w:rsidP="00055461">
      <w:pPr>
        <w:widowControl w:val="0"/>
        <w:pBdr>
          <w:top w:val="nil"/>
          <w:left w:val="nil"/>
          <w:bottom w:val="nil"/>
          <w:right w:val="nil"/>
          <w:between w:val="nil"/>
        </w:pBdr>
        <w:ind w:right="213"/>
        <w:jc w:val="both"/>
        <w:rPr>
          <w:rFonts w:cs="Arial"/>
          <w:b/>
          <w:szCs w:val="22"/>
          <w:lang w:bidi="ru-RU"/>
        </w:rPr>
      </w:pPr>
    </w:p>
    <w:p w14:paraId="78773BB9" w14:textId="77777777" w:rsidR="0077662A" w:rsidRDefault="0077662A" w:rsidP="00055461">
      <w:pPr>
        <w:widowControl w:val="0"/>
        <w:pBdr>
          <w:top w:val="nil"/>
          <w:left w:val="nil"/>
          <w:bottom w:val="nil"/>
          <w:right w:val="nil"/>
          <w:between w:val="nil"/>
        </w:pBdr>
        <w:ind w:right="213"/>
        <w:jc w:val="both"/>
        <w:rPr>
          <w:rFonts w:cs="Arial"/>
          <w:b/>
          <w:szCs w:val="22"/>
          <w:lang w:bidi="ru-RU"/>
        </w:rPr>
      </w:pPr>
    </w:p>
    <w:p w14:paraId="24A9DFFB" w14:textId="77777777" w:rsidR="0077662A" w:rsidRDefault="0077662A" w:rsidP="00055461">
      <w:pPr>
        <w:widowControl w:val="0"/>
        <w:pBdr>
          <w:top w:val="nil"/>
          <w:left w:val="nil"/>
          <w:bottom w:val="nil"/>
          <w:right w:val="nil"/>
          <w:between w:val="nil"/>
        </w:pBdr>
        <w:ind w:right="213"/>
        <w:jc w:val="both"/>
        <w:rPr>
          <w:rFonts w:cs="Arial"/>
          <w:b/>
          <w:szCs w:val="22"/>
          <w:lang w:bidi="ru-RU"/>
        </w:rPr>
      </w:pPr>
    </w:p>
    <w:p w14:paraId="0B7807BB" w14:textId="77777777" w:rsidR="0077662A" w:rsidRDefault="0077662A" w:rsidP="00055461">
      <w:pPr>
        <w:widowControl w:val="0"/>
        <w:pBdr>
          <w:top w:val="nil"/>
          <w:left w:val="nil"/>
          <w:bottom w:val="nil"/>
          <w:right w:val="nil"/>
          <w:between w:val="nil"/>
        </w:pBdr>
        <w:ind w:right="213"/>
        <w:jc w:val="both"/>
        <w:rPr>
          <w:rFonts w:cs="Arial"/>
          <w:b/>
          <w:szCs w:val="22"/>
          <w:lang w:bidi="ru-RU"/>
        </w:rPr>
      </w:pPr>
    </w:p>
    <w:p w14:paraId="5AA3EEE1" w14:textId="5BFAAE75" w:rsidR="0077662A" w:rsidRDefault="0077662A" w:rsidP="00055461">
      <w:pPr>
        <w:widowControl w:val="0"/>
        <w:pBdr>
          <w:top w:val="nil"/>
          <w:left w:val="nil"/>
          <w:bottom w:val="nil"/>
          <w:right w:val="nil"/>
          <w:between w:val="nil"/>
        </w:pBdr>
        <w:ind w:right="213"/>
        <w:jc w:val="both"/>
        <w:rPr>
          <w:rFonts w:cs="Arial"/>
          <w:b/>
          <w:szCs w:val="22"/>
          <w:lang w:bidi="ru-RU"/>
        </w:rPr>
      </w:pPr>
    </w:p>
    <w:p w14:paraId="3B03B065" w14:textId="589607AA" w:rsidR="00371D79" w:rsidRDefault="00371D79" w:rsidP="00055461">
      <w:pPr>
        <w:widowControl w:val="0"/>
        <w:pBdr>
          <w:top w:val="nil"/>
          <w:left w:val="nil"/>
          <w:bottom w:val="nil"/>
          <w:right w:val="nil"/>
          <w:between w:val="nil"/>
        </w:pBdr>
        <w:ind w:right="213"/>
        <w:jc w:val="both"/>
        <w:rPr>
          <w:rFonts w:cs="Arial"/>
          <w:b/>
          <w:szCs w:val="22"/>
          <w:lang w:bidi="ru-RU"/>
        </w:rPr>
      </w:pPr>
    </w:p>
    <w:p w14:paraId="0EB0F035" w14:textId="34FBE6DD" w:rsidR="009B2CDA" w:rsidRDefault="009B2CDA" w:rsidP="00055461">
      <w:pPr>
        <w:widowControl w:val="0"/>
        <w:pBdr>
          <w:top w:val="nil"/>
          <w:left w:val="nil"/>
          <w:bottom w:val="nil"/>
          <w:right w:val="nil"/>
          <w:between w:val="nil"/>
        </w:pBdr>
        <w:ind w:right="213"/>
        <w:jc w:val="both"/>
        <w:rPr>
          <w:rFonts w:cs="Arial"/>
          <w:b/>
          <w:szCs w:val="22"/>
          <w:lang w:bidi="ru-RU"/>
        </w:rPr>
      </w:pPr>
    </w:p>
    <w:p w14:paraId="3ED47C4F" w14:textId="77777777" w:rsidR="009B2CDA" w:rsidRPr="00F27F45" w:rsidRDefault="009B2CDA" w:rsidP="00055461">
      <w:pPr>
        <w:widowControl w:val="0"/>
        <w:pBdr>
          <w:top w:val="nil"/>
          <w:left w:val="nil"/>
          <w:bottom w:val="nil"/>
          <w:right w:val="nil"/>
          <w:between w:val="nil"/>
        </w:pBdr>
        <w:ind w:right="213"/>
        <w:jc w:val="both"/>
        <w:rPr>
          <w:rFonts w:cs="Arial"/>
          <w:b/>
          <w:szCs w:val="22"/>
          <w:lang w:bidi="ru-RU"/>
        </w:rPr>
      </w:pPr>
    </w:p>
    <w:p w14:paraId="24B07D3D" w14:textId="77777777" w:rsidR="009353BE" w:rsidRDefault="009353BE" w:rsidP="00055461">
      <w:pPr>
        <w:widowControl w:val="0"/>
        <w:pBdr>
          <w:top w:val="nil"/>
          <w:left w:val="nil"/>
          <w:bottom w:val="nil"/>
          <w:right w:val="nil"/>
          <w:between w:val="nil"/>
        </w:pBdr>
        <w:ind w:right="213"/>
        <w:jc w:val="both"/>
        <w:rPr>
          <w:rFonts w:cs="Arial"/>
          <w:b/>
          <w:szCs w:val="22"/>
          <w:lang w:bidi="ru-RU"/>
        </w:rPr>
      </w:pPr>
    </w:p>
    <w:p w14:paraId="12DB8536" w14:textId="77777777" w:rsidR="009353BE" w:rsidRDefault="009353BE" w:rsidP="00055461">
      <w:pPr>
        <w:widowControl w:val="0"/>
        <w:pBdr>
          <w:top w:val="nil"/>
          <w:left w:val="nil"/>
          <w:bottom w:val="nil"/>
          <w:right w:val="nil"/>
          <w:between w:val="nil"/>
        </w:pBdr>
        <w:ind w:right="213"/>
        <w:jc w:val="both"/>
        <w:rPr>
          <w:rFonts w:cs="Arial"/>
          <w:b/>
          <w:szCs w:val="22"/>
          <w:lang w:bidi="ru-RU"/>
        </w:rPr>
      </w:pPr>
    </w:p>
    <w:p w14:paraId="22BF9138" w14:textId="77777777" w:rsidR="009353BE" w:rsidRDefault="009353BE" w:rsidP="00055461">
      <w:pPr>
        <w:widowControl w:val="0"/>
        <w:pBdr>
          <w:top w:val="nil"/>
          <w:left w:val="nil"/>
          <w:bottom w:val="nil"/>
          <w:right w:val="nil"/>
          <w:between w:val="nil"/>
        </w:pBdr>
        <w:ind w:right="213"/>
        <w:jc w:val="both"/>
        <w:rPr>
          <w:rFonts w:cs="Arial"/>
          <w:b/>
          <w:szCs w:val="22"/>
          <w:lang w:bidi="ru-RU"/>
        </w:rPr>
      </w:pPr>
    </w:p>
    <w:p w14:paraId="2710F52C" w14:textId="2A32DF59" w:rsidR="0077662A" w:rsidRPr="00055461" w:rsidRDefault="0064202E" w:rsidP="00055461">
      <w:pPr>
        <w:widowControl w:val="0"/>
        <w:pBdr>
          <w:top w:val="nil"/>
          <w:left w:val="nil"/>
          <w:bottom w:val="nil"/>
          <w:right w:val="nil"/>
          <w:between w:val="nil"/>
        </w:pBdr>
        <w:ind w:right="213"/>
        <w:jc w:val="both"/>
        <w:rPr>
          <w:rFonts w:cs="Arial"/>
          <w:b/>
          <w:szCs w:val="22"/>
          <w:lang w:bidi="ru-RU"/>
        </w:rPr>
      </w:pPr>
      <w:r w:rsidRPr="00055461">
        <w:rPr>
          <w:rFonts w:cs="Arial"/>
          <w:b/>
          <w:szCs w:val="22"/>
          <w:lang w:bidi="ru-RU"/>
        </w:rPr>
        <w:t>Список источников:</w:t>
      </w:r>
    </w:p>
    <w:p w14:paraId="2CDDE819" w14:textId="581DCC51" w:rsidR="0064202E" w:rsidRPr="00055461" w:rsidRDefault="0064202E" w:rsidP="00055461">
      <w:pPr>
        <w:widowControl w:val="0"/>
        <w:pBdr>
          <w:top w:val="nil"/>
          <w:left w:val="nil"/>
          <w:bottom w:val="nil"/>
          <w:right w:val="nil"/>
          <w:between w:val="nil"/>
        </w:pBdr>
        <w:ind w:right="213"/>
        <w:jc w:val="both"/>
        <w:rPr>
          <w:rFonts w:cs="Arial"/>
          <w:b/>
          <w:szCs w:val="22"/>
          <w:lang w:bidi="ru-RU"/>
        </w:rPr>
      </w:pPr>
    </w:p>
    <w:p w14:paraId="6268C731" w14:textId="77777777" w:rsidR="00051D05" w:rsidRPr="00055461" w:rsidRDefault="00051D05" w:rsidP="00051D05">
      <w:pPr>
        <w:pStyle w:val="ac"/>
        <w:numPr>
          <w:ilvl w:val="0"/>
          <w:numId w:val="36"/>
        </w:numPr>
        <w:contextualSpacing/>
        <w:rPr>
          <w:rFonts w:ascii="Arial" w:hAnsi="Arial" w:cs="Arial"/>
          <w:lang w:val="en-US"/>
        </w:rPr>
      </w:pPr>
      <w:r w:rsidRPr="00055461">
        <w:rPr>
          <w:rFonts w:ascii="Arial" w:hAnsi="Arial" w:cs="Arial"/>
          <w:lang w:val="en-US"/>
        </w:rPr>
        <w:t>World Health Organization. International Agency for Research on Cancer. Lung Fact Sheet. Available at https://gco.iarc.fr/today/data/factsheets/cancers/15-Lung-fact-sheet.pdf. Accessed May 2021.</w:t>
      </w:r>
    </w:p>
    <w:p w14:paraId="68AE8C73" w14:textId="77777777" w:rsidR="00051D05" w:rsidRPr="00055461" w:rsidRDefault="00051D05" w:rsidP="00051D05">
      <w:pPr>
        <w:pStyle w:val="ac"/>
        <w:numPr>
          <w:ilvl w:val="0"/>
          <w:numId w:val="36"/>
        </w:numPr>
        <w:contextualSpacing/>
        <w:rPr>
          <w:rFonts w:ascii="Arial" w:hAnsi="Arial" w:cs="Arial"/>
        </w:rPr>
      </w:pPr>
      <w:proofErr w:type="spellStart"/>
      <w:r w:rsidRPr="00055461">
        <w:rPr>
          <w:rFonts w:ascii="Arial" w:hAnsi="Arial" w:cs="Arial"/>
          <w:lang w:val="en-US"/>
        </w:rPr>
        <w:t>Cheema</w:t>
      </w:r>
      <w:proofErr w:type="spellEnd"/>
      <w:r w:rsidRPr="00055461">
        <w:rPr>
          <w:rFonts w:ascii="Arial" w:hAnsi="Arial" w:cs="Arial"/>
          <w:lang w:val="en-US"/>
        </w:rPr>
        <w:t xml:space="preserve"> PK, et al. Perspectives on Treatment Advances for Stage III Locally Advanced </w:t>
      </w:r>
      <w:proofErr w:type="spellStart"/>
      <w:r w:rsidRPr="00055461">
        <w:rPr>
          <w:rFonts w:ascii="Arial" w:hAnsi="Arial" w:cs="Arial"/>
          <w:lang w:val="en-US"/>
        </w:rPr>
        <w:t>Unresectable</w:t>
      </w:r>
      <w:proofErr w:type="spellEnd"/>
      <w:r w:rsidRPr="00055461">
        <w:rPr>
          <w:rFonts w:ascii="Arial" w:hAnsi="Arial" w:cs="Arial"/>
          <w:lang w:val="en-US"/>
        </w:rPr>
        <w:t xml:space="preserve"> Non-Small-Cell Lung Cancer. </w:t>
      </w:r>
      <w:proofErr w:type="spellStart"/>
      <w:r w:rsidRPr="00055461">
        <w:rPr>
          <w:rFonts w:ascii="Arial" w:hAnsi="Arial" w:cs="Arial"/>
        </w:rPr>
        <w:t>Curr</w:t>
      </w:r>
      <w:proofErr w:type="spellEnd"/>
      <w:r w:rsidRPr="00055461">
        <w:rPr>
          <w:rFonts w:ascii="Arial" w:hAnsi="Arial" w:cs="Arial"/>
        </w:rPr>
        <w:t xml:space="preserve"> </w:t>
      </w:r>
      <w:proofErr w:type="spellStart"/>
      <w:r w:rsidRPr="00055461">
        <w:rPr>
          <w:rFonts w:ascii="Arial" w:hAnsi="Arial" w:cs="Arial"/>
        </w:rPr>
        <w:t>Oncol</w:t>
      </w:r>
      <w:proofErr w:type="spellEnd"/>
      <w:r w:rsidRPr="00055461">
        <w:rPr>
          <w:rFonts w:ascii="Arial" w:hAnsi="Arial" w:cs="Arial"/>
        </w:rPr>
        <w:t>. 2019;26(1):37–42.</w:t>
      </w:r>
    </w:p>
    <w:p w14:paraId="0B4EF5F7" w14:textId="77777777" w:rsidR="00051D05" w:rsidRPr="00055461" w:rsidRDefault="00051D05" w:rsidP="00051D05">
      <w:pPr>
        <w:pStyle w:val="ac"/>
        <w:numPr>
          <w:ilvl w:val="0"/>
          <w:numId w:val="36"/>
        </w:numPr>
        <w:contextualSpacing/>
        <w:rPr>
          <w:rFonts w:ascii="Arial" w:hAnsi="Arial" w:cs="Arial"/>
        </w:rPr>
      </w:pPr>
      <w:proofErr w:type="spellStart"/>
      <w:r w:rsidRPr="00055461">
        <w:rPr>
          <w:rFonts w:ascii="Arial" w:hAnsi="Arial" w:cs="Arial"/>
          <w:lang w:val="en-US"/>
        </w:rPr>
        <w:t>LUNGevity</w:t>
      </w:r>
      <w:proofErr w:type="spellEnd"/>
      <w:r w:rsidRPr="00055461">
        <w:rPr>
          <w:rFonts w:ascii="Arial" w:hAnsi="Arial" w:cs="Arial"/>
          <w:lang w:val="en-US"/>
        </w:rPr>
        <w:t xml:space="preserve"> Foundation. Types of Lung Cancer. Available at  https://lungevity.org/for-patients-caregivers/lung-cancer-101/types-of-lung-cancer. </w:t>
      </w:r>
      <w:proofErr w:type="spellStart"/>
      <w:r w:rsidRPr="00055461">
        <w:rPr>
          <w:rFonts w:ascii="Arial" w:hAnsi="Arial" w:cs="Arial"/>
        </w:rPr>
        <w:t>Accessed</w:t>
      </w:r>
      <w:proofErr w:type="spellEnd"/>
      <w:r w:rsidRPr="00055461">
        <w:rPr>
          <w:rFonts w:ascii="Arial" w:hAnsi="Arial" w:cs="Arial"/>
        </w:rPr>
        <w:t xml:space="preserve"> </w:t>
      </w:r>
      <w:proofErr w:type="spellStart"/>
      <w:r w:rsidRPr="00055461">
        <w:rPr>
          <w:rFonts w:ascii="Arial" w:hAnsi="Arial" w:cs="Arial"/>
        </w:rPr>
        <w:t>May</w:t>
      </w:r>
      <w:proofErr w:type="spellEnd"/>
      <w:r w:rsidRPr="00055461">
        <w:rPr>
          <w:rFonts w:ascii="Arial" w:hAnsi="Arial" w:cs="Arial"/>
        </w:rPr>
        <w:t xml:space="preserve"> 2021.</w:t>
      </w:r>
    </w:p>
    <w:p w14:paraId="6F3EC491" w14:textId="77777777" w:rsidR="00051D05" w:rsidRPr="00055461" w:rsidRDefault="00051D05" w:rsidP="00051D05">
      <w:pPr>
        <w:pStyle w:val="ac"/>
        <w:numPr>
          <w:ilvl w:val="0"/>
          <w:numId w:val="36"/>
        </w:numPr>
        <w:contextualSpacing/>
        <w:rPr>
          <w:rFonts w:ascii="Arial" w:hAnsi="Arial" w:cs="Arial"/>
        </w:rPr>
      </w:pPr>
      <w:proofErr w:type="spellStart"/>
      <w:r w:rsidRPr="00055461">
        <w:rPr>
          <w:rFonts w:ascii="Arial" w:hAnsi="Arial" w:cs="Arial"/>
          <w:lang w:val="en-US"/>
        </w:rPr>
        <w:t>Provencio</w:t>
      </w:r>
      <w:proofErr w:type="spellEnd"/>
      <w:r w:rsidRPr="00055461">
        <w:rPr>
          <w:rFonts w:ascii="Arial" w:hAnsi="Arial" w:cs="Arial"/>
          <w:lang w:val="en-US"/>
        </w:rPr>
        <w:t xml:space="preserve"> M, et al. Inoperable Stage III Non-Small Cell Lung Cancer: Current Treatment and Role </w:t>
      </w:r>
      <w:proofErr w:type="gramStart"/>
      <w:r w:rsidRPr="00055461">
        <w:rPr>
          <w:rFonts w:ascii="Arial" w:hAnsi="Arial" w:cs="Arial"/>
          <w:lang w:val="en-US"/>
        </w:rPr>
        <w:t>Of</w:t>
      </w:r>
      <w:proofErr w:type="gramEnd"/>
      <w:r w:rsidRPr="00055461">
        <w:rPr>
          <w:rFonts w:ascii="Arial" w:hAnsi="Arial" w:cs="Arial"/>
          <w:lang w:val="en-US"/>
        </w:rPr>
        <w:t xml:space="preserve"> </w:t>
      </w:r>
      <w:proofErr w:type="spellStart"/>
      <w:r w:rsidRPr="00055461">
        <w:rPr>
          <w:rFonts w:ascii="Arial" w:hAnsi="Arial" w:cs="Arial"/>
          <w:lang w:val="en-US"/>
        </w:rPr>
        <w:t>Vinorelbine</w:t>
      </w:r>
      <w:proofErr w:type="spellEnd"/>
      <w:r w:rsidRPr="00055461">
        <w:rPr>
          <w:rFonts w:ascii="Arial" w:hAnsi="Arial" w:cs="Arial"/>
          <w:lang w:val="en-US"/>
        </w:rPr>
        <w:t xml:space="preserve">. </w:t>
      </w:r>
      <w:r w:rsidRPr="00055461">
        <w:rPr>
          <w:rFonts w:ascii="Arial" w:hAnsi="Arial" w:cs="Arial"/>
        </w:rPr>
        <w:t xml:space="preserve">J </w:t>
      </w:r>
      <w:proofErr w:type="spellStart"/>
      <w:r w:rsidRPr="00055461">
        <w:rPr>
          <w:rFonts w:ascii="Arial" w:hAnsi="Arial" w:cs="Arial"/>
        </w:rPr>
        <w:t>Thorac</w:t>
      </w:r>
      <w:proofErr w:type="spellEnd"/>
      <w:r w:rsidRPr="00055461">
        <w:rPr>
          <w:rFonts w:ascii="Arial" w:hAnsi="Arial" w:cs="Arial"/>
        </w:rPr>
        <w:t xml:space="preserve"> </w:t>
      </w:r>
      <w:proofErr w:type="spellStart"/>
      <w:r w:rsidRPr="00055461">
        <w:rPr>
          <w:rFonts w:ascii="Arial" w:hAnsi="Arial" w:cs="Arial"/>
        </w:rPr>
        <w:t>Dis</w:t>
      </w:r>
      <w:proofErr w:type="spellEnd"/>
      <w:r w:rsidRPr="00055461">
        <w:rPr>
          <w:rFonts w:ascii="Arial" w:hAnsi="Arial" w:cs="Arial"/>
        </w:rPr>
        <w:t>. 2011;3:197-204.</w:t>
      </w:r>
    </w:p>
    <w:p w14:paraId="5607E596" w14:textId="77777777" w:rsidR="00051D05" w:rsidRPr="00055461" w:rsidRDefault="00051D05" w:rsidP="00051D05">
      <w:pPr>
        <w:pStyle w:val="ac"/>
        <w:numPr>
          <w:ilvl w:val="0"/>
          <w:numId w:val="36"/>
        </w:numPr>
        <w:contextualSpacing/>
        <w:rPr>
          <w:rFonts w:ascii="Arial" w:hAnsi="Arial" w:cs="Arial"/>
        </w:rPr>
      </w:pPr>
      <w:r w:rsidRPr="00055461">
        <w:rPr>
          <w:rFonts w:ascii="Arial" w:hAnsi="Arial" w:cs="Arial"/>
          <w:lang w:val="en-US"/>
        </w:rPr>
        <w:t xml:space="preserve">Hanna N, et al. Current Standards and Clinical Trials in Systemic Therapy for Stage III Lung Cancer: What is New? </w:t>
      </w:r>
      <w:proofErr w:type="spellStart"/>
      <w:r w:rsidRPr="00055461">
        <w:rPr>
          <w:rFonts w:ascii="Arial" w:hAnsi="Arial" w:cs="Arial"/>
        </w:rPr>
        <w:t>Am</w:t>
      </w:r>
      <w:proofErr w:type="spellEnd"/>
      <w:r w:rsidRPr="00055461">
        <w:rPr>
          <w:rFonts w:ascii="Arial" w:hAnsi="Arial" w:cs="Arial"/>
        </w:rPr>
        <w:t xml:space="preserve"> </w:t>
      </w:r>
      <w:proofErr w:type="spellStart"/>
      <w:r w:rsidRPr="00055461">
        <w:rPr>
          <w:rFonts w:ascii="Arial" w:hAnsi="Arial" w:cs="Arial"/>
        </w:rPr>
        <w:t>Soc</w:t>
      </w:r>
      <w:proofErr w:type="spellEnd"/>
      <w:r w:rsidRPr="00055461">
        <w:rPr>
          <w:rFonts w:ascii="Arial" w:hAnsi="Arial" w:cs="Arial"/>
        </w:rPr>
        <w:t xml:space="preserve"> </w:t>
      </w:r>
      <w:proofErr w:type="spellStart"/>
      <w:r w:rsidRPr="00055461">
        <w:rPr>
          <w:rFonts w:ascii="Arial" w:hAnsi="Arial" w:cs="Arial"/>
        </w:rPr>
        <w:t>Clin</w:t>
      </w:r>
      <w:proofErr w:type="spellEnd"/>
      <w:r w:rsidRPr="00055461">
        <w:rPr>
          <w:rFonts w:ascii="Arial" w:hAnsi="Arial" w:cs="Arial"/>
        </w:rPr>
        <w:t xml:space="preserve"> </w:t>
      </w:r>
      <w:proofErr w:type="spellStart"/>
      <w:r w:rsidRPr="00055461">
        <w:rPr>
          <w:rFonts w:ascii="Arial" w:hAnsi="Arial" w:cs="Arial"/>
        </w:rPr>
        <w:t>Oncol</w:t>
      </w:r>
      <w:proofErr w:type="spellEnd"/>
      <w:r w:rsidRPr="00055461">
        <w:rPr>
          <w:rFonts w:ascii="Arial" w:hAnsi="Arial" w:cs="Arial"/>
        </w:rPr>
        <w:t xml:space="preserve"> </w:t>
      </w:r>
      <w:proofErr w:type="spellStart"/>
      <w:r w:rsidRPr="00055461">
        <w:rPr>
          <w:rFonts w:ascii="Arial" w:hAnsi="Arial" w:cs="Arial"/>
        </w:rPr>
        <w:t>Educ</w:t>
      </w:r>
      <w:proofErr w:type="spellEnd"/>
      <w:r w:rsidRPr="00055461">
        <w:rPr>
          <w:rFonts w:ascii="Arial" w:hAnsi="Arial" w:cs="Arial"/>
        </w:rPr>
        <w:t xml:space="preserve"> </w:t>
      </w:r>
      <w:proofErr w:type="spellStart"/>
      <w:r w:rsidRPr="00055461">
        <w:rPr>
          <w:rFonts w:ascii="Arial" w:hAnsi="Arial" w:cs="Arial"/>
        </w:rPr>
        <w:t>Book</w:t>
      </w:r>
      <w:proofErr w:type="spellEnd"/>
      <w:r w:rsidRPr="00055461">
        <w:rPr>
          <w:rFonts w:ascii="Arial" w:hAnsi="Arial" w:cs="Arial"/>
        </w:rPr>
        <w:t>. 2015:e442-447.</w:t>
      </w:r>
    </w:p>
    <w:p w14:paraId="07FF8F86" w14:textId="77777777" w:rsidR="00051D05" w:rsidRPr="00055461" w:rsidRDefault="00051D05" w:rsidP="00051D05">
      <w:pPr>
        <w:pStyle w:val="ac"/>
        <w:numPr>
          <w:ilvl w:val="0"/>
          <w:numId w:val="36"/>
        </w:numPr>
        <w:contextualSpacing/>
        <w:rPr>
          <w:rFonts w:ascii="Arial" w:hAnsi="Arial" w:cs="Arial"/>
          <w:lang w:val="en-US"/>
        </w:rPr>
      </w:pPr>
      <w:r w:rsidRPr="00055461">
        <w:rPr>
          <w:rFonts w:ascii="Arial" w:hAnsi="Arial" w:cs="Arial"/>
          <w:lang w:val="en-US"/>
        </w:rPr>
        <w:t xml:space="preserve">D.R. </w:t>
      </w:r>
      <w:proofErr w:type="spellStart"/>
      <w:r w:rsidRPr="00055461">
        <w:rPr>
          <w:rFonts w:ascii="Arial" w:hAnsi="Arial" w:cs="Arial"/>
          <w:lang w:val="en-US"/>
        </w:rPr>
        <w:t>Spigel</w:t>
      </w:r>
      <w:proofErr w:type="spellEnd"/>
      <w:r w:rsidRPr="00055461">
        <w:rPr>
          <w:rFonts w:ascii="Arial" w:hAnsi="Arial" w:cs="Arial"/>
          <w:lang w:val="en-US"/>
        </w:rPr>
        <w:t xml:space="preserve">, C. </w:t>
      </w:r>
      <w:proofErr w:type="spellStart"/>
      <w:r w:rsidRPr="00055461">
        <w:rPr>
          <w:rFonts w:ascii="Arial" w:hAnsi="Arial" w:cs="Arial"/>
          <w:lang w:val="en-US"/>
        </w:rPr>
        <w:t>Faivre</w:t>
      </w:r>
      <w:proofErr w:type="spellEnd"/>
      <w:r w:rsidRPr="00055461">
        <w:rPr>
          <w:rFonts w:ascii="Arial" w:hAnsi="Arial" w:cs="Arial"/>
          <w:lang w:val="en-US"/>
        </w:rPr>
        <w:t xml:space="preserve">-Finn, J.E. Gray et al. Five-year survival outcomes with </w:t>
      </w:r>
      <w:proofErr w:type="spellStart"/>
      <w:r w:rsidRPr="00055461">
        <w:rPr>
          <w:rFonts w:ascii="Arial" w:hAnsi="Arial" w:cs="Arial"/>
          <w:lang w:val="en-US"/>
        </w:rPr>
        <w:t>durvalumab</w:t>
      </w:r>
      <w:proofErr w:type="spellEnd"/>
      <w:r w:rsidRPr="00055461">
        <w:rPr>
          <w:rFonts w:ascii="Arial" w:hAnsi="Arial" w:cs="Arial"/>
          <w:lang w:val="en-US"/>
        </w:rPr>
        <w:t xml:space="preserve"> after </w:t>
      </w:r>
      <w:proofErr w:type="spellStart"/>
      <w:r w:rsidRPr="00055461">
        <w:rPr>
          <w:rFonts w:ascii="Arial" w:hAnsi="Arial" w:cs="Arial"/>
          <w:lang w:val="en-US"/>
        </w:rPr>
        <w:t>chemoradiotherapy</w:t>
      </w:r>
      <w:proofErr w:type="spellEnd"/>
      <w:r w:rsidRPr="00055461">
        <w:rPr>
          <w:rFonts w:ascii="Arial" w:hAnsi="Arial" w:cs="Arial"/>
          <w:lang w:val="en-US"/>
        </w:rPr>
        <w:t xml:space="preserve"> in </w:t>
      </w:r>
      <w:proofErr w:type="spellStart"/>
      <w:r w:rsidRPr="00055461">
        <w:rPr>
          <w:rFonts w:ascii="Arial" w:hAnsi="Arial" w:cs="Arial"/>
          <w:lang w:val="en-US"/>
        </w:rPr>
        <w:t>unresectable</w:t>
      </w:r>
      <w:proofErr w:type="spellEnd"/>
      <w:r w:rsidRPr="00055461">
        <w:rPr>
          <w:rFonts w:ascii="Arial" w:hAnsi="Arial" w:cs="Arial"/>
          <w:lang w:val="en-US"/>
        </w:rPr>
        <w:t xml:space="preserve"> stage III NSCLC: An update from the PACIFIC trial. Journal of Clinical Oncology 2021 39:15_suppl, 8511-8511. https://ascopubs.org/doi/abs/10.1200/JCO.2021.39.15_suppl.8511</w:t>
      </w:r>
    </w:p>
    <w:p w14:paraId="7231CDF6" w14:textId="77777777" w:rsidR="00051D05" w:rsidRPr="00055461" w:rsidRDefault="00051D05" w:rsidP="00051D05">
      <w:pPr>
        <w:pStyle w:val="ac"/>
        <w:numPr>
          <w:ilvl w:val="0"/>
          <w:numId w:val="36"/>
        </w:numPr>
        <w:contextualSpacing/>
        <w:rPr>
          <w:rFonts w:ascii="Arial" w:hAnsi="Arial" w:cs="Arial"/>
        </w:rPr>
      </w:pPr>
      <w:r w:rsidRPr="00055461">
        <w:rPr>
          <w:rFonts w:ascii="Arial" w:hAnsi="Arial" w:cs="Arial"/>
          <w:lang w:val="en-US"/>
        </w:rPr>
        <w:t xml:space="preserve">ClinicalTrials.gov. </w:t>
      </w:r>
      <w:proofErr w:type="spellStart"/>
      <w:r w:rsidRPr="00055461">
        <w:rPr>
          <w:rFonts w:ascii="Arial" w:hAnsi="Arial" w:cs="Arial"/>
          <w:lang w:val="en-US"/>
        </w:rPr>
        <w:t>Olaparib</w:t>
      </w:r>
      <w:proofErr w:type="spellEnd"/>
      <w:r w:rsidRPr="00055461">
        <w:rPr>
          <w:rFonts w:ascii="Arial" w:hAnsi="Arial" w:cs="Arial"/>
          <w:lang w:val="en-US"/>
        </w:rPr>
        <w:t xml:space="preserve"> as Adjuvant Treatment in Patients with </w:t>
      </w:r>
      <w:proofErr w:type="spellStart"/>
      <w:r w:rsidRPr="00055461">
        <w:rPr>
          <w:rFonts w:ascii="Arial" w:hAnsi="Arial" w:cs="Arial"/>
          <w:lang w:val="en-US"/>
        </w:rPr>
        <w:t>Germline</w:t>
      </w:r>
      <w:proofErr w:type="spellEnd"/>
      <w:r w:rsidRPr="00055461">
        <w:rPr>
          <w:rFonts w:ascii="Arial" w:hAnsi="Arial" w:cs="Arial"/>
          <w:lang w:val="en-US"/>
        </w:rPr>
        <w:t xml:space="preserve"> BRCA-mutated High Risk HER2 Negative Primary Breast Cancer (</w:t>
      </w:r>
      <w:proofErr w:type="spellStart"/>
      <w:r w:rsidRPr="00055461">
        <w:rPr>
          <w:rFonts w:ascii="Arial" w:hAnsi="Arial" w:cs="Arial"/>
          <w:lang w:val="en-US"/>
        </w:rPr>
        <w:t>OlympiA</w:t>
      </w:r>
      <w:proofErr w:type="spellEnd"/>
      <w:r w:rsidRPr="00055461">
        <w:rPr>
          <w:rFonts w:ascii="Arial" w:hAnsi="Arial" w:cs="Arial"/>
          <w:lang w:val="en-US"/>
        </w:rPr>
        <w:t xml:space="preserve">). </w:t>
      </w:r>
      <w:r w:rsidRPr="00055461">
        <w:rPr>
          <w:rFonts w:ascii="Arial" w:hAnsi="Arial" w:cs="Arial"/>
        </w:rPr>
        <w:t>Режим доступа: clinicaltrials.gov/ct2/</w:t>
      </w:r>
      <w:proofErr w:type="spellStart"/>
      <w:r w:rsidRPr="00055461">
        <w:rPr>
          <w:rFonts w:ascii="Arial" w:hAnsi="Arial" w:cs="Arial"/>
        </w:rPr>
        <w:t>show</w:t>
      </w:r>
      <w:proofErr w:type="spellEnd"/>
      <w:r w:rsidRPr="00055461">
        <w:rPr>
          <w:rFonts w:ascii="Arial" w:hAnsi="Arial" w:cs="Arial"/>
        </w:rPr>
        <w:t>/NCT02032823. По состоянию на май 2021 г.</w:t>
      </w:r>
    </w:p>
    <w:p w14:paraId="7BB73EBD" w14:textId="77777777" w:rsidR="00051D05" w:rsidRPr="00055461" w:rsidRDefault="00051D05" w:rsidP="00051D05">
      <w:pPr>
        <w:pStyle w:val="ac"/>
        <w:numPr>
          <w:ilvl w:val="0"/>
          <w:numId w:val="36"/>
        </w:numPr>
        <w:contextualSpacing/>
        <w:rPr>
          <w:rFonts w:ascii="Arial" w:hAnsi="Arial" w:cs="Arial"/>
        </w:rPr>
      </w:pPr>
      <w:r w:rsidRPr="00055461">
        <w:rPr>
          <w:rFonts w:ascii="Arial" w:hAnsi="Arial" w:cs="Arial"/>
          <w:lang w:val="en-US"/>
        </w:rPr>
        <w:t xml:space="preserve">World Health Organization. Estimated number of cases in 2020, worldwide, both sexes, all ages. </w:t>
      </w:r>
      <w:r w:rsidRPr="00055461">
        <w:rPr>
          <w:rFonts w:ascii="Arial" w:hAnsi="Arial" w:cs="Arial"/>
        </w:rPr>
        <w:t>Режим доступа: https://gco.iarc.fr/today/data/factsheets/cancers/20-Breast-fact-sheet.pdf. По состоянию на май 2021 г.</w:t>
      </w:r>
    </w:p>
    <w:p w14:paraId="3FEED9E9" w14:textId="77777777" w:rsidR="00051D05" w:rsidRPr="00055461" w:rsidRDefault="00051D05" w:rsidP="00051D05">
      <w:pPr>
        <w:pStyle w:val="ac"/>
        <w:numPr>
          <w:ilvl w:val="0"/>
          <w:numId w:val="36"/>
        </w:numPr>
        <w:contextualSpacing/>
        <w:rPr>
          <w:rFonts w:ascii="Arial" w:hAnsi="Arial" w:cs="Arial"/>
        </w:rPr>
      </w:pPr>
      <w:proofErr w:type="spellStart"/>
      <w:r w:rsidRPr="00055461">
        <w:rPr>
          <w:rFonts w:ascii="Arial" w:hAnsi="Arial" w:cs="Arial"/>
          <w:lang w:val="en-US"/>
        </w:rPr>
        <w:t>Mitri</w:t>
      </w:r>
      <w:proofErr w:type="spellEnd"/>
      <w:r w:rsidRPr="00055461">
        <w:rPr>
          <w:rFonts w:ascii="Arial" w:hAnsi="Arial" w:cs="Arial"/>
          <w:lang w:val="en-US"/>
        </w:rPr>
        <w:t xml:space="preserve"> Z, et al. The HER2 Receptor in Breast Cancer: Pathophysiology, Clinical Use, and New Advances in Therapy. </w:t>
      </w:r>
      <w:proofErr w:type="spellStart"/>
      <w:r w:rsidRPr="00055461">
        <w:rPr>
          <w:rFonts w:ascii="Arial" w:hAnsi="Arial" w:cs="Arial"/>
        </w:rPr>
        <w:t>Chemother</w:t>
      </w:r>
      <w:proofErr w:type="spellEnd"/>
      <w:r w:rsidRPr="00055461">
        <w:rPr>
          <w:rFonts w:ascii="Arial" w:hAnsi="Arial" w:cs="Arial"/>
        </w:rPr>
        <w:t xml:space="preserve"> </w:t>
      </w:r>
      <w:proofErr w:type="spellStart"/>
      <w:r w:rsidRPr="00055461">
        <w:rPr>
          <w:rFonts w:ascii="Arial" w:hAnsi="Arial" w:cs="Arial"/>
        </w:rPr>
        <w:t>Res</w:t>
      </w:r>
      <w:proofErr w:type="spellEnd"/>
      <w:r w:rsidRPr="00055461">
        <w:rPr>
          <w:rFonts w:ascii="Arial" w:hAnsi="Arial" w:cs="Arial"/>
        </w:rPr>
        <w:t xml:space="preserve"> </w:t>
      </w:r>
      <w:proofErr w:type="spellStart"/>
      <w:r w:rsidRPr="00055461">
        <w:rPr>
          <w:rFonts w:ascii="Arial" w:hAnsi="Arial" w:cs="Arial"/>
        </w:rPr>
        <w:t>Pract</w:t>
      </w:r>
      <w:proofErr w:type="spellEnd"/>
      <w:r w:rsidRPr="00055461">
        <w:rPr>
          <w:rFonts w:ascii="Arial" w:hAnsi="Arial" w:cs="Arial"/>
        </w:rPr>
        <w:t>. 2012;743193.</w:t>
      </w:r>
    </w:p>
    <w:p w14:paraId="492AA639" w14:textId="77777777" w:rsidR="00051D05" w:rsidRPr="00055461" w:rsidRDefault="00051D05" w:rsidP="00051D05">
      <w:pPr>
        <w:pStyle w:val="ac"/>
        <w:numPr>
          <w:ilvl w:val="0"/>
          <w:numId w:val="36"/>
        </w:numPr>
        <w:contextualSpacing/>
        <w:rPr>
          <w:rFonts w:ascii="Arial" w:hAnsi="Arial" w:cs="Arial"/>
        </w:rPr>
      </w:pPr>
      <w:r w:rsidRPr="00055461">
        <w:rPr>
          <w:rFonts w:ascii="Arial" w:hAnsi="Arial" w:cs="Arial"/>
          <w:lang w:val="en-US"/>
        </w:rPr>
        <w:t xml:space="preserve">American Cancer Society. What is Chronic Lymphocytic </w:t>
      </w:r>
      <w:proofErr w:type="gramStart"/>
      <w:r w:rsidRPr="00055461">
        <w:rPr>
          <w:rFonts w:ascii="Arial" w:hAnsi="Arial" w:cs="Arial"/>
          <w:lang w:val="en-US"/>
        </w:rPr>
        <w:t>Leukemia.</w:t>
      </w:r>
      <w:proofErr w:type="gramEnd"/>
      <w:r w:rsidRPr="00055461">
        <w:rPr>
          <w:rFonts w:ascii="Arial" w:hAnsi="Arial" w:cs="Arial"/>
          <w:lang w:val="en-US"/>
        </w:rPr>
        <w:t xml:space="preserve"> </w:t>
      </w:r>
      <w:proofErr w:type="spellStart"/>
      <w:r w:rsidRPr="00055461">
        <w:rPr>
          <w:rFonts w:ascii="Arial" w:hAnsi="Arial" w:cs="Arial"/>
        </w:rPr>
        <w:t>Available</w:t>
      </w:r>
      <w:proofErr w:type="spellEnd"/>
      <w:r w:rsidRPr="00055461">
        <w:rPr>
          <w:rFonts w:ascii="Arial" w:hAnsi="Arial" w:cs="Arial"/>
        </w:rPr>
        <w:t xml:space="preserve"> </w:t>
      </w:r>
      <w:proofErr w:type="spellStart"/>
      <w:r w:rsidRPr="00055461">
        <w:rPr>
          <w:rFonts w:ascii="Arial" w:hAnsi="Arial" w:cs="Arial"/>
        </w:rPr>
        <w:t>online</w:t>
      </w:r>
      <w:proofErr w:type="spellEnd"/>
      <w:r w:rsidRPr="00055461">
        <w:rPr>
          <w:rFonts w:ascii="Arial" w:hAnsi="Arial" w:cs="Arial"/>
        </w:rPr>
        <w:t xml:space="preserve">. </w:t>
      </w:r>
      <w:proofErr w:type="spellStart"/>
      <w:r w:rsidRPr="00055461">
        <w:rPr>
          <w:rFonts w:ascii="Arial" w:hAnsi="Arial" w:cs="Arial"/>
        </w:rPr>
        <w:t>Accessed</w:t>
      </w:r>
      <w:proofErr w:type="spellEnd"/>
      <w:r w:rsidRPr="00055461">
        <w:rPr>
          <w:rFonts w:ascii="Arial" w:hAnsi="Arial" w:cs="Arial"/>
        </w:rPr>
        <w:t xml:space="preserve"> </w:t>
      </w:r>
      <w:proofErr w:type="spellStart"/>
      <w:r w:rsidRPr="00055461">
        <w:rPr>
          <w:rFonts w:ascii="Arial" w:hAnsi="Arial" w:cs="Arial"/>
        </w:rPr>
        <w:t>June</w:t>
      </w:r>
      <w:proofErr w:type="spellEnd"/>
      <w:r w:rsidRPr="00055461">
        <w:rPr>
          <w:rFonts w:ascii="Arial" w:hAnsi="Arial" w:cs="Arial"/>
        </w:rPr>
        <w:t xml:space="preserve"> 2021.</w:t>
      </w:r>
    </w:p>
    <w:p w14:paraId="0437A5BD" w14:textId="77777777" w:rsidR="00051D05" w:rsidRPr="00055461" w:rsidRDefault="00051D05" w:rsidP="00051D05">
      <w:pPr>
        <w:pStyle w:val="ac"/>
        <w:numPr>
          <w:ilvl w:val="0"/>
          <w:numId w:val="36"/>
        </w:numPr>
        <w:contextualSpacing/>
        <w:rPr>
          <w:rFonts w:ascii="Arial" w:hAnsi="Arial" w:cs="Arial"/>
        </w:rPr>
      </w:pPr>
      <w:r w:rsidRPr="00055461">
        <w:rPr>
          <w:rFonts w:ascii="Arial" w:hAnsi="Arial" w:cs="Arial"/>
          <w:lang w:val="en-US"/>
        </w:rPr>
        <w:t xml:space="preserve">National Cancer Institute. Chronic Lymphocytic Leukemia Treatment (PDQ®)–Patient Version. </w:t>
      </w:r>
      <w:proofErr w:type="spellStart"/>
      <w:r w:rsidRPr="00055461">
        <w:rPr>
          <w:rFonts w:ascii="Arial" w:hAnsi="Arial" w:cs="Arial"/>
        </w:rPr>
        <w:t>Available</w:t>
      </w:r>
      <w:proofErr w:type="spellEnd"/>
      <w:r w:rsidRPr="00055461">
        <w:rPr>
          <w:rFonts w:ascii="Arial" w:hAnsi="Arial" w:cs="Arial"/>
        </w:rPr>
        <w:t xml:space="preserve"> </w:t>
      </w:r>
      <w:proofErr w:type="spellStart"/>
      <w:r w:rsidRPr="00055461">
        <w:rPr>
          <w:rFonts w:ascii="Arial" w:hAnsi="Arial" w:cs="Arial"/>
        </w:rPr>
        <w:t>online</w:t>
      </w:r>
      <w:proofErr w:type="spellEnd"/>
      <w:r w:rsidRPr="00055461">
        <w:rPr>
          <w:rFonts w:ascii="Arial" w:hAnsi="Arial" w:cs="Arial"/>
        </w:rPr>
        <w:t xml:space="preserve">. </w:t>
      </w:r>
      <w:proofErr w:type="spellStart"/>
      <w:r w:rsidRPr="00055461">
        <w:rPr>
          <w:rFonts w:ascii="Arial" w:hAnsi="Arial" w:cs="Arial"/>
        </w:rPr>
        <w:t>Accessed</w:t>
      </w:r>
      <w:proofErr w:type="spellEnd"/>
      <w:r w:rsidRPr="00055461">
        <w:rPr>
          <w:rFonts w:ascii="Arial" w:hAnsi="Arial" w:cs="Arial"/>
        </w:rPr>
        <w:t xml:space="preserve"> </w:t>
      </w:r>
      <w:proofErr w:type="spellStart"/>
      <w:r w:rsidRPr="00055461">
        <w:rPr>
          <w:rFonts w:ascii="Arial" w:hAnsi="Arial" w:cs="Arial"/>
        </w:rPr>
        <w:t>June</w:t>
      </w:r>
      <w:proofErr w:type="spellEnd"/>
      <w:r w:rsidRPr="00055461">
        <w:rPr>
          <w:rFonts w:ascii="Arial" w:hAnsi="Arial" w:cs="Arial"/>
        </w:rPr>
        <w:t xml:space="preserve"> 2021.</w:t>
      </w:r>
    </w:p>
    <w:p w14:paraId="65DDECA5" w14:textId="77777777" w:rsidR="00051D05" w:rsidRPr="00055461" w:rsidRDefault="00051D05" w:rsidP="00051D05">
      <w:pPr>
        <w:pStyle w:val="ac"/>
        <w:numPr>
          <w:ilvl w:val="0"/>
          <w:numId w:val="36"/>
        </w:numPr>
        <w:contextualSpacing/>
        <w:rPr>
          <w:rFonts w:ascii="Arial" w:hAnsi="Arial" w:cs="Arial"/>
        </w:rPr>
      </w:pPr>
      <w:r w:rsidRPr="00055461">
        <w:rPr>
          <w:rFonts w:ascii="Arial" w:hAnsi="Arial" w:cs="Arial"/>
          <w:lang w:val="en-US"/>
        </w:rPr>
        <w:t xml:space="preserve">Global Burden of Disease Cancer Collaboration. Global, Regional, and National Cancer Incidence, Mortality, Years of Life Lost, Years Lived With </w:t>
      </w:r>
      <w:proofErr w:type="gramStart"/>
      <w:r w:rsidRPr="00055461">
        <w:rPr>
          <w:rFonts w:ascii="Arial" w:hAnsi="Arial" w:cs="Arial"/>
          <w:lang w:val="en-US"/>
        </w:rPr>
        <w:t>Disability,</w:t>
      </w:r>
      <w:proofErr w:type="gramEnd"/>
      <w:r w:rsidRPr="00055461">
        <w:rPr>
          <w:rFonts w:ascii="Arial" w:hAnsi="Arial" w:cs="Arial"/>
          <w:lang w:val="en-US"/>
        </w:rPr>
        <w:t xml:space="preserve"> and Disability-Adjusted Life-Years for 29 Cancer Groups, 1990 to 2017. </w:t>
      </w:r>
      <w:r w:rsidRPr="00055461">
        <w:rPr>
          <w:rFonts w:ascii="Arial" w:hAnsi="Arial" w:cs="Arial"/>
        </w:rPr>
        <w:t xml:space="preserve">JAMA </w:t>
      </w:r>
      <w:proofErr w:type="spellStart"/>
      <w:r w:rsidRPr="00055461">
        <w:rPr>
          <w:rFonts w:ascii="Arial" w:hAnsi="Arial" w:cs="Arial"/>
        </w:rPr>
        <w:t>Oncol</w:t>
      </w:r>
      <w:proofErr w:type="spellEnd"/>
      <w:r w:rsidRPr="00055461">
        <w:rPr>
          <w:rFonts w:ascii="Arial" w:hAnsi="Arial" w:cs="Arial"/>
        </w:rPr>
        <w:t>. 2019;5(12):1749-1768.</w:t>
      </w:r>
    </w:p>
    <w:p w14:paraId="0DCC5D7F" w14:textId="77777777" w:rsidR="00051D05" w:rsidRPr="00055461" w:rsidRDefault="00051D05" w:rsidP="00051D05">
      <w:pPr>
        <w:pStyle w:val="ac"/>
        <w:numPr>
          <w:ilvl w:val="0"/>
          <w:numId w:val="36"/>
        </w:numPr>
        <w:contextualSpacing/>
        <w:rPr>
          <w:rFonts w:ascii="Arial" w:hAnsi="Arial" w:cs="Arial"/>
        </w:rPr>
      </w:pPr>
      <w:r w:rsidRPr="00055461">
        <w:rPr>
          <w:rFonts w:ascii="Arial" w:hAnsi="Arial" w:cs="Arial"/>
          <w:lang w:val="en-US"/>
        </w:rPr>
        <w:t xml:space="preserve">Jain N, et al. Prevalence and Economic Burden of Chronic Lymphocytic Leukemia (CLL) in the Era of Oral Targeted Therapies. </w:t>
      </w:r>
      <w:proofErr w:type="spellStart"/>
      <w:r w:rsidRPr="00055461">
        <w:rPr>
          <w:rFonts w:ascii="Arial" w:hAnsi="Arial" w:cs="Arial"/>
        </w:rPr>
        <w:t>Blood</w:t>
      </w:r>
      <w:proofErr w:type="spellEnd"/>
      <w:r w:rsidRPr="00055461">
        <w:rPr>
          <w:rFonts w:ascii="Arial" w:hAnsi="Arial" w:cs="Arial"/>
        </w:rPr>
        <w:t>. 2015;126:871.5.</w:t>
      </w:r>
    </w:p>
    <w:p w14:paraId="742B85A9" w14:textId="77777777" w:rsidR="00051D05" w:rsidRPr="00055461" w:rsidRDefault="00051D05" w:rsidP="00051D05">
      <w:pPr>
        <w:pStyle w:val="ac"/>
        <w:numPr>
          <w:ilvl w:val="0"/>
          <w:numId w:val="36"/>
        </w:numPr>
        <w:contextualSpacing/>
        <w:rPr>
          <w:rFonts w:ascii="Arial" w:hAnsi="Arial" w:cs="Arial"/>
        </w:rPr>
      </w:pPr>
      <w:r w:rsidRPr="00055461">
        <w:rPr>
          <w:rFonts w:ascii="Arial" w:hAnsi="Arial" w:cs="Arial"/>
          <w:lang w:val="en-US"/>
        </w:rPr>
        <w:t xml:space="preserve">Byrd JC, </w:t>
      </w:r>
      <w:proofErr w:type="spellStart"/>
      <w:r w:rsidRPr="00055461">
        <w:rPr>
          <w:rFonts w:ascii="Arial" w:hAnsi="Arial" w:cs="Arial"/>
          <w:lang w:val="en-US"/>
        </w:rPr>
        <w:t>Hillmen</w:t>
      </w:r>
      <w:proofErr w:type="spellEnd"/>
      <w:r w:rsidRPr="00055461">
        <w:rPr>
          <w:rFonts w:ascii="Arial" w:hAnsi="Arial" w:cs="Arial"/>
          <w:lang w:val="en-US"/>
        </w:rPr>
        <w:t xml:space="preserve"> P, </w:t>
      </w:r>
      <w:proofErr w:type="spellStart"/>
      <w:r w:rsidRPr="00055461">
        <w:rPr>
          <w:rFonts w:ascii="Arial" w:hAnsi="Arial" w:cs="Arial"/>
          <w:lang w:val="en-US"/>
        </w:rPr>
        <w:t>Ghia</w:t>
      </w:r>
      <w:proofErr w:type="spellEnd"/>
      <w:r w:rsidRPr="00055461">
        <w:rPr>
          <w:rFonts w:ascii="Arial" w:hAnsi="Arial" w:cs="Arial"/>
          <w:lang w:val="en-US"/>
        </w:rPr>
        <w:t xml:space="preserve"> P, et al. First Results of a Head-to-Head Trial of </w:t>
      </w:r>
      <w:proofErr w:type="spellStart"/>
      <w:r w:rsidRPr="00055461">
        <w:rPr>
          <w:rFonts w:ascii="Arial" w:hAnsi="Arial" w:cs="Arial"/>
          <w:lang w:val="en-US"/>
        </w:rPr>
        <w:t>Acalabrutinib</w:t>
      </w:r>
      <w:proofErr w:type="spellEnd"/>
      <w:r w:rsidRPr="00055461">
        <w:rPr>
          <w:rFonts w:ascii="Arial" w:hAnsi="Arial" w:cs="Arial"/>
          <w:lang w:val="en-US"/>
        </w:rPr>
        <w:t xml:space="preserve"> versus </w:t>
      </w:r>
      <w:proofErr w:type="spellStart"/>
      <w:r w:rsidRPr="00055461">
        <w:rPr>
          <w:rFonts w:ascii="Arial" w:hAnsi="Arial" w:cs="Arial"/>
          <w:lang w:val="en-US"/>
        </w:rPr>
        <w:t>Ibrutinib</w:t>
      </w:r>
      <w:proofErr w:type="spellEnd"/>
      <w:r w:rsidRPr="00055461">
        <w:rPr>
          <w:rFonts w:ascii="Arial" w:hAnsi="Arial" w:cs="Arial"/>
          <w:lang w:val="en-US"/>
        </w:rPr>
        <w:t xml:space="preserve"> in Previously Treated Chronic Lymphocytic Leukemia. Oral presentation at: American Society for Clinical Oncology (ASCO) Annual Meeting; June 4-8, 2021; virtual. </w:t>
      </w:r>
      <w:proofErr w:type="spellStart"/>
      <w:r w:rsidRPr="00055461">
        <w:rPr>
          <w:rFonts w:ascii="Arial" w:hAnsi="Arial" w:cs="Arial"/>
        </w:rPr>
        <w:t>Abstract</w:t>
      </w:r>
      <w:proofErr w:type="spellEnd"/>
      <w:r w:rsidRPr="00055461">
        <w:rPr>
          <w:rFonts w:ascii="Arial" w:hAnsi="Arial" w:cs="Arial"/>
        </w:rPr>
        <w:t xml:space="preserve"> ID: 7500.</w:t>
      </w:r>
    </w:p>
    <w:p w14:paraId="44B38AE5" w14:textId="77777777" w:rsidR="00051D05" w:rsidRPr="00055461" w:rsidRDefault="00051D05" w:rsidP="00051D05">
      <w:pPr>
        <w:pStyle w:val="ac"/>
        <w:numPr>
          <w:ilvl w:val="0"/>
          <w:numId w:val="36"/>
        </w:numPr>
        <w:contextualSpacing/>
        <w:rPr>
          <w:rFonts w:ascii="Arial" w:hAnsi="Arial" w:cs="Arial"/>
        </w:rPr>
      </w:pPr>
      <w:r w:rsidRPr="00055461">
        <w:rPr>
          <w:rFonts w:ascii="Arial" w:hAnsi="Arial" w:cs="Arial"/>
          <w:lang w:val="en-US"/>
        </w:rPr>
        <w:t xml:space="preserve">Sharman JP, </w:t>
      </w:r>
      <w:proofErr w:type="spellStart"/>
      <w:r w:rsidRPr="00055461">
        <w:rPr>
          <w:rFonts w:ascii="Arial" w:hAnsi="Arial" w:cs="Arial"/>
          <w:lang w:val="en-US"/>
        </w:rPr>
        <w:t>Egyed</w:t>
      </w:r>
      <w:proofErr w:type="spellEnd"/>
      <w:r w:rsidRPr="00055461">
        <w:rPr>
          <w:rFonts w:ascii="Arial" w:hAnsi="Arial" w:cs="Arial"/>
          <w:lang w:val="en-US"/>
        </w:rPr>
        <w:t xml:space="preserve"> M, </w:t>
      </w:r>
      <w:proofErr w:type="spellStart"/>
      <w:r w:rsidRPr="00055461">
        <w:rPr>
          <w:rFonts w:ascii="Arial" w:hAnsi="Arial" w:cs="Arial"/>
          <w:lang w:val="en-US"/>
        </w:rPr>
        <w:t>Jurczak</w:t>
      </w:r>
      <w:proofErr w:type="spellEnd"/>
      <w:r w:rsidRPr="00055461">
        <w:rPr>
          <w:rFonts w:ascii="Arial" w:hAnsi="Arial" w:cs="Arial"/>
          <w:lang w:val="en-US"/>
        </w:rPr>
        <w:t xml:space="preserve"> W, et al. </w:t>
      </w:r>
      <w:proofErr w:type="spellStart"/>
      <w:r w:rsidRPr="00055461">
        <w:rPr>
          <w:rFonts w:ascii="Arial" w:hAnsi="Arial" w:cs="Arial"/>
          <w:lang w:val="en-US"/>
        </w:rPr>
        <w:t>Acalabrutinib</w:t>
      </w:r>
      <w:proofErr w:type="spellEnd"/>
      <w:r w:rsidRPr="00055461">
        <w:rPr>
          <w:rFonts w:ascii="Arial" w:hAnsi="Arial" w:cs="Arial"/>
          <w:lang w:val="en-US"/>
        </w:rPr>
        <w:t xml:space="preserve"> ± </w:t>
      </w:r>
      <w:proofErr w:type="spellStart"/>
      <w:r w:rsidRPr="00055461">
        <w:rPr>
          <w:rFonts w:ascii="Arial" w:hAnsi="Arial" w:cs="Arial"/>
          <w:lang w:val="en-US"/>
        </w:rPr>
        <w:t>Obinutuzumab</w:t>
      </w:r>
      <w:proofErr w:type="spellEnd"/>
      <w:r w:rsidRPr="00055461">
        <w:rPr>
          <w:rFonts w:ascii="Arial" w:hAnsi="Arial" w:cs="Arial"/>
          <w:lang w:val="en-US"/>
        </w:rPr>
        <w:t xml:space="preserve"> </w:t>
      </w:r>
      <w:proofErr w:type="spellStart"/>
      <w:r w:rsidRPr="00055461">
        <w:rPr>
          <w:rFonts w:ascii="Arial" w:hAnsi="Arial" w:cs="Arial"/>
          <w:lang w:val="en-US"/>
        </w:rPr>
        <w:t>vs</w:t>
      </w:r>
      <w:proofErr w:type="spellEnd"/>
      <w:r w:rsidRPr="00055461">
        <w:rPr>
          <w:rFonts w:ascii="Arial" w:hAnsi="Arial" w:cs="Arial"/>
          <w:lang w:val="en-US"/>
        </w:rPr>
        <w:t xml:space="preserve"> </w:t>
      </w:r>
      <w:proofErr w:type="spellStart"/>
      <w:r w:rsidRPr="00055461">
        <w:rPr>
          <w:rFonts w:ascii="Arial" w:hAnsi="Arial" w:cs="Arial"/>
          <w:lang w:val="en-US"/>
        </w:rPr>
        <w:t>Obinutuzumab</w:t>
      </w:r>
      <w:proofErr w:type="spellEnd"/>
      <w:r w:rsidRPr="00055461">
        <w:rPr>
          <w:rFonts w:ascii="Arial" w:hAnsi="Arial" w:cs="Arial"/>
          <w:lang w:val="en-US"/>
        </w:rPr>
        <w:t xml:space="preserve"> + </w:t>
      </w:r>
      <w:proofErr w:type="spellStart"/>
      <w:r w:rsidRPr="00055461">
        <w:rPr>
          <w:rFonts w:ascii="Arial" w:hAnsi="Arial" w:cs="Arial"/>
          <w:lang w:val="en-US"/>
        </w:rPr>
        <w:t>Chlorambucil</w:t>
      </w:r>
      <w:proofErr w:type="spellEnd"/>
      <w:r w:rsidRPr="00055461">
        <w:rPr>
          <w:rFonts w:ascii="Arial" w:hAnsi="Arial" w:cs="Arial"/>
          <w:lang w:val="en-US"/>
        </w:rPr>
        <w:t xml:space="preserve"> in Treatment-Naïve Chronic Lymphocytic Leukemia: ELEVATE-TN 4-Year Follow-up [abstract and poster]. Presented at: American Society for Clinical Oncology (ASCO) Annual Meeting; June 4-8, 2021; virtual. </w:t>
      </w:r>
      <w:proofErr w:type="spellStart"/>
      <w:r w:rsidRPr="00055461">
        <w:rPr>
          <w:rFonts w:ascii="Arial" w:hAnsi="Arial" w:cs="Arial"/>
        </w:rPr>
        <w:t>Abstract</w:t>
      </w:r>
      <w:proofErr w:type="spellEnd"/>
      <w:r w:rsidRPr="00055461">
        <w:rPr>
          <w:rFonts w:ascii="Arial" w:hAnsi="Arial" w:cs="Arial"/>
        </w:rPr>
        <w:t xml:space="preserve"> ID: 7509. </w:t>
      </w:r>
      <w:proofErr w:type="spellStart"/>
      <w:r w:rsidRPr="00055461">
        <w:rPr>
          <w:rFonts w:ascii="Arial" w:hAnsi="Arial" w:cs="Arial"/>
        </w:rPr>
        <w:t>Accessed</w:t>
      </w:r>
      <w:proofErr w:type="spellEnd"/>
      <w:r w:rsidRPr="00055461">
        <w:rPr>
          <w:rFonts w:ascii="Arial" w:hAnsi="Arial" w:cs="Arial"/>
        </w:rPr>
        <w:t xml:space="preserve"> </w:t>
      </w:r>
      <w:proofErr w:type="spellStart"/>
      <w:r w:rsidRPr="00055461">
        <w:rPr>
          <w:rFonts w:ascii="Arial" w:hAnsi="Arial" w:cs="Arial"/>
        </w:rPr>
        <w:t>June</w:t>
      </w:r>
      <w:proofErr w:type="spellEnd"/>
      <w:r w:rsidRPr="00055461">
        <w:rPr>
          <w:rFonts w:ascii="Arial" w:hAnsi="Arial" w:cs="Arial"/>
        </w:rPr>
        <w:t xml:space="preserve"> 2021.</w:t>
      </w:r>
    </w:p>
    <w:p w14:paraId="36E45F9D" w14:textId="77777777" w:rsidR="00051D05" w:rsidRPr="00055461" w:rsidRDefault="00051D05" w:rsidP="00051D05">
      <w:pPr>
        <w:pStyle w:val="ac"/>
        <w:numPr>
          <w:ilvl w:val="0"/>
          <w:numId w:val="36"/>
        </w:numPr>
        <w:contextualSpacing/>
        <w:rPr>
          <w:rFonts w:ascii="Arial" w:hAnsi="Arial" w:cs="Arial"/>
        </w:rPr>
      </w:pPr>
      <w:proofErr w:type="spellStart"/>
      <w:r w:rsidRPr="00055461">
        <w:rPr>
          <w:rFonts w:ascii="Arial" w:hAnsi="Arial" w:cs="Arial"/>
          <w:lang w:val="en-US"/>
        </w:rPr>
        <w:t>Leukaemia</w:t>
      </w:r>
      <w:proofErr w:type="spellEnd"/>
      <w:r w:rsidRPr="00055461">
        <w:rPr>
          <w:rFonts w:ascii="Arial" w:hAnsi="Arial" w:cs="Arial"/>
          <w:lang w:val="en-US"/>
        </w:rPr>
        <w:t xml:space="preserve"> Foundation. Richter’s Syndrome. Available online. </w:t>
      </w:r>
      <w:proofErr w:type="spellStart"/>
      <w:r w:rsidRPr="00055461">
        <w:rPr>
          <w:rFonts w:ascii="Arial" w:hAnsi="Arial" w:cs="Arial"/>
        </w:rPr>
        <w:t>Accessed</w:t>
      </w:r>
      <w:proofErr w:type="spellEnd"/>
      <w:r w:rsidRPr="00055461">
        <w:rPr>
          <w:rFonts w:ascii="Arial" w:hAnsi="Arial" w:cs="Arial"/>
        </w:rPr>
        <w:t xml:space="preserve"> </w:t>
      </w:r>
      <w:proofErr w:type="spellStart"/>
      <w:r w:rsidRPr="00055461">
        <w:rPr>
          <w:rFonts w:ascii="Arial" w:hAnsi="Arial" w:cs="Arial"/>
        </w:rPr>
        <w:t>June</w:t>
      </w:r>
      <w:proofErr w:type="spellEnd"/>
      <w:r w:rsidRPr="00055461">
        <w:rPr>
          <w:rFonts w:ascii="Arial" w:hAnsi="Arial" w:cs="Arial"/>
        </w:rPr>
        <w:t xml:space="preserve"> 2021.</w:t>
      </w:r>
    </w:p>
    <w:p w14:paraId="7234DD81" w14:textId="77777777" w:rsidR="00051D05" w:rsidRPr="00055461" w:rsidRDefault="00051D05" w:rsidP="00051D05">
      <w:pPr>
        <w:pStyle w:val="ac"/>
        <w:numPr>
          <w:ilvl w:val="0"/>
          <w:numId w:val="36"/>
        </w:numPr>
        <w:contextualSpacing/>
        <w:rPr>
          <w:rFonts w:ascii="Arial" w:hAnsi="Arial" w:cs="Arial"/>
          <w:lang w:val="en-US"/>
        </w:rPr>
      </w:pPr>
      <w:r w:rsidRPr="00055461">
        <w:rPr>
          <w:rFonts w:ascii="Arial" w:hAnsi="Arial" w:cs="Arial"/>
          <w:lang w:val="en-US"/>
        </w:rPr>
        <w:t>CALQUENCE (</w:t>
      </w:r>
      <w:proofErr w:type="spellStart"/>
      <w:r w:rsidRPr="00055461">
        <w:rPr>
          <w:rFonts w:ascii="Arial" w:hAnsi="Arial" w:cs="Arial"/>
          <w:lang w:val="en-US"/>
        </w:rPr>
        <w:t>acalabrutinib</w:t>
      </w:r>
      <w:proofErr w:type="spellEnd"/>
      <w:r w:rsidRPr="00055461">
        <w:rPr>
          <w:rFonts w:ascii="Arial" w:hAnsi="Arial" w:cs="Arial"/>
          <w:lang w:val="en-US"/>
        </w:rPr>
        <w:t>) [U.S. prescribing information]. Wilmington, DE; AstraZeneca Pharmaceuticals LP; 2019.</w:t>
      </w:r>
    </w:p>
    <w:p w14:paraId="0A3412F9" w14:textId="77777777" w:rsidR="0064202E" w:rsidRPr="00051D05" w:rsidRDefault="0064202E" w:rsidP="002765BF">
      <w:pPr>
        <w:widowControl w:val="0"/>
        <w:pBdr>
          <w:top w:val="nil"/>
          <w:left w:val="nil"/>
          <w:bottom w:val="nil"/>
          <w:right w:val="nil"/>
          <w:between w:val="nil"/>
        </w:pBdr>
        <w:ind w:right="213"/>
        <w:jc w:val="both"/>
        <w:rPr>
          <w:rFonts w:cs="Arial"/>
          <w:b/>
          <w:szCs w:val="22"/>
          <w:lang w:val="en-US" w:bidi="ru-RU"/>
        </w:rPr>
      </w:pPr>
    </w:p>
    <w:sectPr w:rsidR="0064202E" w:rsidRPr="00051D05" w:rsidSect="002765BF"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1134" w:right="1134" w:bottom="244" w:left="1304" w:header="1151" w:footer="340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AF754B" w14:textId="77777777" w:rsidR="008A3116" w:rsidRDefault="008A3116">
      <w:r>
        <w:separator/>
      </w:r>
    </w:p>
  </w:endnote>
  <w:endnote w:type="continuationSeparator" w:id="0">
    <w:p w14:paraId="2158ECF2" w14:textId="77777777" w:rsidR="008A3116" w:rsidRDefault="008A3116">
      <w:r>
        <w:continuationSeparator/>
      </w:r>
    </w:p>
  </w:endnote>
  <w:endnote w:type="continuationNotice" w:id="1">
    <w:p w14:paraId="2B79FF89" w14:textId="77777777" w:rsidR="008A3116" w:rsidRDefault="008A31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55 Roman">
    <w:altName w:val="Arial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61CDAD" w14:textId="77777777" w:rsidR="00505CA0" w:rsidRPr="00D64AA4" w:rsidRDefault="00505CA0" w:rsidP="00D64AA4">
    <w:pPr>
      <w:pStyle w:val="a5"/>
      <w:jc w:val="right"/>
      <w:rPr>
        <w:rFonts w:cs="Arial"/>
        <w:b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C8F8E3" w14:textId="77777777" w:rsidR="00505CA0" w:rsidRPr="009C4387" w:rsidRDefault="00505CA0">
    <w:pPr>
      <w:rPr>
        <w:sz w:val="16"/>
      </w:rPr>
    </w:pPr>
  </w:p>
  <w:p w14:paraId="35EA9832" w14:textId="77777777" w:rsidR="00505CA0" w:rsidRPr="009C4387" w:rsidRDefault="00505CA0" w:rsidP="00D51862">
    <w:pPr>
      <w:pStyle w:val="a5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A16CCF" w14:textId="77777777" w:rsidR="008A3116" w:rsidRDefault="008A3116">
      <w:r>
        <w:separator/>
      </w:r>
    </w:p>
  </w:footnote>
  <w:footnote w:type="continuationSeparator" w:id="0">
    <w:p w14:paraId="1D7281BB" w14:textId="77777777" w:rsidR="008A3116" w:rsidRDefault="008A3116">
      <w:r>
        <w:continuationSeparator/>
      </w:r>
    </w:p>
  </w:footnote>
  <w:footnote w:type="continuationNotice" w:id="1">
    <w:p w14:paraId="6C7C2090" w14:textId="77777777" w:rsidR="008A3116" w:rsidRDefault="008A311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AD784" w14:textId="05F064B2" w:rsidR="00505CA0" w:rsidRDefault="00505CA0" w:rsidP="00E84519">
    <w:pPr>
      <w:pStyle w:val="a3"/>
      <w:tabs>
        <w:tab w:val="clear" w:pos="4320"/>
        <w:tab w:val="clear" w:pos="8640"/>
        <w:tab w:val="left" w:pos="4275"/>
      </w:tabs>
      <w:rPr>
        <w:rFonts w:cs="Arial"/>
        <w:color w:val="830051"/>
        <w:lang w:bidi="ru-RU"/>
      </w:rPr>
    </w:pPr>
    <w:bookmarkStart w:id="3" w:name="_Hlk25574022"/>
    <w:bookmarkStart w:id="4" w:name="_Hlk25574023"/>
    <w:bookmarkStart w:id="5" w:name="_Hlk25574028"/>
    <w:bookmarkStart w:id="6" w:name="_Hlk25574029"/>
    <w:bookmarkStart w:id="7" w:name="_Hlk25574030"/>
    <w:bookmarkStart w:id="8" w:name="_Hlk25574031"/>
    <w:r w:rsidRPr="00D51862">
      <w:rPr>
        <w:noProof/>
        <w:color w:val="830051"/>
        <w:szCs w:val="36"/>
        <w:shd w:val="clear" w:color="auto" w:fill="E6E6E6"/>
        <w:lang w:eastAsia="ru-RU"/>
      </w:rPr>
      <w:drawing>
        <wp:anchor distT="0" distB="0" distL="114300" distR="114300" simplePos="0" relativeHeight="251657728" behindDoc="1" locked="0" layoutInCell="1" allowOverlap="1" wp14:anchorId="6FB42520" wp14:editId="0614546B">
          <wp:simplePos x="0" y="0"/>
          <wp:positionH relativeFrom="margin">
            <wp:posOffset>4317365</wp:posOffset>
          </wp:positionH>
          <wp:positionV relativeFrom="topMargin">
            <wp:posOffset>569535</wp:posOffset>
          </wp:positionV>
          <wp:extent cx="1600200" cy="387350"/>
          <wp:effectExtent l="0" t="0" r="0" b="0"/>
          <wp:wrapTight wrapText="bothSides">
            <wp:wrapPolygon edited="0">
              <wp:start x="18514" y="0"/>
              <wp:lineTo x="3857" y="7436"/>
              <wp:lineTo x="0" y="10623"/>
              <wp:lineTo x="0" y="20184"/>
              <wp:lineTo x="20829" y="20184"/>
              <wp:lineTo x="21086" y="20184"/>
              <wp:lineTo x="21343" y="13810"/>
              <wp:lineTo x="21343" y="9561"/>
              <wp:lineTo x="20314" y="0"/>
              <wp:lineTo x="18514" y="0"/>
            </wp:wrapPolygon>
          </wp:wrapTight>
          <wp:docPr id="7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AZ_RGB_H_PO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387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D51862">
      <w:rPr>
        <w:rFonts w:cs="Arial"/>
        <w:color w:val="830051"/>
        <w:lang w:bidi="ru-RU"/>
      </w:rPr>
      <w:t>Пресс-релиз</w:t>
    </w:r>
  </w:p>
  <w:p w14:paraId="26A7782C" w14:textId="77EE2438" w:rsidR="00505CA0" w:rsidRDefault="00505CA0" w:rsidP="00543096">
    <w:pPr>
      <w:pStyle w:val="a3"/>
      <w:tabs>
        <w:tab w:val="left" w:pos="4275"/>
      </w:tabs>
      <w:spacing w:line="120" w:lineRule="auto"/>
      <w:rPr>
        <w:rFonts w:cs="Arial"/>
        <w:b w:val="0"/>
        <w:bCs/>
        <w:color w:val="830051"/>
        <w:sz w:val="32"/>
        <w:szCs w:val="31"/>
        <w:vertAlign w:val="subscript"/>
        <w:lang w:bidi="ru-RU"/>
      </w:rPr>
    </w:pPr>
  </w:p>
  <w:p w14:paraId="2CF90CB2" w14:textId="7355338C" w:rsidR="00505CA0" w:rsidRPr="00543096" w:rsidRDefault="00505CA0" w:rsidP="00543096">
    <w:pPr>
      <w:pStyle w:val="a3"/>
      <w:tabs>
        <w:tab w:val="left" w:pos="4275"/>
      </w:tabs>
      <w:rPr>
        <w:rFonts w:cs="Arial"/>
        <w:b w:val="0"/>
        <w:color w:val="993366"/>
        <w:sz w:val="20"/>
        <w:szCs w:val="20"/>
        <w:shd w:val="clear" w:color="auto" w:fill="FFFFFF"/>
      </w:rPr>
    </w:pPr>
    <w:r w:rsidRPr="00543096">
      <w:rPr>
        <w:rFonts w:cs="Arial"/>
        <w:b w:val="0"/>
        <w:color w:val="993366"/>
        <w:sz w:val="20"/>
        <w:szCs w:val="20"/>
        <w:shd w:val="clear" w:color="auto" w:fill="FFFFFF"/>
      </w:rPr>
      <w:t xml:space="preserve">Для распространения в специализированные издания </w:t>
    </w:r>
  </w:p>
  <w:p w14:paraId="47A1CB1D" w14:textId="1210326D" w:rsidR="00505CA0" w:rsidRDefault="00505CA0" w:rsidP="00543096">
    <w:pPr>
      <w:rPr>
        <w:rFonts w:cs="Arial"/>
        <w:color w:val="993366"/>
        <w:sz w:val="20"/>
        <w:szCs w:val="20"/>
        <w:shd w:val="clear" w:color="auto" w:fill="FFFFFF"/>
      </w:rPr>
    </w:pPr>
    <w:r w:rsidRPr="00543096">
      <w:rPr>
        <w:rFonts w:cs="Arial"/>
        <w:color w:val="993366"/>
        <w:sz w:val="20"/>
        <w:szCs w:val="20"/>
        <w:shd w:val="clear" w:color="auto" w:fill="FFFFFF"/>
      </w:rPr>
      <w:t xml:space="preserve">для медицинских и фармацевтических работников </w:t>
    </w:r>
  </w:p>
  <w:p w14:paraId="126B2969" w14:textId="77777777" w:rsidR="006673E9" w:rsidRDefault="006673E9" w:rsidP="00543096">
    <w:pPr>
      <w:rPr>
        <w:rFonts w:cs="Arial"/>
        <w:color w:val="993366"/>
        <w:sz w:val="20"/>
        <w:szCs w:val="20"/>
        <w:shd w:val="clear" w:color="auto" w:fill="FFFFFF"/>
      </w:rPr>
    </w:pPr>
  </w:p>
  <w:p w14:paraId="68981827" w14:textId="3D1A9617" w:rsidR="006673E9" w:rsidRPr="009852BD" w:rsidRDefault="006673E9" w:rsidP="00543096">
    <w:pPr>
      <w:rPr>
        <w:rFonts w:cs="Arial"/>
        <w:color w:val="993366"/>
        <w:sz w:val="20"/>
        <w:szCs w:val="20"/>
        <w:shd w:val="clear" w:color="auto" w:fill="FFFFFF"/>
      </w:rPr>
    </w:pPr>
    <w:r>
      <w:rPr>
        <w:rFonts w:cs="Arial"/>
        <w:color w:val="993366"/>
        <w:sz w:val="20"/>
        <w:szCs w:val="20"/>
        <w:shd w:val="clear" w:color="auto" w:fill="FFFFFF"/>
        <w:lang w:val="en-US"/>
      </w:rPr>
      <w:t>OTH</w:t>
    </w:r>
    <w:r w:rsidRPr="006673E9">
      <w:rPr>
        <w:rFonts w:cs="Arial"/>
        <w:color w:val="993366"/>
        <w:sz w:val="20"/>
        <w:szCs w:val="20"/>
        <w:shd w:val="clear" w:color="auto" w:fill="FFFFFF"/>
      </w:rPr>
      <w:t>_RU-10681</w:t>
    </w:r>
    <w:r w:rsidRPr="009852BD">
      <w:rPr>
        <w:rFonts w:cs="Arial"/>
        <w:color w:val="993366"/>
        <w:sz w:val="20"/>
        <w:szCs w:val="20"/>
        <w:shd w:val="clear" w:color="auto" w:fill="FFFFFF"/>
      </w:rPr>
      <w:t>_6/17/2021</w:t>
    </w:r>
  </w:p>
  <w:p w14:paraId="179E77AA" w14:textId="1CFA4A89" w:rsidR="00505CA0" w:rsidRPr="00D51862" w:rsidRDefault="00505CA0" w:rsidP="00330C74">
    <w:pPr>
      <w:rPr>
        <w:color w:val="830051"/>
      </w:rPr>
    </w:pPr>
    <w:r w:rsidRPr="00D51862">
      <w:rPr>
        <w:rFonts w:cs="Arial"/>
        <w:noProof/>
        <w:color w:val="830051"/>
        <w:shd w:val="clear" w:color="auto" w:fill="E6E6E6"/>
        <w:lang w:eastAsia="ru-RU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2930DD4" wp14:editId="3E866A70">
              <wp:simplePos x="0" y="0"/>
              <wp:positionH relativeFrom="column">
                <wp:posOffset>0</wp:posOffset>
              </wp:positionH>
              <wp:positionV relativeFrom="paragraph">
                <wp:posOffset>95250</wp:posOffset>
              </wp:positionV>
              <wp:extent cx="5829300" cy="0"/>
              <wp:effectExtent l="0" t="0" r="0" b="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83005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0FFA1ED" id="Line 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59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" strokecolor="#830051" strokeweight="1pt"/>
          </w:pict>
        </mc:Fallback>
      </mc:AlternateContent>
    </w:r>
    <w:bookmarkEnd w:id="3"/>
    <w:bookmarkEnd w:id="4"/>
    <w:bookmarkEnd w:id="5"/>
    <w:bookmarkEnd w:id="6"/>
    <w:bookmarkEnd w:id="7"/>
    <w:bookmarkEnd w:id="8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9DCCB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20453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FB5A34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BB1C99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B5A4DC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2F492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E2CEBB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17FEBE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F148DF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FB4660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74ECF0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5A1279F"/>
    <w:multiLevelType w:val="hybridMultilevel"/>
    <w:tmpl w:val="8EA0F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203C80"/>
    <w:multiLevelType w:val="hybridMultilevel"/>
    <w:tmpl w:val="67524FDE"/>
    <w:lvl w:ilvl="0" w:tplc="6212D4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9E3C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36C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B0F3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26FF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767C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E62A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1A4A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FAF8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0A836FC5"/>
    <w:multiLevelType w:val="hybridMultilevel"/>
    <w:tmpl w:val="6BB435DE"/>
    <w:lvl w:ilvl="0" w:tplc="389E68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4390A08"/>
    <w:multiLevelType w:val="hybridMultilevel"/>
    <w:tmpl w:val="0C9C3A6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300E7E"/>
    <w:multiLevelType w:val="hybridMultilevel"/>
    <w:tmpl w:val="664249F2"/>
    <w:lvl w:ilvl="0" w:tplc="60E6BD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CEA3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EA84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28EE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CC30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8AFB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008F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F0AE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F056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29E318B6"/>
    <w:multiLevelType w:val="hybridMultilevel"/>
    <w:tmpl w:val="835A8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83783A"/>
    <w:multiLevelType w:val="hybridMultilevel"/>
    <w:tmpl w:val="2E2EE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52458D"/>
    <w:multiLevelType w:val="hybridMultilevel"/>
    <w:tmpl w:val="2458943C"/>
    <w:lvl w:ilvl="0" w:tplc="02002E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S Mincho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Mincho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Mincho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C32BAC"/>
    <w:multiLevelType w:val="hybridMultilevel"/>
    <w:tmpl w:val="4DE6EA26"/>
    <w:lvl w:ilvl="0" w:tplc="4C38987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EC66B6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03626E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4D4286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46463E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FFA532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5BA172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AC631E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306156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0">
    <w:nsid w:val="392758F5"/>
    <w:multiLevelType w:val="hybridMultilevel"/>
    <w:tmpl w:val="F2B009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605D16"/>
    <w:multiLevelType w:val="hybridMultilevel"/>
    <w:tmpl w:val="ADBC7D4C"/>
    <w:lvl w:ilvl="0" w:tplc="562C42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6CA7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6422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B433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E678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F274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C455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F0DD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7AE6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3EC3100E"/>
    <w:multiLevelType w:val="hybridMultilevel"/>
    <w:tmpl w:val="5192D5AE"/>
    <w:lvl w:ilvl="0" w:tplc="ECB457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E4A9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14A1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3204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E68B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AA2F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1664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CA2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C4FA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415B76A3"/>
    <w:multiLevelType w:val="hybridMultilevel"/>
    <w:tmpl w:val="F2E61C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1E1207D"/>
    <w:multiLevelType w:val="hybridMultilevel"/>
    <w:tmpl w:val="A4D278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4A5AFD"/>
    <w:multiLevelType w:val="hybridMultilevel"/>
    <w:tmpl w:val="B85E843E"/>
    <w:lvl w:ilvl="0" w:tplc="080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516838"/>
    <w:multiLevelType w:val="hybridMultilevel"/>
    <w:tmpl w:val="A98E5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DB136A"/>
    <w:multiLevelType w:val="hybridMultilevel"/>
    <w:tmpl w:val="DDD6E7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8A15AE7"/>
    <w:multiLevelType w:val="hybridMultilevel"/>
    <w:tmpl w:val="4128E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3A61DF1"/>
    <w:multiLevelType w:val="hybridMultilevel"/>
    <w:tmpl w:val="C72C70C4"/>
    <w:lvl w:ilvl="0" w:tplc="86FCE43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201BC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662B7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DA12F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D6220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22DF3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96EF4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545FD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58029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66EF27CC"/>
    <w:multiLevelType w:val="hybridMultilevel"/>
    <w:tmpl w:val="DD06B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FF27923"/>
    <w:multiLevelType w:val="hybridMultilevel"/>
    <w:tmpl w:val="1220B91A"/>
    <w:lvl w:ilvl="0" w:tplc="8B48ED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S Mincho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Mincho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Mincho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D84D73"/>
    <w:multiLevelType w:val="hybridMultilevel"/>
    <w:tmpl w:val="0252651C"/>
    <w:lvl w:ilvl="0" w:tplc="697E9B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A209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1886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12B2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4C8A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EC72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489D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04C9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6443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73E43128"/>
    <w:multiLevelType w:val="hybridMultilevel"/>
    <w:tmpl w:val="254ACC52"/>
    <w:lvl w:ilvl="0" w:tplc="ED72C0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12467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EC9A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D88C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4CD3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D830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4CB0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68B7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54BE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7CAE6A2F"/>
    <w:multiLevelType w:val="hybridMultilevel"/>
    <w:tmpl w:val="B3789568"/>
    <w:lvl w:ilvl="0" w:tplc="9F502E54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A02F18"/>
    <w:multiLevelType w:val="hybridMultilevel"/>
    <w:tmpl w:val="D3DAF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8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25"/>
  </w:num>
  <w:num w:numId="18">
    <w:abstractNumId w:val="26"/>
  </w:num>
  <w:num w:numId="19">
    <w:abstractNumId w:val="11"/>
  </w:num>
  <w:num w:numId="20">
    <w:abstractNumId w:val="17"/>
  </w:num>
  <w:num w:numId="21">
    <w:abstractNumId w:val="24"/>
  </w:num>
  <w:num w:numId="22">
    <w:abstractNumId w:val="14"/>
  </w:num>
  <w:num w:numId="23">
    <w:abstractNumId w:val="27"/>
  </w:num>
  <w:num w:numId="24">
    <w:abstractNumId w:val="21"/>
  </w:num>
  <w:num w:numId="25">
    <w:abstractNumId w:val="12"/>
  </w:num>
  <w:num w:numId="26">
    <w:abstractNumId w:val="15"/>
  </w:num>
  <w:num w:numId="27">
    <w:abstractNumId w:val="32"/>
  </w:num>
  <w:num w:numId="28">
    <w:abstractNumId w:val="22"/>
  </w:num>
  <w:num w:numId="29">
    <w:abstractNumId w:val="29"/>
  </w:num>
  <w:num w:numId="30">
    <w:abstractNumId w:val="13"/>
  </w:num>
  <w:num w:numId="31">
    <w:abstractNumId w:val="23"/>
  </w:num>
  <w:num w:numId="32">
    <w:abstractNumId w:val="20"/>
  </w:num>
  <w:num w:numId="33">
    <w:abstractNumId w:val="33"/>
  </w:num>
  <w:num w:numId="34">
    <w:abstractNumId w:val="35"/>
  </w:num>
  <w:num w:numId="35">
    <w:abstractNumId w:val="34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0" w:nlCheck="1" w:checkStyle="0"/>
  <w:activeWritingStyle w:appName="MSWord" w:lang="en-US" w:vendorID="64" w:dllVersion="131078" w:nlCheck="1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37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WAFVersion" w:val="5.0"/>
  </w:docVars>
  <w:rsids>
    <w:rsidRoot w:val="001F790B"/>
    <w:rsid w:val="00002E5C"/>
    <w:rsid w:val="00003270"/>
    <w:rsid w:val="00004740"/>
    <w:rsid w:val="000060B7"/>
    <w:rsid w:val="00006EB2"/>
    <w:rsid w:val="00007E4A"/>
    <w:rsid w:val="00010C74"/>
    <w:rsid w:val="0001453D"/>
    <w:rsid w:val="00015FA9"/>
    <w:rsid w:val="00020180"/>
    <w:rsid w:val="000212B6"/>
    <w:rsid w:val="000212D4"/>
    <w:rsid w:val="00021CF0"/>
    <w:rsid w:val="00022576"/>
    <w:rsid w:val="00024AA4"/>
    <w:rsid w:val="00024EF2"/>
    <w:rsid w:val="00024F39"/>
    <w:rsid w:val="00025D60"/>
    <w:rsid w:val="00025EB7"/>
    <w:rsid w:val="00027D93"/>
    <w:rsid w:val="00031C4F"/>
    <w:rsid w:val="000322EA"/>
    <w:rsid w:val="00032970"/>
    <w:rsid w:val="00034C85"/>
    <w:rsid w:val="00034DAF"/>
    <w:rsid w:val="0003599B"/>
    <w:rsid w:val="00037707"/>
    <w:rsid w:val="000377E9"/>
    <w:rsid w:val="00041677"/>
    <w:rsid w:val="00041ED8"/>
    <w:rsid w:val="00041EDD"/>
    <w:rsid w:val="00041F36"/>
    <w:rsid w:val="00042FE3"/>
    <w:rsid w:val="00043470"/>
    <w:rsid w:val="00043E8D"/>
    <w:rsid w:val="00043F51"/>
    <w:rsid w:val="0004456E"/>
    <w:rsid w:val="00050CC5"/>
    <w:rsid w:val="00051D05"/>
    <w:rsid w:val="00051E5F"/>
    <w:rsid w:val="000521F4"/>
    <w:rsid w:val="0005263A"/>
    <w:rsid w:val="00055461"/>
    <w:rsid w:val="00055CCF"/>
    <w:rsid w:val="00056ED2"/>
    <w:rsid w:val="0005711F"/>
    <w:rsid w:val="00057B68"/>
    <w:rsid w:val="00060572"/>
    <w:rsid w:val="00060E68"/>
    <w:rsid w:val="000627D2"/>
    <w:rsid w:val="000629F0"/>
    <w:rsid w:val="00065A78"/>
    <w:rsid w:val="00065E51"/>
    <w:rsid w:val="00066EEF"/>
    <w:rsid w:val="00067CB6"/>
    <w:rsid w:val="00071B16"/>
    <w:rsid w:val="00071C19"/>
    <w:rsid w:val="00072C9D"/>
    <w:rsid w:val="00073AC3"/>
    <w:rsid w:val="00074CC5"/>
    <w:rsid w:val="000777C7"/>
    <w:rsid w:val="00077E86"/>
    <w:rsid w:val="00081A3A"/>
    <w:rsid w:val="00081AA5"/>
    <w:rsid w:val="00081ED5"/>
    <w:rsid w:val="00082C67"/>
    <w:rsid w:val="00083B45"/>
    <w:rsid w:val="00083EC8"/>
    <w:rsid w:val="00084272"/>
    <w:rsid w:val="00084917"/>
    <w:rsid w:val="000901FA"/>
    <w:rsid w:val="00090BB7"/>
    <w:rsid w:val="000915A3"/>
    <w:rsid w:val="000939C7"/>
    <w:rsid w:val="00093CAA"/>
    <w:rsid w:val="00094A76"/>
    <w:rsid w:val="0009655C"/>
    <w:rsid w:val="00097D8D"/>
    <w:rsid w:val="000A000B"/>
    <w:rsid w:val="000A0683"/>
    <w:rsid w:val="000A1F1C"/>
    <w:rsid w:val="000A2583"/>
    <w:rsid w:val="000A5BDB"/>
    <w:rsid w:val="000A6499"/>
    <w:rsid w:val="000A7D08"/>
    <w:rsid w:val="000B0722"/>
    <w:rsid w:val="000B26F2"/>
    <w:rsid w:val="000B2F7E"/>
    <w:rsid w:val="000B4026"/>
    <w:rsid w:val="000B4277"/>
    <w:rsid w:val="000B4D22"/>
    <w:rsid w:val="000B64C4"/>
    <w:rsid w:val="000B7A6E"/>
    <w:rsid w:val="000C0479"/>
    <w:rsid w:val="000C2643"/>
    <w:rsid w:val="000C27CF"/>
    <w:rsid w:val="000C2D0D"/>
    <w:rsid w:val="000C34B1"/>
    <w:rsid w:val="000C3C4A"/>
    <w:rsid w:val="000C3CD9"/>
    <w:rsid w:val="000C45BA"/>
    <w:rsid w:val="000D0099"/>
    <w:rsid w:val="000D07B8"/>
    <w:rsid w:val="000D0918"/>
    <w:rsid w:val="000D17F4"/>
    <w:rsid w:val="000D24D9"/>
    <w:rsid w:val="000D322E"/>
    <w:rsid w:val="000D33DA"/>
    <w:rsid w:val="000D4704"/>
    <w:rsid w:val="000D598B"/>
    <w:rsid w:val="000D643E"/>
    <w:rsid w:val="000E17EE"/>
    <w:rsid w:val="000E3026"/>
    <w:rsid w:val="000E3CAA"/>
    <w:rsid w:val="000E5AFA"/>
    <w:rsid w:val="000E5CAA"/>
    <w:rsid w:val="000E7104"/>
    <w:rsid w:val="000F018B"/>
    <w:rsid w:val="000F01A4"/>
    <w:rsid w:val="000F0A3E"/>
    <w:rsid w:val="000F2B00"/>
    <w:rsid w:val="000F2F71"/>
    <w:rsid w:val="000F321B"/>
    <w:rsid w:val="000F7CFD"/>
    <w:rsid w:val="00101BD1"/>
    <w:rsid w:val="00102305"/>
    <w:rsid w:val="001026DC"/>
    <w:rsid w:val="001033C3"/>
    <w:rsid w:val="00103698"/>
    <w:rsid w:val="00104830"/>
    <w:rsid w:val="00104CEE"/>
    <w:rsid w:val="00105FE3"/>
    <w:rsid w:val="001100BA"/>
    <w:rsid w:val="00110E2F"/>
    <w:rsid w:val="0011142F"/>
    <w:rsid w:val="00111DBF"/>
    <w:rsid w:val="001120C5"/>
    <w:rsid w:val="001124CC"/>
    <w:rsid w:val="00112989"/>
    <w:rsid w:val="00113951"/>
    <w:rsid w:val="001140AF"/>
    <w:rsid w:val="00114562"/>
    <w:rsid w:val="001147AA"/>
    <w:rsid w:val="00124CA4"/>
    <w:rsid w:val="0012557F"/>
    <w:rsid w:val="0012714B"/>
    <w:rsid w:val="0012727E"/>
    <w:rsid w:val="00131028"/>
    <w:rsid w:val="0013102C"/>
    <w:rsid w:val="00131E7C"/>
    <w:rsid w:val="00132583"/>
    <w:rsid w:val="00132770"/>
    <w:rsid w:val="00132BB2"/>
    <w:rsid w:val="001336AC"/>
    <w:rsid w:val="00133CB9"/>
    <w:rsid w:val="001361FB"/>
    <w:rsid w:val="00136BAD"/>
    <w:rsid w:val="00137970"/>
    <w:rsid w:val="00142608"/>
    <w:rsid w:val="00142AE1"/>
    <w:rsid w:val="00142BF2"/>
    <w:rsid w:val="0014305D"/>
    <w:rsid w:val="0014609F"/>
    <w:rsid w:val="00147251"/>
    <w:rsid w:val="00150096"/>
    <w:rsid w:val="00151DF9"/>
    <w:rsid w:val="001521BA"/>
    <w:rsid w:val="001531AB"/>
    <w:rsid w:val="001539A8"/>
    <w:rsid w:val="001553C9"/>
    <w:rsid w:val="001567D4"/>
    <w:rsid w:val="001578AE"/>
    <w:rsid w:val="00160C7F"/>
    <w:rsid w:val="00162A49"/>
    <w:rsid w:val="00162F8C"/>
    <w:rsid w:val="001630E6"/>
    <w:rsid w:val="00163AB9"/>
    <w:rsid w:val="00164A47"/>
    <w:rsid w:val="00165A89"/>
    <w:rsid w:val="00166BEB"/>
    <w:rsid w:val="00166DE3"/>
    <w:rsid w:val="001674DD"/>
    <w:rsid w:val="00167DF8"/>
    <w:rsid w:val="00170D8B"/>
    <w:rsid w:val="00170DE7"/>
    <w:rsid w:val="00172BE5"/>
    <w:rsid w:val="0017432A"/>
    <w:rsid w:val="00175131"/>
    <w:rsid w:val="00176F89"/>
    <w:rsid w:val="00176FB9"/>
    <w:rsid w:val="00177794"/>
    <w:rsid w:val="001802CB"/>
    <w:rsid w:val="00180654"/>
    <w:rsid w:val="00181226"/>
    <w:rsid w:val="001817CB"/>
    <w:rsid w:val="00182739"/>
    <w:rsid w:val="0018379A"/>
    <w:rsid w:val="00184ED5"/>
    <w:rsid w:val="00187BFC"/>
    <w:rsid w:val="00194314"/>
    <w:rsid w:val="00197BAB"/>
    <w:rsid w:val="001A08BA"/>
    <w:rsid w:val="001A0922"/>
    <w:rsid w:val="001A0C96"/>
    <w:rsid w:val="001A4232"/>
    <w:rsid w:val="001A64A1"/>
    <w:rsid w:val="001A69E1"/>
    <w:rsid w:val="001B0163"/>
    <w:rsid w:val="001B072A"/>
    <w:rsid w:val="001B08DC"/>
    <w:rsid w:val="001B1ECF"/>
    <w:rsid w:val="001B228E"/>
    <w:rsid w:val="001B495E"/>
    <w:rsid w:val="001B545D"/>
    <w:rsid w:val="001B6716"/>
    <w:rsid w:val="001B6F81"/>
    <w:rsid w:val="001B7F23"/>
    <w:rsid w:val="001C3006"/>
    <w:rsid w:val="001C3130"/>
    <w:rsid w:val="001C3951"/>
    <w:rsid w:val="001C4760"/>
    <w:rsid w:val="001C736D"/>
    <w:rsid w:val="001C7ACE"/>
    <w:rsid w:val="001D16D0"/>
    <w:rsid w:val="001D4734"/>
    <w:rsid w:val="001D5D45"/>
    <w:rsid w:val="001D600C"/>
    <w:rsid w:val="001E238D"/>
    <w:rsid w:val="001E3C06"/>
    <w:rsid w:val="001E4FC7"/>
    <w:rsid w:val="001E5170"/>
    <w:rsid w:val="001F14F9"/>
    <w:rsid w:val="001F19D2"/>
    <w:rsid w:val="001F1FEE"/>
    <w:rsid w:val="001F273F"/>
    <w:rsid w:val="001F5C76"/>
    <w:rsid w:val="001F5FEF"/>
    <w:rsid w:val="001F7029"/>
    <w:rsid w:val="001F790B"/>
    <w:rsid w:val="001F7AF9"/>
    <w:rsid w:val="002032E6"/>
    <w:rsid w:val="00203620"/>
    <w:rsid w:val="00203E45"/>
    <w:rsid w:val="00204565"/>
    <w:rsid w:val="00204E0A"/>
    <w:rsid w:val="00204FFE"/>
    <w:rsid w:val="0020510E"/>
    <w:rsid w:val="0020531E"/>
    <w:rsid w:val="0020677C"/>
    <w:rsid w:val="002100C4"/>
    <w:rsid w:val="0021026B"/>
    <w:rsid w:val="002124B1"/>
    <w:rsid w:val="00212E5A"/>
    <w:rsid w:val="002133EF"/>
    <w:rsid w:val="00214198"/>
    <w:rsid w:val="00214AF1"/>
    <w:rsid w:val="0021595F"/>
    <w:rsid w:val="00215999"/>
    <w:rsid w:val="002159B8"/>
    <w:rsid w:val="00216EE6"/>
    <w:rsid w:val="0022054F"/>
    <w:rsid w:val="00220D95"/>
    <w:rsid w:val="002216FD"/>
    <w:rsid w:val="0022242F"/>
    <w:rsid w:val="00222DB5"/>
    <w:rsid w:val="00223C65"/>
    <w:rsid w:val="002245EE"/>
    <w:rsid w:val="0022564E"/>
    <w:rsid w:val="00225B78"/>
    <w:rsid w:val="00226350"/>
    <w:rsid w:val="00226D91"/>
    <w:rsid w:val="00227D16"/>
    <w:rsid w:val="00230D14"/>
    <w:rsid w:val="002316FF"/>
    <w:rsid w:val="00232992"/>
    <w:rsid w:val="00232D7D"/>
    <w:rsid w:val="002344D3"/>
    <w:rsid w:val="002364DB"/>
    <w:rsid w:val="002364EC"/>
    <w:rsid w:val="00236914"/>
    <w:rsid w:val="00237B88"/>
    <w:rsid w:val="00243407"/>
    <w:rsid w:val="00244961"/>
    <w:rsid w:val="00244D1C"/>
    <w:rsid w:val="002452A8"/>
    <w:rsid w:val="00246073"/>
    <w:rsid w:val="0024690F"/>
    <w:rsid w:val="00253222"/>
    <w:rsid w:val="00253BB5"/>
    <w:rsid w:val="00254414"/>
    <w:rsid w:val="002553C8"/>
    <w:rsid w:val="002561A1"/>
    <w:rsid w:val="00256730"/>
    <w:rsid w:val="00257997"/>
    <w:rsid w:val="00260D26"/>
    <w:rsid w:val="00260F70"/>
    <w:rsid w:val="00263B3D"/>
    <w:rsid w:val="002656A8"/>
    <w:rsid w:val="00265C31"/>
    <w:rsid w:val="00267E51"/>
    <w:rsid w:val="00270E88"/>
    <w:rsid w:val="00271FA6"/>
    <w:rsid w:val="0027207E"/>
    <w:rsid w:val="00274FEF"/>
    <w:rsid w:val="00275422"/>
    <w:rsid w:val="00275CE6"/>
    <w:rsid w:val="002765BF"/>
    <w:rsid w:val="00276623"/>
    <w:rsid w:val="002767E0"/>
    <w:rsid w:val="00276AFD"/>
    <w:rsid w:val="002774D1"/>
    <w:rsid w:val="00277B43"/>
    <w:rsid w:val="00277D39"/>
    <w:rsid w:val="002810CC"/>
    <w:rsid w:val="00281382"/>
    <w:rsid w:val="00282EBB"/>
    <w:rsid w:val="002832EA"/>
    <w:rsid w:val="00284197"/>
    <w:rsid w:val="00284307"/>
    <w:rsid w:val="00284C7D"/>
    <w:rsid w:val="0028691D"/>
    <w:rsid w:val="00286BC1"/>
    <w:rsid w:val="00287F78"/>
    <w:rsid w:val="00290107"/>
    <w:rsid w:val="00291BF8"/>
    <w:rsid w:val="002943CF"/>
    <w:rsid w:val="00295892"/>
    <w:rsid w:val="00295A93"/>
    <w:rsid w:val="00295D2B"/>
    <w:rsid w:val="0029725B"/>
    <w:rsid w:val="002A1264"/>
    <w:rsid w:val="002A1556"/>
    <w:rsid w:val="002A2831"/>
    <w:rsid w:val="002A2BB3"/>
    <w:rsid w:val="002B03EB"/>
    <w:rsid w:val="002B3589"/>
    <w:rsid w:val="002B365B"/>
    <w:rsid w:val="002B4826"/>
    <w:rsid w:val="002B4BDE"/>
    <w:rsid w:val="002B52E9"/>
    <w:rsid w:val="002C0B37"/>
    <w:rsid w:val="002C0E12"/>
    <w:rsid w:val="002C267E"/>
    <w:rsid w:val="002C344D"/>
    <w:rsid w:val="002C56EF"/>
    <w:rsid w:val="002C629D"/>
    <w:rsid w:val="002C63B2"/>
    <w:rsid w:val="002C684E"/>
    <w:rsid w:val="002C72DD"/>
    <w:rsid w:val="002D058D"/>
    <w:rsid w:val="002D0623"/>
    <w:rsid w:val="002D28CA"/>
    <w:rsid w:val="002D4510"/>
    <w:rsid w:val="002D5E89"/>
    <w:rsid w:val="002D7E6E"/>
    <w:rsid w:val="002E00BD"/>
    <w:rsid w:val="002E3549"/>
    <w:rsid w:val="002E3C3F"/>
    <w:rsid w:val="002E47B2"/>
    <w:rsid w:val="002E568B"/>
    <w:rsid w:val="002E5CFC"/>
    <w:rsid w:val="002E635E"/>
    <w:rsid w:val="002E6D79"/>
    <w:rsid w:val="002F0ED3"/>
    <w:rsid w:val="002F1758"/>
    <w:rsid w:val="002F1C76"/>
    <w:rsid w:val="002F2059"/>
    <w:rsid w:val="002F29A2"/>
    <w:rsid w:val="002F29CF"/>
    <w:rsid w:val="002F4E52"/>
    <w:rsid w:val="003011CF"/>
    <w:rsid w:val="0030169B"/>
    <w:rsid w:val="003017C3"/>
    <w:rsid w:val="00302ABB"/>
    <w:rsid w:val="00304B3C"/>
    <w:rsid w:val="0030551B"/>
    <w:rsid w:val="00305DFC"/>
    <w:rsid w:val="0030768F"/>
    <w:rsid w:val="00307DD3"/>
    <w:rsid w:val="0031039A"/>
    <w:rsid w:val="00311330"/>
    <w:rsid w:val="00312F58"/>
    <w:rsid w:val="00314BDA"/>
    <w:rsid w:val="003162CE"/>
    <w:rsid w:val="00316B58"/>
    <w:rsid w:val="00316FF6"/>
    <w:rsid w:val="003214F0"/>
    <w:rsid w:val="00322560"/>
    <w:rsid w:val="00322A85"/>
    <w:rsid w:val="0032319D"/>
    <w:rsid w:val="00323B3B"/>
    <w:rsid w:val="00325784"/>
    <w:rsid w:val="003262C9"/>
    <w:rsid w:val="00330032"/>
    <w:rsid w:val="00330C74"/>
    <w:rsid w:val="00331308"/>
    <w:rsid w:val="003314C0"/>
    <w:rsid w:val="00332312"/>
    <w:rsid w:val="00333E14"/>
    <w:rsid w:val="00334802"/>
    <w:rsid w:val="0033623E"/>
    <w:rsid w:val="00340C7B"/>
    <w:rsid w:val="00340CCA"/>
    <w:rsid w:val="0034361D"/>
    <w:rsid w:val="0034389F"/>
    <w:rsid w:val="003478B6"/>
    <w:rsid w:val="00347C0F"/>
    <w:rsid w:val="0035193A"/>
    <w:rsid w:val="00352D24"/>
    <w:rsid w:val="003531CF"/>
    <w:rsid w:val="003534A3"/>
    <w:rsid w:val="00353E62"/>
    <w:rsid w:val="00353E79"/>
    <w:rsid w:val="00354762"/>
    <w:rsid w:val="00355F3E"/>
    <w:rsid w:val="00356207"/>
    <w:rsid w:val="003607F6"/>
    <w:rsid w:val="00360EEF"/>
    <w:rsid w:val="00360FC5"/>
    <w:rsid w:val="00361273"/>
    <w:rsid w:val="003614AC"/>
    <w:rsid w:val="0036166F"/>
    <w:rsid w:val="00362B70"/>
    <w:rsid w:val="003664B3"/>
    <w:rsid w:val="0036E9C7"/>
    <w:rsid w:val="00370763"/>
    <w:rsid w:val="0037147F"/>
    <w:rsid w:val="00371B99"/>
    <w:rsid w:val="00371D79"/>
    <w:rsid w:val="00372DCD"/>
    <w:rsid w:val="00374B4A"/>
    <w:rsid w:val="00375CF8"/>
    <w:rsid w:val="0037743F"/>
    <w:rsid w:val="00380911"/>
    <w:rsid w:val="00381808"/>
    <w:rsid w:val="003819B3"/>
    <w:rsid w:val="00384AB5"/>
    <w:rsid w:val="00384D5A"/>
    <w:rsid w:val="00384E65"/>
    <w:rsid w:val="00386CFE"/>
    <w:rsid w:val="0038700D"/>
    <w:rsid w:val="00390495"/>
    <w:rsid w:val="003905F5"/>
    <w:rsid w:val="00391938"/>
    <w:rsid w:val="003929FE"/>
    <w:rsid w:val="0039611E"/>
    <w:rsid w:val="00397ABC"/>
    <w:rsid w:val="003A208D"/>
    <w:rsid w:val="003A2C44"/>
    <w:rsid w:val="003A2C75"/>
    <w:rsid w:val="003A3A81"/>
    <w:rsid w:val="003A43CF"/>
    <w:rsid w:val="003A5914"/>
    <w:rsid w:val="003A5E16"/>
    <w:rsid w:val="003A5F64"/>
    <w:rsid w:val="003A6B3C"/>
    <w:rsid w:val="003B12DB"/>
    <w:rsid w:val="003B1347"/>
    <w:rsid w:val="003B3D40"/>
    <w:rsid w:val="003B4175"/>
    <w:rsid w:val="003B4ACC"/>
    <w:rsid w:val="003B6987"/>
    <w:rsid w:val="003B79BC"/>
    <w:rsid w:val="003C0328"/>
    <w:rsid w:val="003C06A9"/>
    <w:rsid w:val="003C1F95"/>
    <w:rsid w:val="003C44C9"/>
    <w:rsid w:val="003D09E5"/>
    <w:rsid w:val="003D0B0F"/>
    <w:rsid w:val="003D1384"/>
    <w:rsid w:val="003D20B0"/>
    <w:rsid w:val="003D5299"/>
    <w:rsid w:val="003D5E3E"/>
    <w:rsid w:val="003D6280"/>
    <w:rsid w:val="003E1D82"/>
    <w:rsid w:val="003E1E03"/>
    <w:rsid w:val="003E27FE"/>
    <w:rsid w:val="003E2E9E"/>
    <w:rsid w:val="003E3A63"/>
    <w:rsid w:val="003E4C8F"/>
    <w:rsid w:val="003E55D0"/>
    <w:rsid w:val="003E568F"/>
    <w:rsid w:val="003E5E72"/>
    <w:rsid w:val="003E64DD"/>
    <w:rsid w:val="003E75F3"/>
    <w:rsid w:val="003F1655"/>
    <w:rsid w:val="003F41D4"/>
    <w:rsid w:val="003F4614"/>
    <w:rsid w:val="003F4CF6"/>
    <w:rsid w:val="003F5753"/>
    <w:rsid w:val="003F62AA"/>
    <w:rsid w:val="003F766F"/>
    <w:rsid w:val="00400F7C"/>
    <w:rsid w:val="00404DC2"/>
    <w:rsid w:val="0040568E"/>
    <w:rsid w:val="00405A88"/>
    <w:rsid w:val="004077C7"/>
    <w:rsid w:val="00410ADE"/>
    <w:rsid w:val="00411B54"/>
    <w:rsid w:val="00412C08"/>
    <w:rsid w:val="004137CB"/>
    <w:rsid w:val="00416085"/>
    <w:rsid w:val="00416E28"/>
    <w:rsid w:val="00423191"/>
    <w:rsid w:val="00423983"/>
    <w:rsid w:val="00423AD8"/>
    <w:rsid w:val="004243B6"/>
    <w:rsid w:val="00424A59"/>
    <w:rsid w:val="00424BE1"/>
    <w:rsid w:val="004252DE"/>
    <w:rsid w:val="00425A98"/>
    <w:rsid w:val="004263F0"/>
    <w:rsid w:val="00426603"/>
    <w:rsid w:val="00427AC6"/>
    <w:rsid w:val="00427DCC"/>
    <w:rsid w:val="00430D67"/>
    <w:rsid w:val="00432C66"/>
    <w:rsid w:val="0043410A"/>
    <w:rsid w:val="004350EB"/>
    <w:rsid w:val="0043688F"/>
    <w:rsid w:val="00436E72"/>
    <w:rsid w:val="00437567"/>
    <w:rsid w:val="00437B0B"/>
    <w:rsid w:val="004419F8"/>
    <w:rsid w:val="0044268A"/>
    <w:rsid w:val="00442BF8"/>
    <w:rsid w:val="004435D8"/>
    <w:rsid w:val="00444075"/>
    <w:rsid w:val="00444F13"/>
    <w:rsid w:val="00450AF3"/>
    <w:rsid w:val="00450DB7"/>
    <w:rsid w:val="00452533"/>
    <w:rsid w:val="00453145"/>
    <w:rsid w:val="0045347A"/>
    <w:rsid w:val="00454337"/>
    <w:rsid w:val="00455964"/>
    <w:rsid w:val="00456972"/>
    <w:rsid w:val="00456C05"/>
    <w:rsid w:val="00457F5B"/>
    <w:rsid w:val="00461337"/>
    <w:rsid w:val="004613C0"/>
    <w:rsid w:val="004634E4"/>
    <w:rsid w:val="0046375F"/>
    <w:rsid w:val="00465CDC"/>
    <w:rsid w:val="004701B8"/>
    <w:rsid w:val="00470438"/>
    <w:rsid w:val="00472F93"/>
    <w:rsid w:val="00473DA8"/>
    <w:rsid w:val="00476166"/>
    <w:rsid w:val="00476384"/>
    <w:rsid w:val="0048054B"/>
    <w:rsid w:val="004870C7"/>
    <w:rsid w:val="0048782C"/>
    <w:rsid w:val="00487B05"/>
    <w:rsid w:val="00490722"/>
    <w:rsid w:val="00490ACE"/>
    <w:rsid w:val="004916B0"/>
    <w:rsid w:val="00493000"/>
    <w:rsid w:val="004943E2"/>
    <w:rsid w:val="00495385"/>
    <w:rsid w:val="00497611"/>
    <w:rsid w:val="004A0414"/>
    <w:rsid w:val="004A12E6"/>
    <w:rsid w:val="004A267E"/>
    <w:rsid w:val="004A3F17"/>
    <w:rsid w:val="004A6E26"/>
    <w:rsid w:val="004A76AC"/>
    <w:rsid w:val="004A7F1E"/>
    <w:rsid w:val="004B033F"/>
    <w:rsid w:val="004B3206"/>
    <w:rsid w:val="004B368F"/>
    <w:rsid w:val="004B3E40"/>
    <w:rsid w:val="004B3ED0"/>
    <w:rsid w:val="004B4C94"/>
    <w:rsid w:val="004B62BF"/>
    <w:rsid w:val="004C00FA"/>
    <w:rsid w:val="004C0362"/>
    <w:rsid w:val="004C1AC3"/>
    <w:rsid w:val="004C1C28"/>
    <w:rsid w:val="004C1E73"/>
    <w:rsid w:val="004C302A"/>
    <w:rsid w:val="004C7E64"/>
    <w:rsid w:val="004CCEB6"/>
    <w:rsid w:val="004D0D67"/>
    <w:rsid w:val="004D1188"/>
    <w:rsid w:val="004D2414"/>
    <w:rsid w:val="004D2FD7"/>
    <w:rsid w:val="004D4138"/>
    <w:rsid w:val="004D5409"/>
    <w:rsid w:val="004D5B64"/>
    <w:rsid w:val="004D66D3"/>
    <w:rsid w:val="004E0C1F"/>
    <w:rsid w:val="004E1113"/>
    <w:rsid w:val="004E1447"/>
    <w:rsid w:val="004E1A19"/>
    <w:rsid w:val="004E34C1"/>
    <w:rsid w:val="004E56B4"/>
    <w:rsid w:val="004E726C"/>
    <w:rsid w:val="004E7D13"/>
    <w:rsid w:val="004F0744"/>
    <w:rsid w:val="004F14C8"/>
    <w:rsid w:val="004F2ED3"/>
    <w:rsid w:val="004F2FBF"/>
    <w:rsid w:val="004F6C9F"/>
    <w:rsid w:val="005001C6"/>
    <w:rsid w:val="00500215"/>
    <w:rsid w:val="005006B4"/>
    <w:rsid w:val="00502632"/>
    <w:rsid w:val="00504091"/>
    <w:rsid w:val="005047D3"/>
    <w:rsid w:val="00505CA0"/>
    <w:rsid w:val="00506372"/>
    <w:rsid w:val="00506F69"/>
    <w:rsid w:val="005072D3"/>
    <w:rsid w:val="00507369"/>
    <w:rsid w:val="00507550"/>
    <w:rsid w:val="00507DDC"/>
    <w:rsid w:val="00507FC5"/>
    <w:rsid w:val="005109A5"/>
    <w:rsid w:val="00510BA4"/>
    <w:rsid w:val="005114E2"/>
    <w:rsid w:val="00511869"/>
    <w:rsid w:val="00514EA4"/>
    <w:rsid w:val="005155C6"/>
    <w:rsid w:val="00520030"/>
    <w:rsid w:val="0052153A"/>
    <w:rsid w:val="005218D5"/>
    <w:rsid w:val="00522077"/>
    <w:rsid w:val="00523117"/>
    <w:rsid w:val="00524F3D"/>
    <w:rsid w:val="00525B6B"/>
    <w:rsid w:val="00525C49"/>
    <w:rsid w:val="00530CD1"/>
    <w:rsid w:val="00532F4E"/>
    <w:rsid w:val="00533F85"/>
    <w:rsid w:val="00534907"/>
    <w:rsid w:val="00536170"/>
    <w:rsid w:val="005376EC"/>
    <w:rsid w:val="0053799C"/>
    <w:rsid w:val="005406F1"/>
    <w:rsid w:val="0054106B"/>
    <w:rsid w:val="00543096"/>
    <w:rsid w:val="00544690"/>
    <w:rsid w:val="00544BDD"/>
    <w:rsid w:val="005461B4"/>
    <w:rsid w:val="00546C99"/>
    <w:rsid w:val="00552A5A"/>
    <w:rsid w:val="00552F80"/>
    <w:rsid w:val="005534C7"/>
    <w:rsid w:val="0055531C"/>
    <w:rsid w:val="005578F6"/>
    <w:rsid w:val="00557FD9"/>
    <w:rsid w:val="0056029F"/>
    <w:rsid w:val="00560AF5"/>
    <w:rsid w:val="00562D14"/>
    <w:rsid w:val="00563226"/>
    <w:rsid w:val="00563B9C"/>
    <w:rsid w:val="00564F1F"/>
    <w:rsid w:val="0056518E"/>
    <w:rsid w:val="0056532F"/>
    <w:rsid w:val="005653F4"/>
    <w:rsid w:val="00565DE0"/>
    <w:rsid w:val="00567142"/>
    <w:rsid w:val="0056721C"/>
    <w:rsid w:val="00567345"/>
    <w:rsid w:val="00571030"/>
    <w:rsid w:val="00571192"/>
    <w:rsid w:val="00571CD3"/>
    <w:rsid w:val="00572C0D"/>
    <w:rsid w:val="00573EE8"/>
    <w:rsid w:val="005772D9"/>
    <w:rsid w:val="00577623"/>
    <w:rsid w:val="0058068D"/>
    <w:rsid w:val="005810E6"/>
    <w:rsid w:val="0058311F"/>
    <w:rsid w:val="005834F5"/>
    <w:rsid w:val="0058383A"/>
    <w:rsid w:val="00583BCE"/>
    <w:rsid w:val="005877FA"/>
    <w:rsid w:val="00591870"/>
    <w:rsid w:val="00591B98"/>
    <w:rsid w:val="0059470E"/>
    <w:rsid w:val="005964AC"/>
    <w:rsid w:val="00597338"/>
    <w:rsid w:val="005A0308"/>
    <w:rsid w:val="005A0557"/>
    <w:rsid w:val="005A0D36"/>
    <w:rsid w:val="005A160B"/>
    <w:rsid w:val="005A187C"/>
    <w:rsid w:val="005A29B8"/>
    <w:rsid w:val="005A45D3"/>
    <w:rsid w:val="005A56EC"/>
    <w:rsid w:val="005A63F9"/>
    <w:rsid w:val="005A6D90"/>
    <w:rsid w:val="005A7316"/>
    <w:rsid w:val="005B289E"/>
    <w:rsid w:val="005B3CAA"/>
    <w:rsid w:val="005B3FB3"/>
    <w:rsid w:val="005B45ED"/>
    <w:rsid w:val="005B6EA5"/>
    <w:rsid w:val="005C017C"/>
    <w:rsid w:val="005C02FF"/>
    <w:rsid w:val="005C0A72"/>
    <w:rsid w:val="005C49D0"/>
    <w:rsid w:val="005C7FB5"/>
    <w:rsid w:val="005D0740"/>
    <w:rsid w:val="005D0F46"/>
    <w:rsid w:val="005D1917"/>
    <w:rsid w:val="005D2C4A"/>
    <w:rsid w:val="005D41E8"/>
    <w:rsid w:val="005D497E"/>
    <w:rsid w:val="005D640F"/>
    <w:rsid w:val="005D7427"/>
    <w:rsid w:val="005D7744"/>
    <w:rsid w:val="005E3076"/>
    <w:rsid w:val="005E4171"/>
    <w:rsid w:val="005E706D"/>
    <w:rsid w:val="005E71B5"/>
    <w:rsid w:val="005F0CE0"/>
    <w:rsid w:val="005F1C98"/>
    <w:rsid w:val="005F1E2E"/>
    <w:rsid w:val="005F37E9"/>
    <w:rsid w:val="005F46C0"/>
    <w:rsid w:val="005F6FDA"/>
    <w:rsid w:val="00601A3C"/>
    <w:rsid w:val="006023E0"/>
    <w:rsid w:val="006034DB"/>
    <w:rsid w:val="00604FF5"/>
    <w:rsid w:val="00605E2B"/>
    <w:rsid w:val="00606C5C"/>
    <w:rsid w:val="006108C0"/>
    <w:rsid w:val="00610929"/>
    <w:rsid w:val="00610F1C"/>
    <w:rsid w:val="006111DD"/>
    <w:rsid w:val="0061208C"/>
    <w:rsid w:val="006122A3"/>
    <w:rsid w:val="006124B7"/>
    <w:rsid w:val="006129F9"/>
    <w:rsid w:val="0061401F"/>
    <w:rsid w:val="00614A9D"/>
    <w:rsid w:val="00615A78"/>
    <w:rsid w:val="00615FB5"/>
    <w:rsid w:val="006178CE"/>
    <w:rsid w:val="00620311"/>
    <w:rsid w:val="0062173F"/>
    <w:rsid w:val="00623E2E"/>
    <w:rsid w:val="00627556"/>
    <w:rsid w:val="00627803"/>
    <w:rsid w:val="006279E1"/>
    <w:rsid w:val="006304BA"/>
    <w:rsid w:val="006315F6"/>
    <w:rsid w:val="00631B60"/>
    <w:rsid w:val="006329D6"/>
    <w:rsid w:val="0063333D"/>
    <w:rsid w:val="006336AC"/>
    <w:rsid w:val="00633FCA"/>
    <w:rsid w:val="00635C65"/>
    <w:rsid w:val="00635D44"/>
    <w:rsid w:val="006372C3"/>
    <w:rsid w:val="00641EB3"/>
    <w:rsid w:val="0064202E"/>
    <w:rsid w:val="00642067"/>
    <w:rsid w:val="006446C4"/>
    <w:rsid w:val="0064483B"/>
    <w:rsid w:val="00647557"/>
    <w:rsid w:val="00647929"/>
    <w:rsid w:val="00647FD2"/>
    <w:rsid w:val="00651551"/>
    <w:rsid w:val="0065197A"/>
    <w:rsid w:val="00652BC9"/>
    <w:rsid w:val="006533EF"/>
    <w:rsid w:val="00653742"/>
    <w:rsid w:val="0065431C"/>
    <w:rsid w:val="00654E96"/>
    <w:rsid w:val="00656B7E"/>
    <w:rsid w:val="00656BCC"/>
    <w:rsid w:val="00656CC4"/>
    <w:rsid w:val="00656EB2"/>
    <w:rsid w:val="00657F9E"/>
    <w:rsid w:val="00661645"/>
    <w:rsid w:val="00662F24"/>
    <w:rsid w:val="00664725"/>
    <w:rsid w:val="00665053"/>
    <w:rsid w:val="00666097"/>
    <w:rsid w:val="00666495"/>
    <w:rsid w:val="006673E9"/>
    <w:rsid w:val="00671218"/>
    <w:rsid w:val="006725C9"/>
    <w:rsid w:val="00672999"/>
    <w:rsid w:val="00672D80"/>
    <w:rsid w:val="00673B78"/>
    <w:rsid w:val="00673CF8"/>
    <w:rsid w:val="00673F2D"/>
    <w:rsid w:val="00674022"/>
    <w:rsid w:val="0067422B"/>
    <w:rsid w:val="00675B35"/>
    <w:rsid w:val="00675C24"/>
    <w:rsid w:val="00676F7C"/>
    <w:rsid w:val="00677000"/>
    <w:rsid w:val="0067757B"/>
    <w:rsid w:val="0067776C"/>
    <w:rsid w:val="00677EC0"/>
    <w:rsid w:val="0068005E"/>
    <w:rsid w:val="006807FF"/>
    <w:rsid w:val="00680FC8"/>
    <w:rsid w:val="00681B5B"/>
    <w:rsid w:val="00682776"/>
    <w:rsid w:val="0068335A"/>
    <w:rsid w:val="00684490"/>
    <w:rsid w:val="00684587"/>
    <w:rsid w:val="00687781"/>
    <w:rsid w:val="00687AB1"/>
    <w:rsid w:val="00690119"/>
    <w:rsid w:val="0069120A"/>
    <w:rsid w:val="00691510"/>
    <w:rsid w:val="00691F06"/>
    <w:rsid w:val="0069286F"/>
    <w:rsid w:val="006937BB"/>
    <w:rsid w:val="00694032"/>
    <w:rsid w:val="00694173"/>
    <w:rsid w:val="006959BD"/>
    <w:rsid w:val="006A0019"/>
    <w:rsid w:val="006A04B5"/>
    <w:rsid w:val="006A0B81"/>
    <w:rsid w:val="006A1537"/>
    <w:rsid w:val="006A1B04"/>
    <w:rsid w:val="006A1CAD"/>
    <w:rsid w:val="006A1CBC"/>
    <w:rsid w:val="006A1DD4"/>
    <w:rsid w:val="006A3B60"/>
    <w:rsid w:val="006A3C86"/>
    <w:rsid w:val="006A64A7"/>
    <w:rsid w:val="006A7E09"/>
    <w:rsid w:val="006B0C2A"/>
    <w:rsid w:val="006B14FE"/>
    <w:rsid w:val="006B2728"/>
    <w:rsid w:val="006B35F0"/>
    <w:rsid w:val="006B555E"/>
    <w:rsid w:val="006C0129"/>
    <w:rsid w:val="006C28CF"/>
    <w:rsid w:val="006C4633"/>
    <w:rsid w:val="006C6A73"/>
    <w:rsid w:val="006D00C2"/>
    <w:rsid w:val="006D15B8"/>
    <w:rsid w:val="006D1DAE"/>
    <w:rsid w:val="006D3BA1"/>
    <w:rsid w:val="006D4253"/>
    <w:rsid w:val="006D5864"/>
    <w:rsid w:val="006D5CAF"/>
    <w:rsid w:val="006D6535"/>
    <w:rsid w:val="006D6D89"/>
    <w:rsid w:val="006D7274"/>
    <w:rsid w:val="006D73C5"/>
    <w:rsid w:val="006E047E"/>
    <w:rsid w:val="006E1A4C"/>
    <w:rsid w:val="006E4A6E"/>
    <w:rsid w:val="006E6675"/>
    <w:rsid w:val="006E768C"/>
    <w:rsid w:val="006F0C07"/>
    <w:rsid w:val="006F2CE0"/>
    <w:rsid w:val="006F3335"/>
    <w:rsid w:val="006F5DFA"/>
    <w:rsid w:val="00705038"/>
    <w:rsid w:val="00705691"/>
    <w:rsid w:val="00705BDB"/>
    <w:rsid w:val="00706AFE"/>
    <w:rsid w:val="00706DE4"/>
    <w:rsid w:val="0070782E"/>
    <w:rsid w:val="00710B7B"/>
    <w:rsid w:val="007110FF"/>
    <w:rsid w:val="007163E0"/>
    <w:rsid w:val="00717290"/>
    <w:rsid w:val="0071763D"/>
    <w:rsid w:val="00717B95"/>
    <w:rsid w:val="00721D49"/>
    <w:rsid w:val="00725969"/>
    <w:rsid w:val="00727691"/>
    <w:rsid w:val="007278A4"/>
    <w:rsid w:val="00730D34"/>
    <w:rsid w:val="007320DF"/>
    <w:rsid w:val="0073255D"/>
    <w:rsid w:val="00734292"/>
    <w:rsid w:val="0073533C"/>
    <w:rsid w:val="00737814"/>
    <w:rsid w:val="0073794B"/>
    <w:rsid w:val="00737A75"/>
    <w:rsid w:val="00741632"/>
    <w:rsid w:val="00742948"/>
    <w:rsid w:val="00742A5C"/>
    <w:rsid w:val="007435B5"/>
    <w:rsid w:val="007451E8"/>
    <w:rsid w:val="007452EA"/>
    <w:rsid w:val="00745D27"/>
    <w:rsid w:val="0074750C"/>
    <w:rsid w:val="00747AF6"/>
    <w:rsid w:val="00753D38"/>
    <w:rsid w:val="00753E00"/>
    <w:rsid w:val="0075682C"/>
    <w:rsid w:val="00756900"/>
    <w:rsid w:val="007578EC"/>
    <w:rsid w:val="007603C3"/>
    <w:rsid w:val="00760A62"/>
    <w:rsid w:val="00761805"/>
    <w:rsid w:val="007624A3"/>
    <w:rsid w:val="00763400"/>
    <w:rsid w:val="007634A4"/>
    <w:rsid w:val="00764708"/>
    <w:rsid w:val="00764D73"/>
    <w:rsid w:val="00765E95"/>
    <w:rsid w:val="0076662F"/>
    <w:rsid w:val="007666E6"/>
    <w:rsid w:val="00767294"/>
    <w:rsid w:val="007675BB"/>
    <w:rsid w:val="0076763C"/>
    <w:rsid w:val="00767B42"/>
    <w:rsid w:val="00770292"/>
    <w:rsid w:val="00770C73"/>
    <w:rsid w:val="0077121D"/>
    <w:rsid w:val="007718C4"/>
    <w:rsid w:val="00771EA6"/>
    <w:rsid w:val="00772FE6"/>
    <w:rsid w:val="00773F32"/>
    <w:rsid w:val="00773FED"/>
    <w:rsid w:val="0077523B"/>
    <w:rsid w:val="00775C45"/>
    <w:rsid w:val="0077662A"/>
    <w:rsid w:val="00776759"/>
    <w:rsid w:val="00776CAF"/>
    <w:rsid w:val="00777C5C"/>
    <w:rsid w:val="00781741"/>
    <w:rsid w:val="007831B6"/>
    <w:rsid w:val="00783D2D"/>
    <w:rsid w:val="00783F83"/>
    <w:rsid w:val="007853E0"/>
    <w:rsid w:val="00785EA1"/>
    <w:rsid w:val="007869B4"/>
    <w:rsid w:val="007872D0"/>
    <w:rsid w:val="00791BC4"/>
    <w:rsid w:val="00792431"/>
    <w:rsid w:val="00794673"/>
    <w:rsid w:val="007951F2"/>
    <w:rsid w:val="00797852"/>
    <w:rsid w:val="007A2124"/>
    <w:rsid w:val="007A27C9"/>
    <w:rsid w:val="007A3D68"/>
    <w:rsid w:val="007A441D"/>
    <w:rsid w:val="007A489D"/>
    <w:rsid w:val="007A508F"/>
    <w:rsid w:val="007A5623"/>
    <w:rsid w:val="007A76EC"/>
    <w:rsid w:val="007B1EDC"/>
    <w:rsid w:val="007B1F6D"/>
    <w:rsid w:val="007B393A"/>
    <w:rsid w:val="007B479F"/>
    <w:rsid w:val="007B4992"/>
    <w:rsid w:val="007B4B26"/>
    <w:rsid w:val="007B53CA"/>
    <w:rsid w:val="007B560A"/>
    <w:rsid w:val="007B65E7"/>
    <w:rsid w:val="007B6A8E"/>
    <w:rsid w:val="007B6A96"/>
    <w:rsid w:val="007B75C5"/>
    <w:rsid w:val="007C0C33"/>
    <w:rsid w:val="007C343F"/>
    <w:rsid w:val="007C4786"/>
    <w:rsid w:val="007C5BCB"/>
    <w:rsid w:val="007C5C96"/>
    <w:rsid w:val="007D1910"/>
    <w:rsid w:val="007D2E8A"/>
    <w:rsid w:val="007D2FA2"/>
    <w:rsid w:val="007D3B0E"/>
    <w:rsid w:val="007D40E6"/>
    <w:rsid w:val="007D42C5"/>
    <w:rsid w:val="007D4A75"/>
    <w:rsid w:val="007D5662"/>
    <w:rsid w:val="007D5FBA"/>
    <w:rsid w:val="007E132B"/>
    <w:rsid w:val="007E2453"/>
    <w:rsid w:val="007E2496"/>
    <w:rsid w:val="007E25FD"/>
    <w:rsid w:val="007E29FC"/>
    <w:rsid w:val="007E325A"/>
    <w:rsid w:val="007E36B2"/>
    <w:rsid w:val="007E3D95"/>
    <w:rsid w:val="007E5094"/>
    <w:rsid w:val="007E5A8B"/>
    <w:rsid w:val="007E7D68"/>
    <w:rsid w:val="007F0246"/>
    <w:rsid w:val="007F05EA"/>
    <w:rsid w:val="007F07DD"/>
    <w:rsid w:val="007F0F58"/>
    <w:rsid w:val="007F36D9"/>
    <w:rsid w:val="007F4567"/>
    <w:rsid w:val="007F495E"/>
    <w:rsid w:val="007F53B2"/>
    <w:rsid w:val="007F5B3E"/>
    <w:rsid w:val="007F5D40"/>
    <w:rsid w:val="007F6D66"/>
    <w:rsid w:val="007F710E"/>
    <w:rsid w:val="00800960"/>
    <w:rsid w:val="0080183B"/>
    <w:rsid w:val="00801A17"/>
    <w:rsid w:val="0080375C"/>
    <w:rsid w:val="00805983"/>
    <w:rsid w:val="0080772A"/>
    <w:rsid w:val="0081065D"/>
    <w:rsid w:val="00810AE3"/>
    <w:rsid w:val="0081150F"/>
    <w:rsid w:val="00811C68"/>
    <w:rsid w:val="00811F1B"/>
    <w:rsid w:val="0081262C"/>
    <w:rsid w:val="008126F8"/>
    <w:rsid w:val="008143A3"/>
    <w:rsid w:val="00815935"/>
    <w:rsid w:val="008172A4"/>
    <w:rsid w:val="00817B5D"/>
    <w:rsid w:val="008208CE"/>
    <w:rsid w:val="00821330"/>
    <w:rsid w:val="008225F6"/>
    <w:rsid w:val="008238C8"/>
    <w:rsid w:val="0082523B"/>
    <w:rsid w:val="00827282"/>
    <w:rsid w:val="008276C2"/>
    <w:rsid w:val="008300F9"/>
    <w:rsid w:val="00830557"/>
    <w:rsid w:val="008314FE"/>
    <w:rsid w:val="008316CA"/>
    <w:rsid w:val="0083226B"/>
    <w:rsid w:val="00832C77"/>
    <w:rsid w:val="0083418E"/>
    <w:rsid w:val="00834E55"/>
    <w:rsid w:val="00835271"/>
    <w:rsid w:val="008359B0"/>
    <w:rsid w:val="00836306"/>
    <w:rsid w:val="00836646"/>
    <w:rsid w:val="00836E58"/>
    <w:rsid w:val="008407C7"/>
    <w:rsid w:val="00841B09"/>
    <w:rsid w:val="00842B5D"/>
    <w:rsid w:val="00844601"/>
    <w:rsid w:val="00844664"/>
    <w:rsid w:val="0084620F"/>
    <w:rsid w:val="008503BC"/>
    <w:rsid w:val="0085126F"/>
    <w:rsid w:val="0085194B"/>
    <w:rsid w:val="00851B55"/>
    <w:rsid w:val="00852E8C"/>
    <w:rsid w:val="0085309F"/>
    <w:rsid w:val="008535E0"/>
    <w:rsid w:val="00855476"/>
    <w:rsid w:val="00856863"/>
    <w:rsid w:val="00857586"/>
    <w:rsid w:val="00857EFF"/>
    <w:rsid w:val="00860D27"/>
    <w:rsid w:val="00862228"/>
    <w:rsid w:val="0086224F"/>
    <w:rsid w:val="00862E64"/>
    <w:rsid w:val="008642E0"/>
    <w:rsid w:val="00864377"/>
    <w:rsid w:val="008644C9"/>
    <w:rsid w:val="00864C25"/>
    <w:rsid w:val="008658E8"/>
    <w:rsid w:val="00865E8C"/>
    <w:rsid w:val="0086692A"/>
    <w:rsid w:val="00867693"/>
    <w:rsid w:val="00870455"/>
    <w:rsid w:val="00870733"/>
    <w:rsid w:val="00870806"/>
    <w:rsid w:val="008708E1"/>
    <w:rsid w:val="00871270"/>
    <w:rsid w:val="008727A9"/>
    <w:rsid w:val="00872FC2"/>
    <w:rsid w:val="0087334F"/>
    <w:rsid w:val="008736C4"/>
    <w:rsid w:val="00874C7D"/>
    <w:rsid w:val="00874D95"/>
    <w:rsid w:val="00874E56"/>
    <w:rsid w:val="00875C0A"/>
    <w:rsid w:val="00876F18"/>
    <w:rsid w:val="0088080D"/>
    <w:rsid w:val="00880DAD"/>
    <w:rsid w:val="00881DAE"/>
    <w:rsid w:val="00881F8C"/>
    <w:rsid w:val="00882E71"/>
    <w:rsid w:val="00882F66"/>
    <w:rsid w:val="00883415"/>
    <w:rsid w:val="0088616E"/>
    <w:rsid w:val="00886CEC"/>
    <w:rsid w:val="00886D3F"/>
    <w:rsid w:val="00886E4B"/>
    <w:rsid w:val="0088733E"/>
    <w:rsid w:val="00887DB4"/>
    <w:rsid w:val="00890B7D"/>
    <w:rsid w:val="00892D17"/>
    <w:rsid w:val="0089447A"/>
    <w:rsid w:val="008969A2"/>
    <w:rsid w:val="0089701B"/>
    <w:rsid w:val="00897804"/>
    <w:rsid w:val="00897B41"/>
    <w:rsid w:val="008A1903"/>
    <w:rsid w:val="008A2C28"/>
    <w:rsid w:val="008A3116"/>
    <w:rsid w:val="008A371F"/>
    <w:rsid w:val="008A4D00"/>
    <w:rsid w:val="008A53FF"/>
    <w:rsid w:val="008A6963"/>
    <w:rsid w:val="008B042B"/>
    <w:rsid w:val="008B363C"/>
    <w:rsid w:val="008B3916"/>
    <w:rsid w:val="008B73C1"/>
    <w:rsid w:val="008B7FEA"/>
    <w:rsid w:val="008C02CF"/>
    <w:rsid w:val="008C269C"/>
    <w:rsid w:val="008C55D4"/>
    <w:rsid w:val="008C5AC0"/>
    <w:rsid w:val="008C6005"/>
    <w:rsid w:val="008C60FE"/>
    <w:rsid w:val="008D0DBC"/>
    <w:rsid w:val="008D25F3"/>
    <w:rsid w:val="008D5789"/>
    <w:rsid w:val="008D747F"/>
    <w:rsid w:val="008E02C0"/>
    <w:rsid w:val="008E1AF0"/>
    <w:rsid w:val="008E23F6"/>
    <w:rsid w:val="008E3F74"/>
    <w:rsid w:val="008E41F4"/>
    <w:rsid w:val="008F0C26"/>
    <w:rsid w:val="008F0DD5"/>
    <w:rsid w:val="008F1913"/>
    <w:rsid w:val="008F216D"/>
    <w:rsid w:val="008F5107"/>
    <w:rsid w:val="008F6174"/>
    <w:rsid w:val="008F6918"/>
    <w:rsid w:val="008F7803"/>
    <w:rsid w:val="0090061F"/>
    <w:rsid w:val="009020F9"/>
    <w:rsid w:val="00902223"/>
    <w:rsid w:val="00903962"/>
    <w:rsid w:val="00904E33"/>
    <w:rsid w:val="00907497"/>
    <w:rsid w:val="009074F7"/>
    <w:rsid w:val="00910A72"/>
    <w:rsid w:val="009127B6"/>
    <w:rsid w:val="00913291"/>
    <w:rsid w:val="0091776A"/>
    <w:rsid w:val="0092234C"/>
    <w:rsid w:val="0092300D"/>
    <w:rsid w:val="009230D1"/>
    <w:rsid w:val="00923714"/>
    <w:rsid w:val="00923C76"/>
    <w:rsid w:val="0092507D"/>
    <w:rsid w:val="00925B3B"/>
    <w:rsid w:val="00926B25"/>
    <w:rsid w:val="00927DDE"/>
    <w:rsid w:val="009311E1"/>
    <w:rsid w:val="00931A4F"/>
    <w:rsid w:val="00931A9D"/>
    <w:rsid w:val="00931C30"/>
    <w:rsid w:val="0093376E"/>
    <w:rsid w:val="00934A53"/>
    <w:rsid w:val="00935150"/>
    <w:rsid w:val="009353BE"/>
    <w:rsid w:val="00937294"/>
    <w:rsid w:val="00937D53"/>
    <w:rsid w:val="009414CE"/>
    <w:rsid w:val="00944E14"/>
    <w:rsid w:val="009468BC"/>
    <w:rsid w:val="009473A4"/>
    <w:rsid w:val="00947972"/>
    <w:rsid w:val="009507AF"/>
    <w:rsid w:val="00953689"/>
    <w:rsid w:val="00953BD8"/>
    <w:rsid w:val="00955657"/>
    <w:rsid w:val="00955E7C"/>
    <w:rsid w:val="00957073"/>
    <w:rsid w:val="009570A4"/>
    <w:rsid w:val="00957706"/>
    <w:rsid w:val="00957DB8"/>
    <w:rsid w:val="00961F36"/>
    <w:rsid w:val="00961FF8"/>
    <w:rsid w:val="0096230D"/>
    <w:rsid w:val="00962442"/>
    <w:rsid w:val="009649D6"/>
    <w:rsid w:val="0096675D"/>
    <w:rsid w:val="00967BCD"/>
    <w:rsid w:val="00967E37"/>
    <w:rsid w:val="00970AC5"/>
    <w:rsid w:val="0097185E"/>
    <w:rsid w:val="00971B52"/>
    <w:rsid w:val="00973204"/>
    <w:rsid w:val="009741BF"/>
    <w:rsid w:val="0097740A"/>
    <w:rsid w:val="009775AC"/>
    <w:rsid w:val="00980929"/>
    <w:rsid w:val="00980C07"/>
    <w:rsid w:val="0098311D"/>
    <w:rsid w:val="0098398D"/>
    <w:rsid w:val="00985126"/>
    <w:rsid w:val="009852BD"/>
    <w:rsid w:val="00985A58"/>
    <w:rsid w:val="00986190"/>
    <w:rsid w:val="0099058A"/>
    <w:rsid w:val="009920FC"/>
    <w:rsid w:val="00993E91"/>
    <w:rsid w:val="00994CA7"/>
    <w:rsid w:val="00997BEB"/>
    <w:rsid w:val="009A0362"/>
    <w:rsid w:val="009A04A3"/>
    <w:rsid w:val="009A3ACC"/>
    <w:rsid w:val="009A40A6"/>
    <w:rsid w:val="009A4955"/>
    <w:rsid w:val="009A7B61"/>
    <w:rsid w:val="009B045F"/>
    <w:rsid w:val="009B0D68"/>
    <w:rsid w:val="009B14B9"/>
    <w:rsid w:val="009B1A8E"/>
    <w:rsid w:val="009B2CDA"/>
    <w:rsid w:val="009B33B6"/>
    <w:rsid w:val="009B4C6A"/>
    <w:rsid w:val="009B746A"/>
    <w:rsid w:val="009C230B"/>
    <w:rsid w:val="009C387D"/>
    <w:rsid w:val="009C3B9F"/>
    <w:rsid w:val="009C41C5"/>
    <w:rsid w:val="009C4387"/>
    <w:rsid w:val="009C57B7"/>
    <w:rsid w:val="009C65D0"/>
    <w:rsid w:val="009C6FD2"/>
    <w:rsid w:val="009D1C1D"/>
    <w:rsid w:val="009D21C5"/>
    <w:rsid w:val="009D3908"/>
    <w:rsid w:val="009D4198"/>
    <w:rsid w:val="009D427F"/>
    <w:rsid w:val="009D4311"/>
    <w:rsid w:val="009D45E7"/>
    <w:rsid w:val="009D48A2"/>
    <w:rsid w:val="009D6E0B"/>
    <w:rsid w:val="009D74E7"/>
    <w:rsid w:val="009D76D2"/>
    <w:rsid w:val="009D7C32"/>
    <w:rsid w:val="009E0299"/>
    <w:rsid w:val="009E0843"/>
    <w:rsid w:val="009E4D7B"/>
    <w:rsid w:val="009E5868"/>
    <w:rsid w:val="009E6053"/>
    <w:rsid w:val="009E78C8"/>
    <w:rsid w:val="009F33A8"/>
    <w:rsid w:val="009F3B00"/>
    <w:rsid w:val="009F3B65"/>
    <w:rsid w:val="009F48AB"/>
    <w:rsid w:val="009F5A1B"/>
    <w:rsid w:val="009F7E36"/>
    <w:rsid w:val="00A01382"/>
    <w:rsid w:val="00A02435"/>
    <w:rsid w:val="00A0369C"/>
    <w:rsid w:val="00A03821"/>
    <w:rsid w:val="00A03A6F"/>
    <w:rsid w:val="00A07362"/>
    <w:rsid w:val="00A0772C"/>
    <w:rsid w:val="00A15349"/>
    <w:rsid w:val="00A20129"/>
    <w:rsid w:val="00A201D4"/>
    <w:rsid w:val="00A2056D"/>
    <w:rsid w:val="00A210A3"/>
    <w:rsid w:val="00A24FCE"/>
    <w:rsid w:val="00A26201"/>
    <w:rsid w:val="00A269ED"/>
    <w:rsid w:val="00A30892"/>
    <w:rsid w:val="00A30C77"/>
    <w:rsid w:val="00A315D5"/>
    <w:rsid w:val="00A3174C"/>
    <w:rsid w:val="00A327BA"/>
    <w:rsid w:val="00A33235"/>
    <w:rsid w:val="00A35F4F"/>
    <w:rsid w:val="00A36290"/>
    <w:rsid w:val="00A40702"/>
    <w:rsid w:val="00A41BCF"/>
    <w:rsid w:val="00A41D5E"/>
    <w:rsid w:val="00A424D8"/>
    <w:rsid w:val="00A43696"/>
    <w:rsid w:val="00A44D75"/>
    <w:rsid w:val="00A46547"/>
    <w:rsid w:val="00A51425"/>
    <w:rsid w:val="00A518CF"/>
    <w:rsid w:val="00A538BA"/>
    <w:rsid w:val="00A607EB"/>
    <w:rsid w:val="00A60C0C"/>
    <w:rsid w:val="00A61049"/>
    <w:rsid w:val="00A622F2"/>
    <w:rsid w:val="00A64714"/>
    <w:rsid w:val="00A64D69"/>
    <w:rsid w:val="00A64FC8"/>
    <w:rsid w:val="00A65537"/>
    <w:rsid w:val="00A6687F"/>
    <w:rsid w:val="00A66CC9"/>
    <w:rsid w:val="00A67B43"/>
    <w:rsid w:val="00A70C9C"/>
    <w:rsid w:val="00A719E1"/>
    <w:rsid w:val="00A72CA3"/>
    <w:rsid w:val="00A739E1"/>
    <w:rsid w:val="00A73E1C"/>
    <w:rsid w:val="00A7406F"/>
    <w:rsid w:val="00A743B2"/>
    <w:rsid w:val="00A7500E"/>
    <w:rsid w:val="00A8188D"/>
    <w:rsid w:val="00A81DBF"/>
    <w:rsid w:val="00A81E31"/>
    <w:rsid w:val="00A82B83"/>
    <w:rsid w:val="00A836A3"/>
    <w:rsid w:val="00A83BB5"/>
    <w:rsid w:val="00A83DEB"/>
    <w:rsid w:val="00A84F1B"/>
    <w:rsid w:val="00A853AF"/>
    <w:rsid w:val="00A86F02"/>
    <w:rsid w:val="00A915E6"/>
    <w:rsid w:val="00A917D3"/>
    <w:rsid w:val="00A94AA3"/>
    <w:rsid w:val="00A94D26"/>
    <w:rsid w:val="00A95834"/>
    <w:rsid w:val="00A96B24"/>
    <w:rsid w:val="00A96CA4"/>
    <w:rsid w:val="00A970D2"/>
    <w:rsid w:val="00A97855"/>
    <w:rsid w:val="00A97C95"/>
    <w:rsid w:val="00A97F31"/>
    <w:rsid w:val="00AA1099"/>
    <w:rsid w:val="00AA13DC"/>
    <w:rsid w:val="00AA1A69"/>
    <w:rsid w:val="00AA1F6B"/>
    <w:rsid w:val="00AA3D0E"/>
    <w:rsid w:val="00AA5019"/>
    <w:rsid w:val="00AA5FCA"/>
    <w:rsid w:val="00AA6573"/>
    <w:rsid w:val="00AA7966"/>
    <w:rsid w:val="00AB04E9"/>
    <w:rsid w:val="00AB1964"/>
    <w:rsid w:val="00AB1E97"/>
    <w:rsid w:val="00AB2ECA"/>
    <w:rsid w:val="00AB358B"/>
    <w:rsid w:val="00AB54E6"/>
    <w:rsid w:val="00AB6A2F"/>
    <w:rsid w:val="00AB7C5D"/>
    <w:rsid w:val="00AC177E"/>
    <w:rsid w:val="00AC1B35"/>
    <w:rsid w:val="00AC2CE4"/>
    <w:rsid w:val="00AC3425"/>
    <w:rsid w:val="00AC67FF"/>
    <w:rsid w:val="00AC6B72"/>
    <w:rsid w:val="00AC7107"/>
    <w:rsid w:val="00AD0B86"/>
    <w:rsid w:val="00AD129B"/>
    <w:rsid w:val="00AD3D78"/>
    <w:rsid w:val="00AD4C6F"/>
    <w:rsid w:val="00AD6A3F"/>
    <w:rsid w:val="00AD752D"/>
    <w:rsid w:val="00AD7873"/>
    <w:rsid w:val="00AE047B"/>
    <w:rsid w:val="00AE04AA"/>
    <w:rsid w:val="00AE3B7F"/>
    <w:rsid w:val="00AE6C68"/>
    <w:rsid w:val="00AE6F5F"/>
    <w:rsid w:val="00AE7880"/>
    <w:rsid w:val="00AF1852"/>
    <w:rsid w:val="00AF1B7B"/>
    <w:rsid w:val="00AF395D"/>
    <w:rsid w:val="00B02C53"/>
    <w:rsid w:val="00B03836"/>
    <w:rsid w:val="00B042B4"/>
    <w:rsid w:val="00B04A32"/>
    <w:rsid w:val="00B057EA"/>
    <w:rsid w:val="00B059E0"/>
    <w:rsid w:val="00B11ED8"/>
    <w:rsid w:val="00B1219A"/>
    <w:rsid w:val="00B1321E"/>
    <w:rsid w:val="00B1453B"/>
    <w:rsid w:val="00B16316"/>
    <w:rsid w:val="00B17E09"/>
    <w:rsid w:val="00B20D7D"/>
    <w:rsid w:val="00B23C4A"/>
    <w:rsid w:val="00B242D0"/>
    <w:rsid w:val="00B24E06"/>
    <w:rsid w:val="00B253CC"/>
    <w:rsid w:val="00B25530"/>
    <w:rsid w:val="00B26C06"/>
    <w:rsid w:val="00B26DB0"/>
    <w:rsid w:val="00B2724A"/>
    <w:rsid w:val="00B27FE1"/>
    <w:rsid w:val="00B30533"/>
    <w:rsid w:val="00B30A63"/>
    <w:rsid w:val="00B318AB"/>
    <w:rsid w:val="00B31E4A"/>
    <w:rsid w:val="00B32ACD"/>
    <w:rsid w:val="00B338EF"/>
    <w:rsid w:val="00B33CC3"/>
    <w:rsid w:val="00B3460A"/>
    <w:rsid w:val="00B34F79"/>
    <w:rsid w:val="00B3622C"/>
    <w:rsid w:val="00B3656E"/>
    <w:rsid w:val="00B368B4"/>
    <w:rsid w:val="00B3714B"/>
    <w:rsid w:val="00B41617"/>
    <w:rsid w:val="00B43831"/>
    <w:rsid w:val="00B44116"/>
    <w:rsid w:val="00B446C3"/>
    <w:rsid w:val="00B44FE2"/>
    <w:rsid w:val="00B463EE"/>
    <w:rsid w:val="00B46E92"/>
    <w:rsid w:val="00B52B6B"/>
    <w:rsid w:val="00B53DEC"/>
    <w:rsid w:val="00B560EC"/>
    <w:rsid w:val="00B57295"/>
    <w:rsid w:val="00B6070D"/>
    <w:rsid w:val="00B60D2E"/>
    <w:rsid w:val="00B612B6"/>
    <w:rsid w:val="00B62D5F"/>
    <w:rsid w:val="00B63724"/>
    <w:rsid w:val="00B643E7"/>
    <w:rsid w:val="00B64F87"/>
    <w:rsid w:val="00B66539"/>
    <w:rsid w:val="00B66DE3"/>
    <w:rsid w:val="00B67B06"/>
    <w:rsid w:val="00B735A3"/>
    <w:rsid w:val="00B735A4"/>
    <w:rsid w:val="00B751DD"/>
    <w:rsid w:val="00B762A7"/>
    <w:rsid w:val="00B7708D"/>
    <w:rsid w:val="00B80EFA"/>
    <w:rsid w:val="00B817FA"/>
    <w:rsid w:val="00B83CC3"/>
    <w:rsid w:val="00B83F41"/>
    <w:rsid w:val="00B85407"/>
    <w:rsid w:val="00B854D6"/>
    <w:rsid w:val="00B85527"/>
    <w:rsid w:val="00B856CA"/>
    <w:rsid w:val="00B861B2"/>
    <w:rsid w:val="00B86F32"/>
    <w:rsid w:val="00B871DF"/>
    <w:rsid w:val="00B92A1A"/>
    <w:rsid w:val="00B94A6A"/>
    <w:rsid w:val="00B94B48"/>
    <w:rsid w:val="00B966D7"/>
    <w:rsid w:val="00B9781C"/>
    <w:rsid w:val="00B97BDF"/>
    <w:rsid w:val="00B97E64"/>
    <w:rsid w:val="00BA2BA6"/>
    <w:rsid w:val="00BA4BF9"/>
    <w:rsid w:val="00BA4E49"/>
    <w:rsid w:val="00BA5EF2"/>
    <w:rsid w:val="00BA67FC"/>
    <w:rsid w:val="00BA6C31"/>
    <w:rsid w:val="00BB4080"/>
    <w:rsid w:val="00BB43E5"/>
    <w:rsid w:val="00BB6576"/>
    <w:rsid w:val="00BB6AFB"/>
    <w:rsid w:val="00BB7093"/>
    <w:rsid w:val="00BC0077"/>
    <w:rsid w:val="00BC0674"/>
    <w:rsid w:val="00BC22A6"/>
    <w:rsid w:val="00BC269C"/>
    <w:rsid w:val="00BC3AFC"/>
    <w:rsid w:val="00BC48A1"/>
    <w:rsid w:val="00BC4B28"/>
    <w:rsid w:val="00BC6DDB"/>
    <w:rsid w:val="00BD3E5D"/>
    <w:rsid w:val="00BD482F"/>
    <w:rsid w:val="00BD4C6F"/>
    <w:rsid w:val="00BD55C1"/>
    <w:rsid w:val="00BD5B7D"/>
    <w:rsid w:val="00BD5C5E"/>
    <w:rsid w:val="00BD6330"/>
    <w:rsid w:val="00BE0324"/>
    <w:rsid w:val="00BE3105"/>
    <w:rsid w:val="00BE335D"/>
    <w:rsid w:val="00BE3DC9"/>
    <w:rsid w:val="00BE55AF"/>
    <w:rsid w:val="00BE6089"/>
    <w:rsid w:val="00BF1A54"/>
    <w:rsid w:val="00BF2C7B"/>
    <w:rsid w:val="00BF30F8"/>
    <w:rsid w:val="00BF33D9"/>
    <w:rsid w:val="00BF3EF1"/>
    <w:rsid w:val="00BF470A"/>
    <w:rsid w:val="00BF57B1"/>
    <w:rsid w:val="00BF70EC"/>
    <w:rsid w:val="00C0028E"/>
    <w:rsid w:val="00C00600"/>
    <w:rsid w:val="00C00DD2"/>
    <w:rsid w:val="00C02889"/>
    <w:rsid w:val="00C04EDF"/>
    <w:rsid w:val="00C0566A"/>
    <w:rsid w:val="00C05F15"/>
    <w:rsid w:val="00C1056A"/>
    <w:rsid w:val="00C106EB"/>
    <w:rsid w:val="00C11CB9"/>
    <w:rsid w:val="00C14218"/>
    <w:rsid w:val="00C1493D"/>
    <w:rsid w:val="00C14FC1"/>
    <w:rsid w:val="00C15D3B"/>
    <w:rsid w:val="00C16E86"/>
    <w:rsid w:val="00C173FD"/>
    <w:rsid w:val="00C2022F"/>
    <w:rsid w:val="00C23C13"/>
    <w:rsid w:val="00C26625"/>
    <w:rsid w:val="00C277AD"/>
    <w:rsid w:val="00C27F5F"/>
    <w:rsid w:val="00C3084F"/>
    <w:rsid w:val="00C32B9D"/>
    <w:rsid w:val="00C32CB9"/>
    <w:rsid w:val="00C3340F"/>
    <w:rsid w:val="00C345D5"/>
    <w:rsid w:val="00C36E05"/>
    <w:rsid w:val="00C3723B"/>
    <w:rsid w:val="00C409C5"/>
    <w:rsid w:val="00C41AF9"/>
    <w:rsid w:val="00C42E43"/>
    <w:rsid w:val="00C449FD"/>
    <w:rsid w:val="00C46091"/>
    <w:rsid w:val="00C470DC"/>
    <w:rsid w:val="00C4729F"/>
    <w:rsid w:val="00C47349"/>
    <w:rsid w:val="00C51136"/>
    <w:rsid w:val="00C518BE"/>
    <w:rsid w:val="00C51CF1"/>
    <w:rsid w:val="00C51FD7"/>
    <w:rsid w:val="00C53858"/>
    <w:rsid w:val="00C53E09"/>
    <w:rsid w:val="00C55608"/>
    <w:rsid w:val="00C55681"/>
    <w:rsid w:val="00C56662"/>
    <w:rsid w:val="00C56D63"/>
    <w:rsid w:val="00C60D80"/>
    <w:rsid w:val="00C61799"/>
    <w:rsid w:val="00C61C37"/>
    <w:rsid w:val="00C61D6A"/>
    <w:rsid w:val="00C633D2"/>
    <w:rsid w:val="00C66477"/>
    <w:rsid w:val="00C66E1A"/>
    <w:rsid w:val="00C70F55"/>
    <w:rsid w:val="00C71D01"/>
    <w:rsid w:val="00C735F5"/>
    <w:rsid w:val="00C7479A"/>
    <w:rsid w:val="00C77990"/>
    <w:rsid w:val="00C77AC2"/>
    <w:rsid w:val="00C840A3"/>
    <w:rsid w:val="00C847BC"/>
    <w:rsid w:val="00C84E94"/>
    <w:rsid w:val="00C90795"/>
    <w:rsid w:val="00C92762"/>
    <w:rsid w:val="00C93374"/>
    <w:rsid w:val="00C9389D"/>
    <w:rsid w:val="00C944FD"/>
    <w:rsid w:val="00C94A00"/>
    <w:rsid w:val="00C94D45"/>
    <w:rsid w:val="00C97E94"/>
    <w:rsid w:val="00CA6931"/>
    <w:rsid w:val="00CA78C4"/>
    <w:rsid w:val="00CAA93D"/>
    <w:rsid w:val="00CB0EFF"/>
    <w:rsid w:val="00CB1091"/>
    <w:rsid w:val="00CB304A"/>
    <w:rsid w:val="00CB30DE"/>
    <w:rsid w:val="00CB3CDE"/>
    <w:rsid w:val="00CB3D63"/>
    <w:rsid w:val="00CB3DE0"/>
    <w:rsid w:val="00CB6535"/>
    <w:rsid w:val="00CB6D7D"/>
    <w:rsid w:val="00CB72AF"/>
    <w:rsid w:val="00CC21CB"/>
    <w:rsid w:val="00CC2573"/>
    <w:rsid w:val="00CC3433"/>
    <w:rsid w:val="00CC36D8"/>
    <w:rsid w:val="00CC438C"/>
    <w:rsid w:val="00CC53C4"/>
    <w:rsid w:val="00CC5F2C"/>
    <w:rsid w:val="00CC6D2C"/>
    <w:rsid w:val="00CC7969"/>
    <w:rsid w:val="00CC7EB1"/>
    <w:rsid w:val="00CD0086"/>
    <w:rsid w:val="00CD06F6"/>
    <w:rsid w:val="00CD08F6"/>
    <w:rsid w:val="00CD0AA0"/>
    <w:rsid w:val="00CD1611"/>
    <w:rsid w:val="00CD16FB"/>
    <w:rsid w:val="00CD183E"/>
    <w:rsid w:val="00CD32BC"/>
    <w:rsid w:val="00CD39B7"/>
    <w:rsid w:val="00CD43CD"/>
    <w:rsid w:val="00CD518F"/>
    <w:rsid w:val="00CD5CDB"/>
    <w:rsid w:val="00CD6F2A"/>
    <w:rsid w:val="00CD7845"/>
    <w:rsid w:val="00CE0B2B"/>
    <w:rsid w:val="00CE1D90"/>
    <w:rsid w:val="00CE26A9"/>
    <w:rsid w:val="00CE2EDB"/>
    <w:rsid w:val="00CE3122"/>
    <w:rsid w:val="00CE349C"/>
    <w:rsid w:val="00CE4EF9"/>
    <w:rsid w:val="00CE548B"/>
    <w:rsid w:val="00CE5B30"/>
    <w:rsid w:val="00CE6D7F"/>
    <w:rsid w:val="00CE79BA"/>
    <w:rsid w:val="00CE7F58"/>
    <w:rsid w:val="00CF0D99"/>
    <w:rsid w:val="00CF1D92"/>
    <w:rsid w:val="00CF1FCD"/>
    <w:rsid w:val="00CF23BC"/>
    <w:rsid w:val="00CF2EE3"/>
    <w:rsid w:val="00CF64C1"/>
    <w:rsid w:val="00CF7B33"/>
    <w:rsid w:val="00D00E38"/>
    <w:rsid w:val="00D015C4"/>
    <w:rsid w:val="00D02809"/>
    <w:rsid w:val="00D02B77"/>
    <w:rsid w:val="00D0304A"/>
    <w:rsid w:val="00D03384"/>
    <w:rsid w:val="00D03EBB"/>
    <w:rsid w:val="00D04CDF"/>
    <w:rsid w:val="00D0559F"/>
    <w:rsid w:val="00D06D2A"/>
    <w:rsid w:val="00D07CB4"/>
    <w:rsid w:val="00D07E41"/>
    <w:rsid w:val="00D11B79"/>
    <w:rsid w:val="00D11DF8"/>
    <w:rsid w:val="00D14FFF"/>
    <w:rsid w:val="00D159D6"/>
    <w:rsid w:val="00D15C98"/>
    <w:rsid w:val="00D17664"/>
    <w:rsid w:val="00D20C2C"/>
    <w:rsid w:val="00D20D61"/>
    <w:rsid w:val="00D20E1F"/>
    <w:rsid w:val="00D20E4A"/>
    <w:rsid w:val="00D2407F"/>
    <w:rsid w:val="00D255E9"/>
    <w:rsid w:val="00D30E2E"/>
    <w:rsid w:val="00D31566"/>
    <w:rsid w:val="00D32E17"/>
    <w:rsid w:val="00D331D0"/>
    <w:rsid w:val="00D331F8"/>
    <w:rsid w:val="00D33385"/>
    <w:rsid w:val="00D349AA"/>
    <w:rsid w:val="00D36110"/>
    <w:rsid w:val="00D402C8"/>
    <w:rsid w:val="00D410C6"/>
    <w:rsid w:val="00D4169B"/>
    <w:rsid w:val="00D431AF"/>
    <w:rsid w:val="00D44063"/>
    <w:rsid w:val="00D44891"/>
    <w:rsid w:val="00D4534A"/>
    <w:rsid w:val="00D456F0"/>
    <w:rsid w:val="00D45B2D"/>
    <w:rsid w:val="00D45E59"/>
    <w:rsid w:val="00D46007"/>
    <w:rsid w:val="00D4632E"/>
    <w:rsid w:val="00D46779"/>
    <w:rsid w:val="00D503F6"/>
    <w:rsid w:val="00D50B73"/>
    <w:rsid w:val="00D51862"/>
    <w:rsid w:val="00D52A13"/>
    <w:rsid w:val="00D542DF"/>
    <w:rsid w:val="00D60D05"/>
    <w:rsid w:val="00D61134"/>
    <w:rsid w:val="00D62999"/>
    <w:rsid w:val="00D63A6C"/>
    <w:rsid w:val="00D64AA4"/>
    <w:rsid w:val="00D65824"/>
    <w:rsid w:val="00D662D3"/>
    <w:rsid w:val="00D66640"/>
    <w:rsid w:val="00D73A63"/>
    <w:rsid w:val="00D741C9"/>
    <w:rsid w:val="00D75718"/>
    <w:rsid w:val="00D7618D"/>
    <w:rsid w:val="00D7693F"/>
    <w:rsid w:val="00D80015"/>
    <w:rsid w:val="00D8145E"/>
    <w:rsid w:val="00D824A3"/>
    <w:rsid w:val="00D829E2"/>
    <w:rsid w:val="00D83508"/>
    <w:rsid w:val="00D84B8F"/>
    <w:rsid w:val="00D86305"/>
    <w:rsid w:val="00D91D82"/>
    <w:rsid w:val="00D92F63"/>
    <w:rsid w:val="00D93E0D"/>
    <w:rsid w:val="00D9478E"/>
    <w:rsid w:val="00D94A65"/>
    <w:rsid w:val="00D960E2"/>
    <w:rsid w:val="00D974B3"/>
    <w:rsid w:val="00D97966"/>
    <w:rsid w:val="00D97E6D"/>
    <w:rsid w:val="00DA0614"/>
    <w:rsid w:val="00DA069D"/>
    <w:rsid w:val="00DA14FF"/>
    <w:rsid w:val="00DA27C9"/>
    <w:rsid w:val="00DA3E0F"/>
    <w:rsid w:val="00DA4308"/>
    <w:rsid w:val="00DA7623"/>
    <w:rsid w:val="00DB194E"/>
    <w:rsid w:val="00DB23B3"/>
    <w:rsid w:val="00DB390E"/>
    <w:rsid w:val="00DB3B26"/>
    <w:rsid w:val="00DB67DC"/>
    <w:rsid w:val="00DB7557"/>
    <w:rsid w:val="00DB78FF"/>
    <w:rsid w:val="00DB7AFE"/>
    <w:rsid w:val="00DC04DC"/>
    <w:rsid w:val="00DC14B7"/>
    <w:rsid w:val="00DC2C63"/>
    <w:rsid w:val="00DC306E"/>
    <w:rsid w:val="00DC3DBB"/>
    <w:rsid w:val="00DC40B0"/>
    <w:rsid w:val="00DC645A"/>
    <w:rsid w:val="00DC77F4"/>
    <w:rsid w:val="00DD02C9"/>
    <w:rsid w:val="00DD0D68"/>
    <w:rsid w:val="00DD1B89"/>
    <w:rsid w:val="00DD271C"/>
    <w:rsid w:val="00DD3622"/>
    <w:rsid w:val="00DD4A1C"/>
    <w:rsid w:val="00DD4DA7"/>
    <w:rsid w:val="00DD5378"/>
    <w:rsid w:val="00DD62F5"/>
    <w:rsid w:val="00DE05E1"/>
    <w:rsid w:val="00DE23FC"/>
    <w:rsid w:val="00DE3004"/>
    <w:rsid w:val="00DE35D4"/>
    <w:rsid w:val="00DE6518"/>
    <w:rsid w:val="00DE6D60"/>
    <w:rsid w:val="00DE6EEA"/>
    <w:rsid w:val="00DE723B"/>
    <w:rsid w:val="00DE7B11"/>
    <w:rsid w:val="00DF1CE6"/>
    <w:rsid w:val="00DF3538"/>
    <w:rsid w:val="00DF5C57"/>
    <w:rsid w:val="00DF70C9"/>
    <w:rsid w:val="00DF74FC"/>
    <w:rsid w:val="00E00649"/>
    <w:rsid w:val="00E011E6"/>
    <w:rsid w:val="00E01CB6"/>
    <w:rsid w:val="00E02A1B"/>
    <w:rsid w:val="00E02B00"/>
    <w:rsid w:val="00E03CF7"/>
    <w:rsid w:val="00E0539B"/>
    <w:rsid w:val="00E05726"/>
    <w:rsid w:val="00E05D92"/>
    <w:rsid w:val="00E075D2"/>
    <w:rsid w:val="00E104F1"/>
    <w:rsid w:val="00E13336"/>
    <w:rsid w:val="00E13659"/>
    <w:rsid w:val="00E14FF3"/>
    <w:rsid w:val="00E14FFE"/>
    <w:rsid w:val="00E1543D"/>
    <w:rsid w:val="00E15575"/>
    <w:rsid w:val="00E16F20"/>
    <w:rsid w:val="00E17248"/>
    <w:rsid w:val="00E203DB"/>
    <w:rsid w:val="00E231C8"/>
    <w:rsid w:val="00E24550"/>
    <w:rsid w:val="00E269B6"/>
    <w:rsid w:val="00E26BA9"/>
    <w:rsid w:val="00E2715F"/>
    <w:rsid w:val="00E30287"/>
    <w:rsid w:val="00E3067B"/>
    <w:rsid w:val="00E30EF1"/>
    <w:rsid w:val="00E310A4"/>
    <w:rsid w:val="00E310DF"/>
    <w:rsid w:val="00E3161A"/>
    <w:rsid w:val="00E31FE4"/>
    <w:rsid w:val="00E32163"/>
    <w:rsid w:val="00E33686"/>
    <w:rsid w:val="00E34128"/>
    <w:rsid w:val="00E34C07"/>
    <w:rsid w:val="00E3686F"/>
    <w:rsid w:val="00E36886"/>
    <w:rsid w:val="00E37026"/>
    <w:rsid w:val="00E40C87"/>
    <w:rsid w:val="00E41745"/>
    <w:rsid w:val="00E417DB"/>
    <w:rsid w:val="00E41E9C"/>
    <w:rsid w:val="00E42008"/>
    <w:rsid w:val="00E423DE"/>
    <w:rsid w:val="00E42899"/>
    <w:rsid w:val="00E428FB"/>
    <w:rsid w:val="00E42F2D"/>
    <w:rsid w:val="00E43090"/>
    <w:rsid w:val="00E4315D"/>
    <w:rsid w:val="00E43711"/>
    <w:rsid w:val="00E43F10"/>
    <w:rsid w:val="00E4404A"/>
    <w:rsid w:val="00E465BB"/>
    <w:rsid w:val="00E4676A"/>
    <w:rsid w:val="00E46AB1"/>
    <w:rsid w:val="00E46FCF"/>
    <w:rsid w:val="00E47805"/>
    <w:rsid w:val="00E52B17"/>
    <w:rsid w:val="00E55C40"/>
    <w:rsid w:val="00E6090D"/>
    <w:rsid w:val="00E6156C"/>
    <w:rsid w:val="00E6557D"/>
    <w:rsid w:val="00E659F3"/>
    <w:rsid w:val="00E70043"/>
    <w:rsid w:val="00E70652"/>
    <w:rsid w:val="00E70870"/>
    <w:rsid w:val="00E7125B"/>
    <w:rsid w:val="00E72355"/>
    <w:rsid w:val="00E73D39"/>
    <w:rsid w:val="00E74A2A"/>
    <w:rsid w:val="00E74DD7"/>
    <w:rsid w:val="00E802B2"/>
    <w:rsid w:val="00E82031"/>
    <w:rsid w:val="00E82796"/>
    <w:rsid w:val="00E844E6"/>
    <w:rsid w:val="00E84519"/>
    <w:rsid w:val="00E8614D"/>
    <w:rsid w:val="00E8767F"/>
    <w:rsid w:val="00E902D8"/>
    <w:rsid w:val="00E90BCB"/>
    <w:rsid w:val="00E94C8F"/>
    <w:rsid w:val="00E95C5B"/>
    <w:rsid w:val="00E97468"/>
    <w:rsid w:val="00EA0876"/>
    <w:rsid w:val="00EA09DF"/>
    <w:rsid w:val="00EA301B"/>
    <w:rsid w:val="00EA3264"/>
    <w:rsid w:val="00EA372E"/>
    <w:rsid w:val="00EA3DAE"/>
    <w:rsid w:val="00EA3E7D"/>
    <w:rsid w:val="00EA4120"/>
    <w:rsid w:val="00EA5514"/>
    <w:rsid w:val="00EA6157"/>
    <w:rsid w:val="00EA6393"/>
    <w:rsid w:val="00EA75C7"/>
    <w:rsid w:val="00EA76D1"/>
    <w:rsid w:val="00EB4368"/>
    <w:rsid w:val="00EB47BE"/>
    <w:rsid w:val="00EB6230"/>
    <w:rsid w:val="00EB647F"/>
    <w:rsid w:val="00EB6D24"/>
    <w:rsid w:val="00EB774F"/>
    <w:rsid w:val="00EC0983"/>
    <w:rsid w:val="00EC1743"/>
    <w:rsid w:val="00EC3232"/>
    <w:rsid w:val="00EC4EBB"/>
    <w:rsid w:val="00EC5EF9"/>
    <w:rsid w:val="00EC6E2F"/>
    <w:rsid w:val="00EC7245"/>
    <w:rsid w:val="00ED0CDC"/>
    <w:rsid w:val="00ED11E2"/>
    <w:rsid w:val="00ED1D73"/>
    <w:rsid w:val="00ED2DB6"/>
    <w:rsid w:val="00ED347A"/>
    <w:rsid w:val="00ED387F"/>
    <w:rsid w:val="00ED3C02"/>
    <w:rsid w:val="00ED4139"/>
    <w:rsid w:val="00ED4CDB"/>
    <w:rsid w:val="00ED5395"/>
    <w:rsid w:val="00ED60A6"/>
    <w:rsid w:val="00ED6483"/>
    <w:rsid w:val="00ED7947"/>
    <w:rsid w:val="00EE0769"/>
    <w:rsid w:val="00EE3CC8"/>
    <w:rsid w:val="00EE4B71"/>
    <w:rsid w:val="00EE5E1E"/>
    <w:rsid w:val="00EE6253"/>
    <w:rsid w:val="00EE64B9"/>
    <w:rsid w:val="00EE744A"/>
    <w:rsid w:val="00EF3933"/>
    <w:rsid w:val="00EF3A05"/>
    <w:rsid w:val="00EF5522"/>
    <w:rsid w:val="00EF5558"/>
    <w:rsid w:val="00EF62F7"/>
    <w:rsid w:val="00EF702D"/>
    <w:rsid w:val="00F0028C"/>
    <w:rsid w:val="00F00C23"/>
    <w:rsid w:val="00F021DE"/>
    <w:rsid w:val="00F0489D"/>
    <w:rsid w:val="00F05D85"/>
    <w:rsid w:val="00F06013"/>
    <w:rsid w:val="00F069D8"/>
    <w:rsid w:val="00F06CF6"/>
    <w:rsid w:val="00F06E86"/>
    <w:rsid w:val="00F1255B"/>
    <w:rsid w:val="00F128A7"/>
    <w:rsid w:val="00F1438A"/>
    <w:rsid w:val="00F15389"/>
    <w:rsid w:val="00F15C91"/>
    <w:rsid w:val="00F15D36"/>
    <w:rsid w:val="00F166E5"/>
    <w:rsid w:val="00F1735D"/>
    <w:rsid w:val="00F209DD"/>
    <w:rsid w:val="00F22D49"/>
    <w:rsid w:val="00F235C0"/>
    <w:rsid w:val="00F237AD"/>
    <w:rsid w:val="00F23C66"/>
    <w:rsid w:val="00F23C7A"/>
    <w:rsid w:val="00F249F9"/>
    <w:rsid w:val="00F24AAD"/>
    <w:rsid w:val="00F25300"/>
    <w:rsid w:val="00F2678E"/>
    <w:rsid w:val="00F27449"/>
    <w:rsid w:val="00F27EEF"/>
    <w:rsid w:val="00F27F19"/>
    <w:rsid w:val="00F27F45"/>
    <w:rsid w:val="00F3013E"/>
    <w:rsid w:val="00F30757"/>
    <w:rsid w:val="00F321BB"/>
    <w:rsid w:val="00F32275"/>
    <w:rsid w:val="00F34A81"/>
    <w:rsid w:val="00F362AC"/>
    <w:rsid w:val="00F429F2"/>
    <w:rsid w:val="00F4308F"/>
    <w:rsid w:val="00F43E22"/>
    <w:rsid w:val="00F457A5"/>
    <w:rsid w:val="00F47FA1"/>
    <w:rsid w:val="00F50058"/>
    <w:rsid w:val="00F50098"/>
    <w:rsid w:val="00F5247C"/>
    <w:rsid w:val="00F539B9"/>
    <w:rsid w:val="00F53A10"/>
    <w:rsid w:val="00F55968"/>
    <w:rsid w:val="00F55989"/>
    <w:rsid w:val="00F57556"/>
    <w:rsid w:val="00F578C1"/>
    <w:rsid w:val="00F600E1"/>
    <w:rsid w:val="00F607CB"/>
    <w:rsid w:val="00F64B5D"/>
    <w:rsid w:val="00F64CEB"/>
    <w:rsid w:val="00F66B4B"/>
    <w:rsid w:val="00F66C61"/>
    <w:rsid w:val="00F66FB7"/>
    <w:rsid w:val="00F67873"/>
    <w:rsid w:val="00F70AE3"/>
    <w:rsid w:val="00F72EF6"/>
    <w:rsid w:val="00F73177"/>
    <w:rsid w:val="00F763B6"/>
    <w:rsid w:val="00F807B1"/>
    <w:rsid w:val="00F813E2"/>
    <w:rsid w:val="00F814C0"/>
    <w:rsid w:val="00F81AA4"/>
    <w:rsid w:val="00F81C64"/>
    <w:rsid w:val="00F836E9"/>
    <w:rsid w:val="00F83BE1"/>
    <w:rsid w:val="00F83C9F"/>
    <w:rsid w:val="00F83FC8"/>
    <w:rsid w:val="00F848AF"/>
    <w:rsid w:val="00F848F4"/>
    <w:rsid w:val="00F85076"/>
    <w:rsid w:val="00F85234"/>
    <w:rsid w:val="00F85A82"/>
    <w:rsid w:val="00F86502"/>
    <w:rsid w:val="00F86AD1"/>
    <w:rsid w:val="00F93642"/>
    <w:rsid w:val="00F954BF"/>
    <w:rsid w:val="00F9574B"/>
    <w:rsid w:val="00F975D4"/>
    <w:rsid w:val="00F976B2"/>
    <w:rsid w:val="00F97B4E"/>
    <w:rsid w:val="00FA03B4"/>
    <w:rsid w:val="00FA13A7"/>
    <w:rsid w:val="00FA28F0"/>
    <w:rsid w:val="00FA591A"/>
    <w:rsid w:val="00FA59FE"/>
    <w:rsid w:val="00FA5DF6"/>
    <w:rsid w:val="00FA738B"/>
    <w:rsid w:val="00FB2810"/>
    <w:rsid w:val="00FB361F"/>
    <w:rsid w:val="00FB392B"/>
    <w:rsid w:val="00FB4288"/>
    <w:rsid w:val="00FB553C"/>
    <w:rsid w:val="00FB6C7E"/>
    <w:rsid w:val="00FB6D85"/>
    <w:rsid w:val="00FB7322"/>
    <w:rsid w:val="00FB78B8"/>
    <w:rsid w:val="00FB7D5F"/>
    <w:rsid w:val="00FC03E4"/>
    <w:rsid w:val="00FC0A09"/>
    <w:rsid w:val="00FC11BB"/>
    <w:rsid w:val="00FC1576"/>
    <w:rsid w:val="00FC1E85"/>
    <w:rsid w:val="00FC261B"/>
    <w:rsid w:val="00FC2BA0"/>
    <w:rsid w:val="00FC72B8"/>
    <w:rsid w:val="00FC7FF4"/>
    <w:rsid w:val="00FD113E"/>
    <w:rsid w:val="00FD128D"/>
    <w:rsid w:val="00FD1C11"/>
    <w:rsid w:val="00FD3C29"/>
    <w:rsid w:val="00FD401A"/>
    <w:rsid w:val="00FD4FBA"/>
    <w:rsid w:val="00FD55A1"/>
    <w:rsid w:val="00FD5683"/>
    <w:rsid w:val="00FD58F7"/>
    <w:rsid w:val="00FD5CAF"/>
    <w:rsid w:val="00FD6EA8"/>
    <w:rsid w:val="00FD71CE"/>
    <w:rsid w:val="00FE2C58"/>
    <w:rsid w:val="00FE3932"/>
    <w:rsid w:val="00FE6CA6"/>
    <w:rsid w:val="00FE6F94"/>
    <w:rsid w:val="00FF2D1B"/>
    <w:rsid w:val="00FF2EF2"/>
    <w:rsid w:val="00FF367A"/>
    <w:rsid w:val="00FF518B"/>
    <w:rsid w:val="00FF5ECC"/>
    <w:rsid w:val="00FF7FA4"/>
    <w:rsid w:val="0103FFB5"/>
    <w:rsid w:val="012FE472"/>
    <w:rsid w:val="01E8BE71"/>
    <w:rsid w:val="0203AB42"/>
    <w:rsid w:val="023E2490"/>
    <w:rsid w:val="02B638BC"/>
    <w:rsid w:val="039CFB9D"/>
    <w:rsid w:val="03AB52CA"/>
    <w:rsid w:val="03C459C9"/>
    <w:rsid w:val="03D6F6E7"/>
    <w:rsid w:val="04125247"/>
    <w:rsid w:val="0426A246"/>
    <w:rsid w:val="04348D7A"/>
    <w:rsid w:val="0474700D"/>
    <w:rsid w:val="04F7ACC8"/>
    <w:rsid w:val="0533A46C"/>
    <w:rsid w:val="0541B85B"/>
    <w:rsid w:val="055F7883"/>
    <w:rsid w:val="05B7CE05"/>
    <w:rsid w:val="05B8A93A"/>
    <w:rsid w:val="05C1819D"/>
    <w:rsid w:val="063C4652"/>
    <w:rsid w:val="065039E7"/>
    <w:rsid w:val="0691CC48"/>
    <w:rsid w:val="06997B84"/>
    <w:rsid w:val="06B69B43"/>
    <w:rsid w:val="07894CBD"/>
    <w:rsid w:val="07B140F3"/>
    <w:rsid w:val="07C1C3DD"/>
    <w:rsid w:val="0830B49B"/>
    <w:rsid w:val="0850F9BA"/>
    <w:rsid w:val="086DEFC6"/>
    <w:rsid w:val="089B86CA"/>
    <w:rsid w:val="08DC45F8"/>
    <w:rsid w:val="090DF60D"/>
    <w:rsid w:val="09251D1E"/>
    <w:rsid w:val="09630FC7"/>
    <w:rsid w:val="09872091"/>
    <w:rsid w:val="0A42B587"/>
    <w:rsid w:val="0AF17719"/>
    <w:rsid w:val="0B1FA7A8"/>
    <w:rsid w:val="0B5C8DCD"/>
    <w:rsid w:val="0B8FBDB9"/>
    <w:rsid w:val="0B9DF4ED"/>
    <w:rsid w:val="0BA7E50D"/>
    <w:rsid w:val="0BE17465"/>
    <w:rsid w:val="0D00F444"/>
    <w:rsid w:val="0D51D09D"/>
    <w:rsid w:val="0D838C69"/>
    <w:rsid w:val="0E4A75C6"/>
    <w:rsid w:val="0E5AA65D"/>
    <w:rsid w:val="0EA96A6D"/>
    <w:rsid w:val="0F5209AC"/>
    <w:rsid w:val="0F52A7FE"/>
    <w:rsid w:val="0F8FA519"/>
    <w:rsid w:val="0FC11EFE"/>
    <w:rsid w:val="0FF6577D"/>
    <w:rsid w:val="1056433E"/>
    <w:rsid w:val="10831B4F"/>
    <w:rsid w:val="10A6F6DB"/>
    <w:rsid w:val="10A7B35A"/>
    <w:rsid w:val="10A886BF"/>
    <w:rsid w:val="11106DC4"/>
    <w:rsid w:val="117EA7E2"/>
    <w:rsid w:val="118DCD9F"/>
    <w:rsid w:val="11E82B8F"/>
    <w:rsid w:val="11EE8918"/>
    <w:rsid w:val="125C8401"/>
    <w:rsid w:val="125FD21B"/>
    <w:rsid w:val="12966A03"/>
    <w:rsid w:val="12AC0BFA"/>
    <w:rsid w:val="13134A34"/>
    <w:rsid w:val="13ABE1E2"/>
    <w:rsid w:val="144D9D31"/>
    <w:rsid w:val="14D1C3A7"/>
    <w:rsid w:val="14E64F40"/>
    <w:rsid w:val="15B81DC4"/>
    <w:rsid w:val="15C082C8"/>
    <w:rsid w:val="16231627"/>
    <w:rsid w:val="1661AE88"/>
    <w:rsid w:val="1691E2DD"/>
    <w:rsid w:val="16F2C53D"/>
    <w:rsid w:val="16F98664"/>
    <w:rsid w:val="172F2394"/>
    <w:rsid w:val="176AADE0"/>
    <w:rsid w:val="17ACB631"/>
    <w:rsid w:val="17F943D5"/>
    <w:rsid w:val="18028749"/>
    <w:rsid w:val="1804849F"/>
    <w:rsid w:val="1836431E"/>
    <w:rsid w:val="184AB1F2"/>
    <w:rsid w:val="18FF6186"/>
    <w:rsid w:val="192EC329"/>
    <w:rsid w:val="1942E08F"/>
    <w:rsid w:val="19647710"/>
    <w:rsid w:val="1A0F8285"/>
    <w:rsid w:val="1A4F3A55"/>
    <w:rsid w:val="1A729810"/>
    <w:rsid w:val="1AA8E51A"/>
    <w:rsid w:val="1AB8A2C3"/>
    <w:rsid w:val="1ADEB0F0"/>
    <w:rsid w:val="1AE4E456"/>
    <w:rsid w:val="1B0D87C6"/>
    <w:rsid w:val="1B46510F"/>
    <w:rsid w:val="1BB15E00"/>
    <w:rsid w:val="1BD47917"/>
    <w:rsid w:val="1C019CBC"/>
    <w:rsid w:val="1CE11D2E"/>
    <w:rsid w:val="1D19C5C4"/>
    <w:rsid w:val="1D3BC412"/>
    <w:rsid w:val="1D5F6CFE"/>
    <w:rsid w:val="1D8BD89E"/>
    <w:rsid w:val="1DC2B31E"/>
    <w:rsid w:val="1DDB7CFF"/>
    <w:rsid w:val="1E7CBB63"/>
    <w:rsid w:val="1F0842E8"/>
    <w:rsid w:val="1F1E5F2A"/>
    <w:rsid w:val="1F3E1C37"/>
    <w:rsid w:val="1F3FFF62"/>
    <w:rsid w:val="1F5CC966"/>
    <w:rsid w:val="1F982CAB"/>
    <w:rsid w:val="1FC88049"/>
    <w:rsid w:val="1FD8E663"/>
    <w:rsid w:val="1FF13C43"/>
    <w:rsid w:val="200651A9"/>
    <w:rsid w:val="206A546F"/>
    <w:rsid w:val="20A58896"/>
    <w:rsid w:val="20C65635"/>
    <w:rsid w:val="20EC100D"/>
    <w:rsid w:val="216F22AC"/>
    <w:rsid w:val="221C5ED7"/>
    <w:rsid w:val="223C26FF"/>
    <w:rsid w:val="2241F9BF"/>
    <w:rsid w:val="22442D9D"/>
    <w:rsid w:val="2253ADB9"/>
    <w:rsid w:val="2278D779"/>
    <w:rsid w:val="22DEBEDA"/>
    <w:rsid w:val="2347A7A4"/>
    <w:rsid w:val="23840D66"/>
    <w:rsid w:val="23993055"/>
    <w:rsid w:val="23E8982C"/>
    <w:rsid w:val="243E5975"/>
    <w:rsid w:val="2459B78F"/>
    <w:rsid w:val="24F2836B"/>
    <w:rsid w:val="257B36E7"/>
    <w:rsid w:val="2583C002"/>
    <w:rsid w:val="25A30A8F"/>
    <w:rsid w:val="262DD871"/>
    <w:rsid w:val="267C0C3B"/>
    <w:rsid w:val="26DD52EE"/>
    <w:rsid w:val="27B4F026"/>
    <w:rsid w:val="27B90F0D"/>
    <w:rsid w:val="27E0433F"/>
    <w:rsid w:val="285535A6"/>
    <w:rsid w:val="28A0AB4B"/>
    <w:rsid w:val="28BFED65"/>
    <w:rsid w:val="28D98054"/>
    <w:rsid w:val="2924E54C"/>
    <w:rsid w:val="29639923"/>
    <w:rsid w:val="299B6B6B"/>
    <w:rsid w:val="299D63D0"/>
    <w:rsid w:val="299EE404"/>
    <w:rsid w:val="29BF9F82"/>
    <w:rsid w:val="2A89393D"/>
    <w:rsid w:val="2A9B3E5D"/>
    <w:rsid w:val="2AC9907E"/>
    <w:rsid w:val="2B61CBBF"/>
    <w:rsid w:val="2BD2FB3B"/>
    <w:rsid w:val="2BF751AE"/>
    <w:rsid w:val="2C522271"/>
    <w:rsid w:val="2CE44744"/>
    <w:rsid w:val="2D5AF3BA"/>
    <w:rsid w:val="2D6694BA"/>
    <w:rsid w:val="2D6C31DA"/>
    <w:rsid w:val="2DCCCB38"/>
    <w:rsid w:val="2DFC40B7"/>
    <w:rsid w:val="2E4BDB8A"/>
    <w:rsid w:val="2EA671C9"/>
    <w:rsid w:val="2F111D52"/>
    <w:rsid w:val="2F227EF2"/>
    <w:rsid w:val="2F438203"/>
    <w:rsid w:val="2F58E2DA"/>
    <w:rsid w:val="2FCA8C3D"/>
    <w:rsid w:val="306FF999"/>
    <w:rsid w:val="3081A973"/>
    <w:rsid w:val="309A7364"/>
    <w:rsid w:val="310863B6"/>
    <w:rsid w:val="311B4959"/>
    <w:rsid w:val="31451902"/>
    <w:rsid w:val="318F03BF"/>
    <w:rsid w:val="31BC213B"/>
    <w:rsid w:val="31E40D1D"/>
    <w:rsid w:val="31EC6895"/>
    <w:rsid w:val="31F3DD26"/>
    <w:rsid w:val="323D07B1"/>
    <w:rsid w:val="325DA6E3"/>
    <w:rsid w:val="32666467"/>
    <w:rsid w:val="328C4055"/>
    <w:rsid w:val="32977206"/>
    <w:rsid w:val="3327A99B"/>
    <w:rsid w:val="334356ED"/>
    <w:rsid w:val="3399F7F2"/>
    <w:rsid w:val="33C03FB9"/>
    <w:rsid w:val="341CED94"/>
    <w:rsid w:val="3502A0E5"/>
    <w:rsid w:val="3522D763"/>
    <w:rsid w:val="363431AE"/>
    <w:rsid w:val="36BF04A6"/>
    <w:rsid w:val="3762A1B4"/>
    <w:rsid w:val="37929489"/>
    <w:rsid w:val="380E9E45"/>
    <w:rsid w:val="38898C04"/>
    <w:rsid w:val="38ECCFFA"/>
    <w:rsid w:val="39481271"/>
    <w:rsid w:val="39A45C8F"/>
    <w:rsid w:val="39EFC9D6"/>
    <w:rsid w:val="39FFEF2A"/>
    <w:rsid w:val="3A0EDB94"/>
    <w:rsid w:val="3A2697D5"/>
    <w:rsid w:val="3A7A411C"/>
    <w:rsid w:val="3ACD8684"/>
    <w:rsid w:val="3AE64BB7"/>
    <w:rsid w:val="3BA270D4"/>
    <w:rsid w:val="3BFC605F"/>
    <w:rsid w:val="3C71349E"/>
    <w:rsid w:val="3C87875B"/>
    <w:rsid w:val="3D12C943"/>
    <w:rsid w:val="3D2FFD33"/>
    <w:rsid w:val="3D47A91B"/>
    <w:rsid w:val="3D741EBE"/>
    <w:rsid w:val="3DA4CFF0"/>
    <w:rsid w:val="3DF03064"/>
    <w:rsid w:val="3E48DD60"/>
    <w:rsid w:val="3E641712"/>
    <w:rsid w:val="3E816168"/>
    <w:rsid w:val="3EB7AAE2"/>
    <w:rsid w:val="3EDB846D"/>
    <w:rsid w:val="3F233318"/>
    <w:rsid w:val="3F6D63E1"/>
    <w:rsid w:val="3FB8EE85"/>
    <w:rsid w:val="3FBDDDED"/>
    <w:rsid w:val="3FF079CD"/>
    <w:rsid w:val="4005F6F1"/>
    <w:rsid w:val="400E42CC"/>
    <w:rsid w:val="404D68C0"/>
    <w:rsid w:val="4078F0EA"/>
    <w:rsid w:val="408134C8"/>
    <w:rsid w:val="4087BBBA"/>
    <w:rsid w:val="40B2FC8D"/>
    <w:rsid w:val="40D8ABD7"/>
    <w:rsid w:val="40DEEB78"/>
    <w:rsid w:val="40FE630D"/>
    <w:rsid w:val="412B02C0"/>
    <w:rsid w:val="4135B879"/>
    <w:rsid w:val="41451351"/>
    <w:rsid w:val="41DF6739"/>
    <w:rsid w:val="42060DE2"/>
    <w:rsid w:val="423A418C"/>
    <w:rsid w:val="4257A30E"/>
    <w:rsid w:val="42AEA5D1"/>
    <w:rsid w:val="42CDB41A"/>
    <w:rsid w:val="43186B88"/>
    <w:rsid w:val="43489791"/>
    <w:rsid w:val="437E9220"/>
    <w:rsid w:val="44168C3A"/>
    <w:rsid w:val="445DB215"/>
    <w:rsid w:val="446463BE"/>
    <w:rsid w:val="446D593B"/>
    <w:rsid w:val="4479672D"/>
    <w:rsid w:val="44A5274C"/>
    <w:rsid w:val="44AB34BD"/>
    <w:rsid w:val="44D59298"/>
    <w:rsid w:val="44D6613F"/>
    <w:rsid w:val="44E7D188"/>
    <w:rsid w:val="44F2678D"/>
    <w:rsid w:val="45042437"/>
    <w:rsid w:val="45D021A6"/>
    <w:rsid w:val="45D0D4D7"/>
    <w:rsid w:val="45D54A63"/>
    <w:rsid w:val="462A206B"/>
    <w:rsid w:val="468282D0"/>
    <w:rsid w:val="46952EC2"/>
    <w:rsid w:val="46998792"/>
    <w:rsid w:val="472E42CF"/>
    <w:rsid w:val="47770FED"/>
    <w:rsid w:val="477D8F1B"/>
    <w:rsid w:val="47A72566"/>
    <w:rsid w:val="47F15474"/>
    <w:rsid w:val="47FD572C"/>
    <w:rsid w:val="482388C8"/>
    <w:rsid w:val="48747726"/>
    <w:rsid w:val="48789636"/>
    <w:rsid w:val="48CD32BF"/>
    <w:rsid w:val="49087599"/>
    <w:rsid w:val="490A427C"/>
    <w:rsid w:val="492A2F26"/>
    <w:rsid w:val="4A3760C6"/>
    <w:rsid w:val="4A769691"/>
    <w:rsid w:val="4A9F1BCE"/>
    <w:rsid w:val="4ADF44D1"/>
    <w:rsid w:val="4AF01035"/>
    <w:rsid w:val="4B1A7641"/>
    <w:rsid w:val="4B91859A"/>
    <w:rsid w:val="4BFAF316"/>
    <w:rsid w:val="4C4BF869"/>
    <w:rsid w:val="4CB5912F"/>
    <w:rsid w:val="4CCC29CA"/>
    <w:rsid w:val="4D4FDE46"/>
    <w:rsid w:val="4DCC3FC5"/>
    <w:rsid w:val="4EDB0D8A"/>
    <w:rsid w:val="4EE987F7"/>
    <w:rsid w:val="4F01DF26"/>
    <w:rsid w:val="4F4A2AD5"/>
    <w:rsid w:val="4F8FFA7E"/>
    <w:rsid w:val="4FD3060D"/>
    <w:rsid w:val="4FEA20EE"/>
    <w:rsid w:val="501AE218"/>
    <w:rsid w:val="509AAF97"/>
    <w:rsid w:val="50A4F4DB"/>
    <w:rsid w:val="513B7A6A"/>
    <w:rsid w:val="519BBBEA"/>
    <w:rsid w:val="52C754AD"/>
    <w:rsid w:val="52D5100C"/>
    <w:rsid w:val="530ABB1F"/>
    <w:rsid w:val="5315482E"/>
    <w:rsid w:val="535CBEAE"/>
    <w:rsid w:val="5371219C"/>
    <w:rsid w:val="53BF6C94"/>
    <w:rsid w:val="53C1FBFC"/>
    <w:rsid w:val="53DF9BFB"/>
    <w:rsid w:val="541680C2"/>
    <w:rsid w:val="5420E251"/>
    <w:rsid w:val="54401CC2"/>
    <w:rsid w:val="544E53D4"/>
    <w:rsid w:val="5476AD01"/>
    <w:rsid w:val="54ADF986"/>
    <w:rsid w:val="54C9DC8A"/>
    <w:rsid w:val="54DF1B50"/>
    <w:rsid w:val="54FB9413"/>
    <w:rsid w:val="552AE684"/>
    <w:rsid w:val="55385162"/>
    <w:rsid w:val="5538CE63"/>
    <w:rsid w:val="556613D6"/>
    <w:rsid w:val="55BCDD14"/>
    <w:rsid w:val="55CBA1B1"/>
    <w:rsid w:val="55D0485C"/>
    <w:rsid w:val="55EAC88B"/>
    <w:rsid w:val="561567A2"/>
    <w:rsid w:val="56425BE1"/>
    <w:rsid w:val="56DCC376"/>
    <w:rsid w:val="5700E80A"/>
    <w:rsid w:val="5729F2D0"/>
    <w:rsid w:val="5738DA0A"/>
    <w:rsid w:val="576AE499"/>
    <w:rsid w:val="57A48CF0"/>
    <w:rsid w:val="57FB4263"/>
    <w:rsid w:val="57FE32A1"/>
    <w:rsid w:val="58093F7D"/>
    <w:rsid w:val="58A1B6F0"/>
    <w:rsid w:val="58AE4104"/>
    <w:rsid w:val="58BB8B7A"/>
    <w:rsid w:val="58D99B6B"/>
    <w:rsid w:val="5913F6A6"/>
    <w:rsid w:val="593670B8"/>
    <w:rsid w:val="59D4F013"/>
    <w:rsid w:val="5A9D5DE1"/>
    <w:rsid w:val="5B707093"/>
    <w:rsid w:val="5B922E6D"/>
    <w:rsid w:val="5B9504AB"/>
    <w:rsid w:val="5C1A1AFD"/>
    <w:rsid w:val="5CC9001C"/>
    <w:rsid w:val="5CD7197E"/>
    <w:rsid w:val="5D181AA1"/>
    <w:rsid w:val="5D3614EF"/>
    <w:rsid w:val="5D853FE8"/>
    <w:rsid w:val="5DC3D5A3"/>
    <w:rsid w:val="5DF98776"/>
    <w:rsid w:val="5E830A5A"/>
    <w:rsid w:val="5EB3E1E2"/>
    <w:rsid w:val="5F61CFA8"/>
    <w:rsid w:val="5FEFBBA1"/>
    <w:rsid w:val="6017DDAB"/>
    <w:rsid w:val="602D32A3"/>
    <w:rsid w:val="60AC6460"/>
    <w:rsid w:val="60BA2C45"/>
    <w:rsid w:val="618339ED"/>
    <w:rsid w:val="61B1FAA2"/>
    <w:rsid w:val="61E99C36"/>
    <w:rsid w:val="61EC3021"/>
    <w:rsid w:val="623E079F"/>
    <w:rsid w:val="62432668"/>
    <w:rsid w:val="625B3595"/>
    <w:rsid w:val="62C36DFA"/>
    <w:rsid w:val="62ED6A8E"/>
    <w:rsid w:val="62F2B8F2"/>
    <w:rsid w:val="63081918"/>
    <w:rsid w:val="632B36D3"/>
    <w:rsid w:val="63973AF5"/>
    <w:rsid w:val="642A62F0"/>
    <w:rsid w:val="6441BE31"/>
    <w:rsid w:val="644A1F60"/>
    <w:rsid w:val="644C55EA"/>
    <w:rsid w:val="6472D920"/>
    <w:rsid w:val="64F02045"/>
    <w:rsid w:val="64FBAE66"/>
    <w:rsid w:val="65060776"/>
    <w:rsid w:val="654B5346"/>
    <w:rsid w:val="65DFFD2B"/>
    <w:rsid w:val="661CC226"/>
    <w:rsid w:val="665D1D03"/>
    <w:rsid w:val="668CEC90"/>
    <w:rsid w:val="66EF5242"/>
    <w:rsid w:val="66F0109D"/>
    <w:rsid w:val="6742FACD"/>
    <w:rsid w:val="6753DE5D"/>
    <w:rsid w:val="6763165E"/>
    <w:rsid w:val="67E2455C"/>
    <w:rsid w:val="687B7AE3"/>
    <w:rsid w:val="68E66245"/>
    <w:rsid w:val="6912EBED"/>
    <w:rsid w:val="6982D45D"/>
    <w:rsid w:val="698FC0E7"/>
    <w:rsid w:val="6A78CAB7"/>
    <w:rsid w:val="6A940151"/>
    <w:rsid w:val="6AB5E140"/>
    <w:rsid w:val="6AF7F337"/>
    <w:rsid w:val="6B117AAF"/>
    <w:rsid w:val="6BAE35DB"/>
    <w:rsid w:val="6C25C74C"/>
    <w:rsid w:val="6C679B8F"/>
    <w:rsid w:val="6C7DD62F"/>
    <w:rsid w:val="6C9610E7"/>
    <w:rsid w:val="6CA2C3B9"/>
    <w:rsid w:val="6CC34CD3"/>
    <w:rsid w:val="6D0D455A"/>
    <w:rsid w:val="6D298C19"/>
    <w:rsid w:val="6D5B3D54"/>
    <w:rsid w:val="6DB20B79"/>
    <w:rsid w:val="6DB98736"/>
    <w:rsid w:val="6DE0DD61"/>
    <w:rsid w:val="6E35E5DA"/>
    <w:rsid w:val="6E72BA4B"/>
    <w:rsid w:val="6EBB6BC3"/>
    <w:rsid w:val="6F4F463A"/>
    <w:rsid w:val="6F738EF6"/>
    <w:rsid w:val="6FAAEC03"/>
    <w:rsid w:val="6FC825D2"/>
    <w:rsid w:val="6FCDB08F"/>
    <w:rsid w:val="6FD584C6"/>
    <w:rsid w:val="709712FE"/>
    <w:rsid w:val="70B569CE"/>
    <w:rsid w:val="70C98861"/>
    <w:rsid w:val="71A122EC"/>
    <w:rsid w:val="71FDC367"/>
    <w:rsid w:val="7215E185"/>
    <w:rsid w:val="72569350"/>
    <w:rsid w:val="7329A489"/>
    <w:rsid w:val="73630399"/>
    <w:rsid w:val="73959083"/>
    <w:rsid w:val="73A9EAE4"/>
    <w:rsid w:val="73D9EE62"/>
    <w:rsid w:val="73E5E407"/>
    <w:rsid w:val="73EDD3D4"/>
    <w:rsid w:val="73FE7ADF"/>
    <w:rsid w:val="745E40D4"/>
    <w:rsid w:val="7467E3E5"/>
    <w:rsid w:val="75D3EEC0"/>
    <w:rsid w:val="75DC42A7"/>
    <w:rsid w:val="75F89D11"/>
    <w:rsid w:val="762BEAB6"/>
    <w:rsid w:val="7638A34B"/>
    <w:rsid w:val="7645DF9E"/>
    <w:rsid w:val="76578D44"/>
    <w:rsid w:val="768E5AB9"/>
    <w:rsid w:val="76BF3232"/>
    <w:rsid w:val="771A874E"/>
    <w:rsid w:val="77E254A4"/>
    <w:rsid w:val="78053214"/>
    <w:rsid w:val="783EA5A8"/>
    <w:rsid w:val="78732076"/>
    <w:rsid w:val="788FA59A"/>
    <w:rsid w:val="78A073CA"/>
    <w:rsid w:val="794406E8"/>
    <w:rsid w:val="7957C973"/>
    <w:rsid w:val="79CB7595"/>
    <w:rsid w:val="7A262E56"/>
    <w:rsid w:val="7B52CDE3"/>
    <w:rsid w:val="7BA3A19E"/>
    <w:rsid w:val="7BC4BB2E"/>
    <w:rsid w:val="7BCD0E18"/>
    <w:rsid w:val="7BD4264B"/>
    <w:rsid w:val="7C1A2206"/>
    <w:rsid w:val="7C4C3FFD"/>
    <w:rsid w:val="7CA3344D"/>
    <w:rsid w:val="7D3BF8B2"/>
    <w:rsid w:val="7D54A213"/>
    <w:rsid w:val="7D6B578F"/>
    <w:rsid w:val="7D8B4B89"/>
    <w:rsid w:val="7D94BFA4"/>
    <w:rsid w:val="7E59A407"/>
    <w:rsid w:val="7F15545D"/>
    <w:rsid w:val="7F721517"/>
    <w:rsid w:val="7F9FDBE7"/>
    <w:rsid w:val="7FAFFC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C7CB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/>
    <w:lsdException w:name="No Spacing" w:semiHidden="0" w:uiPriority="1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B76D70"/>
    <w:rPr>
      <w:rFonts w:ascii="Arial" w:hAnsi="Arial"/>
      <w:sz w:val="22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8C5AC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A739E1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0E1F"/>
    <w:pPr>
      <w:tabs>
        <w:tab w:val="center" w:pos="4320"/>
        <w:tab w:val="right" w:pos="8640"/>
      </w:tabs>
    </w:pPr>
    <w:rPr>
      <w:b/>
      <w:color w:val="8B034F"/>
      <w:sz w:val="36"/>
    </w:rPr>
  </w:style>
  <w:style w:type="paragraph" w:styleId="a5">
    <w:name w:val="footer"/>
    <w:basedOn w:val="a"/>
    <w:link w:val="a6"/>
    <w:uiPriority w:val="99"/>
    <w:rsid w:val="00D20E1F"/>
    <w:pPr>
      <w:tabs>
        <w:tab w:val="center" w:pos="4320"/>
        <w:tab w:val="right" w:pos="8640"/>
      </w:tabs>
    </w:pPr>
  </w:style>
  <w:style w:type="paragraph" w:customStyle="1" w:styleId="DetailsHeading">
    <w:name w:val="Details Heading"/>
    <w:basedOn w:val="a"/>
    <w:rsid w:val="00D20E1F"/>
    <w:pPr>
      <w:tabs>
        <w:tab w:val="left" w:pos="1540"/>
        <w:tab w:val="left" w:pos="3100"/>
        <w:tab w:val="left" w:pos="4082"/>
        <w:tab w:val="left" w:pos="6123"/>
      </w:tabs>
      <w:suppressAutoHyphens/>
      <w:autoSpaceDE w:val="0"/>
      <w:autoSpaceDN w:val="0"/>
      <w:adjustRightInd w:val="0"/>
      <w:spacing w:line="288" w:lineRule="auto"/>
      <w:textAlignment w:val="center"/>
    </w:pPr>
    <w:rPr>
      <w:rFonts w:cs="Arial"/>
      <w:b/>
      <w:bCs/>
      <w:color w:val="000000"/>
      <w:sz w:val="16"/>
      <w:szCs w:val="16"/>
    </w:rPr>
  </w:style>
  <w:style w:type="paragraph" w:customStyle="1" w:styleId="Details">
    <w:name w:val="Details"/>
    <w:basedOn w:val="a"/>
    <w:rsid w:val="00D20E1F"/>
    <w:pPr>
      <w:tabs>
        <w:tab w:val="left" w:pos="1540"/>
        <w:tab w:val="left" w:pos="3100"/>
        <w:tab w:val="left" w:pos="4082"/>
        <w:tab w:val="left" w:pos="6123"/>
      </w:tabs>
      <w:suppressAutoHyphens/>
      <w:autoSpaceDE w:val="0"/>
      <w:autoSpaceDN w:val="0"/>
      <w:adjustRightInd w:val="0"/>
      <w:spacing w:after="198" w:line="288" w:lineRule="auto"/>
      <w:textAlignment w:val="center"/>
    </w:pPr>
    <w:rPr>
      <w:rFonts w:cs="Arial"/>
      <w:color w:val="000000"/>
      <w:sz w:val="16"/>
      <w:szCs w:val="16"/>
    </w:rPr>
  </w:style>
  <w:style w:type="paragraph" w:customStyle="1" w:styleId="Address">
    <w:name w:val="Address"/>
    <w:basedOn w:val="a"/>
    <w:rsid w:val="00CF2BF6"/>
    <w:pPr>
      <w:tabs>
        <w:tab w:val="left" w:pos="2041"/>
        <w:tab w:val="left" w:pos="4082"/>
        <w:tab w:val="left" w:pos="6123"/>
      </w:tabs>
      <w:suppressAutoHyphens/>
      <w:autoSpaceDE w:val="0"/>
      <w:autoSpaceDN w:val="0"/>
      <w:adjustRightInd w:val="0"/>
      <w:spacing w:after="100" w:line="200" w:lineRule="atLeast"/>
      <w:textAlignment w:val="center"/>
    </w:pPr>
    <w:rPr>
      <w:rFonts w:cs="Helvetica 55 Roman"/>
      <w:b/>
      <w:bCs/>
      <w:color w:val="000000"/>
      <w:sz w:val="16"/>
      <w:szCs w:val="16"/>
    </w:rPr>
  </w:style>
  <w:style w:type="paragraph" w:customStyle="1" w:styleId="MainTitle">
    <w:name w:val="Main Title"/>
    <w:basedOn w:val="a"/>
    <w:rsid w:val="006B5EA9"/>
    <w:pPr>
      <w:tabs>
        <w:tab w:val="left" w:pos="1543"/>
        <w:tab w:val="left" w:pos="3105"/>
        <w:tab w:val="left" w:pos="4089"/>
        <w:tab w:val="left" w:pos="6133"/>
      </w:tabs>
      <w:suppressAutoHyphens/>
      <w:autoSpaceDE w:val="0"/>
      <w:autoSpaceDN w:val="0"/>
      <w:adjustRightInd w:val="0"/>
      <w:spacing w:after="240"/>
      <w:textAlignment w:val="center"/>
    </w:pPr>
    <w:rPr>
      <w:rFonts w:cs="Arial"/>
      <w:b/>
      <w:bCs/>
      <w:color w:val="000000"/>
      <w:sz w:val="28"/>
      <w:szCs w:val="28"/>
    </w:rPr>
  </w:style>
  <w:style w:type="paragraph" w:customStyle="1" w:styleId="EmbargoText">
    <w:name w:val="Embargo Text"/>
    <w:basedOn w:val="a"/>
    <w:rsid w:val="00B76D70"/>
    <w:pPr>
      <w:tabs>
        <w:tab w:val="left" w:pos="1543"/>
        <w:tab w:val="left" w:pos="3105"/>
        <w:tab w:val="left" w:pos="4089"/>
        <w:tab w:val="left" w:pos="6133"/>
      </w:tabs>
      <w:suppressAutoHyphens/>
      <w:autoSpaceDE w:val="0"/>
      <w:autoSpaceDN w:val="0"/>
      <w:adjustRightInd w:val="0"/>
      <w:spacing w:after="510" w:line="288" w:lineRule="auto"/>
      <w:textAlignment w:val="center"/>
    </w:pPr>
    <w:rPr>
      <w:rFonts w:cs="Arial"/>
      <w:color w:val="000000"/>
      <w:szCs w:val="22"/>
    </w:rPr>
  </w:style>
  <w:style w:type="paragraph" w:customStyle="1" w:styleId="Bodytext">
    <w:name w:val="Bodytext"/>
    <w:basedOn w:val="a"/>
    <w:uiPriority w:val="99"/>
    <w:rsid w:val="003931CF"/>
    <w:pPr>
      <w:tabs>
        <w:tab w:val="left" w:pos="3105"/>
        <w:tab w:val="left" w:pos="4089"/>
        <w:tab w:val="left" w:pos="6133"/>
      </w:tabs>
      <w:suppressAutoHyphens/>
      <w:autoSpaceDE w:val="0"/>
      <w:autoSpaceDN w:val="0"/>
      <w:adjustRightInd w:val="0"/>
      <w:textAlignment w:val="center"/>
    </w:pPr>
    <w:rPr>
      <w:rFonts w:cs="Arial"/>
      <w:color w:val="000000"/>
      <w:szCs w:val="22"/>
    </w:rPr>
  </w:style>
  <w:style w:type="paragraph" w:customStyle="1" w:styleId="Ends">
    <w:name w:val="Ends"/>
    <w:basedOn w:val="a"/>
    <w:rsid w:val="00B76D70"/>
    <w:pPr>
      <w:tabs>
        <w:tab w:val="left" w:pos="1543"/>
        <w:tab w:val="left" w:pos="3105"/>
        <w:tab w:val="left" w:pos="4089"/>
        <w:tab w:val="left" w:pos="6133"/>
      </w:tabs>
      <w:suppressAutoHyphens/>
      <w:autoSpaceDE w:val="0"/>
      <w:autoSpaceDN w:val="0"/>
      <w:adjustRightInd w:val="0"/>
      <w:spacing w:after="510" w:line="288" w:lineRule="auto"/>
      <w:textAlignment w:val="center"/>
    </w:pPr>
    <w:rPr>
      <w:rFonts w:cs="Arial"/>
      <w:b/>
      <w:bCs/>
      <w:color w:val="000000"/>
      <w:szCs w:val="22"/>
    </w:rPr>
  </w:style>
  <w:style w:type="paragraph" w:customStyle="1" w:styleId="Boldbodytext">
    <w:name w:val="Bold body text"/>
    <w:basedOn w:val="a"/>
    <w:rsid w:val="00B76D70"/>
    <w:pPr>
      <w:tabs>
        <w:tab w:val="left" w:pos="1543"/>
        <w:tab w:val="left" w:pos="3105"/>
        <w:tab w:val="left" w:pos="4089"/>
        <w:tab w:val="left" w:pos="6133"/>
      </w:tabs>
      <w:suppressAutoHyphens/>
      <w:autoSpaceDE w:val="0"/>
      <w:autoSpaceDN w:val="0"/>
      <w:adjustRightInd w:val="0"/>
      <w:spacing w:line="288" w:lineRule="auto"/>
      <w:textAlignment w:val="center"/>
    </w:pPr>
    <w:rPr>
      <w:rFonts w:cs="Arial"/>
      <w:b/>
      <w:bCs/>
      <w:color w:val="000000"/>
      <w:szCs w:val="22"/>
    </w:rPr>
  </w:style>
  <w:style w:type="paragraph" w:customStyle="1" w:styleId="InfoSubheadings">
    <w:name w:val="Info Subheadings"/>
    <w:basedOn w:val="a"/>
    <w:rsid w:val="00B76D70"/>
    <w:pPr>
      <w:tabs>
        <w:tab w:val="left" w:pos="1543"/>
        <w:tab w:val="left" w:pos="3105"/>
        <w:tab w:val="left" w:pos="4089"/>
        <w:tab w:val="left" w:pos="6133"/>
      </w:tabs>
      <w:suppressAutoHyphens/>
      <w:autoSpaceDE w:val="0"/>
      <w:autoSpaceDN w:val="0"/>
      <w:adjustRightInd w:val="0"/>
      <w:spacing w:line="288" w:lineRule="auto"/>
      <w:textAlignment w:val="center"/>
    </w:pPr>
    <w:rPr>
      <w:rFonts w:cs="Arial"/>
      <w:b/>
      <w:bCs/>
      <w:color w:val="000000"/>
      <w:szCs w:val="22"/>
    </w:rPr>
  </w:style>
  <w:style w:type="paragraph" w:customStyle="1" w:styleId="InfoBodytext">
    <w:name w:val="Info Bodytext"/>
    <w:basedOn w:val="a"/>
    <w:rsid w:val="00B76D70"/>
    <w:pPr>
      <w:tabs>
        <w:tab w:val="left" w:pos="1543"/>
        <w:tab w:val="left" w:pos="3105"/>
        <w:tab w:val="left" w:pos="4089"/>
        <w:tab w:val="left" w:pos="6133"/>
      </w:tabs>
      <w:suppressAutoHyphens/>
      <w:autoSpaceDE w:val="0"/>
      <w:autoSpaceDN w:val="0"/>
      <w:adjustRightInd w:val="0"/>
      <w:spacing w:after="170" w:line="288" w:lineRule="auto"/>
      <w:textAlignment w:val="center"/>
    </w:pPr>
    <w:rPr>
      <w:rFonts w:cs="Arial"/>
      <w:color w:val="000000"/>
      <w:szCs w:val="22"/>
    </w:rPr>
  </w:style>
  <w:style w:type="paragraph" w:customStyle="1" w:styleId="InfoTabbedText">
    <w:name w:val="Info Tabbed Text"/>
    <w:basedOn w:val="InfoBodytext"/>
    <w:rsid w:val="00B76D70"/>
    <w:pPr>
      <w:tabs>
        <w:tab w:val="clear" w:pos="1543"/>
        <w:tab w:val="clear" w:pos="3105"/>
        <w:tab w:val="clear" w:pos="4089"/>
        <w:tab w:val="clear" w:pos="6133"/>
        <w:tab w:val="left" w:pos="3175"/>
      </w:tabs>
    </w:pPr>
  </w:style>
  <w:style w:type="character" w:styleId="a7">
    <w:name w:val="Hyperlink"/>
    <w:basedOn w:val="a0"/>
    <w:uiPriority w:val="99"/>
    <w:rsid w:val="00B76D70"/>
    <w:rPr>
      <w:color w:val="0000FF"/>
      <w:u w:val="single"/>
    </w:rPr>
  </w:style>
  <w:style w:type="paragraph" w:customStyle="1" w:styleId="InfoHeadings">
    <w:name w:val="Info Headings"/>
    <w:basedOn w:val="a"/>
    <w:rsid w:val="00B76D70"/>
    <w:pPr>
      <w:tabs>
        <w:tab w:val="left" w:pos="1543"/>
        <w:tab w:val="left" w:pos="3105"/>
        <w:tab w:val="left" w:pos="4089"/>
        <w:tab w:val="left" w:pos="6133"/>
      </w:tabs>
      <w:suppressAutoHyphens/>
      <w:autoSpaceDE w:val="0"/>
      <w:autoSpaceDN w:val="0"/>
      <w:adjustRightInd w:val="0"/>
      <w:spacing w:after="170" w:line="288" w:lineRule="auto"/>
      <w:textAlignment w:val="center"/>
    </w:pPr>
    <w:rPr>
      <w:rFonts w:cs="Arial"/>
      <w:b/>
      <w:bCs/>
      <w:color w:val="000000"/>
      <w:szCs w:val="22"/>
    </w:rPr>
  </w:style>
  <w:style w:type="table" w:styleId="a8">
    <w:name w:val="Table Grid"/>
    <w:basedOn w:val="a1"/>
    <w:uiPriority w:val="59"/>
    <w:rsid w:val="00CD3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CD3104"/>
  </w:style>
  <w:style w:type="paragraph" w:customStyle="1" w:styleId="RegisteredAddress">
    <w:name w:val="Registered Address"/>
    <w:basedOn w:val="a"/>
    <w:rsid w:val="00CF2BF6"/>
    <w:pPr>
      <w:tabs>
        <w:tab w:val="left" w:pos="170"/>
      </w:tabs>
      <w:suppressAutoHyphens/>
      <w:autoSpaceDE w:val="0"/>
      <w:autoSpaceDN w:val="0"/>
      <w:adjustRightInd w:val="0"/>
      <w:spacing w:after="80" w:line="175" w:lineRule="atLeast"/>
      <w:textAlignment w:val="center"/>
    </w:pPr>
    <w:rPr>
      <w:rFonts w:cs="Helvetica 55 Roman"/>
      <w:color w:val="000000"/>
      <w:sz w:val="14"/>
      <w:szCs w:val="14"/>
    </w:rPr>
  </w:style>
  <w:style w:type="paragraph" w:customStyle="1" w:styleId="FooterSmall">
    <w:name w:val="FooterSmall"/>
    <w:basedOn w:val="a"/>
    <w:rsid w:val="00855476"/>
    <w:pPr>
      <w:spacing w:line="190" w:lineRule="exact"/>
    </w:pPr>
    <w:rPr>
      <w:rFonts w:eastAsia="Calibri" w:cs="Arial"/>
      <w:sz w:val="14"/>
      <w:szCs w:val="14"/>
      <w:lang w:eastAsia="en-GB"/>
    </w:rPr>
  </w:style>
  <w:style w:type="paragraph" w:customStyle="1" w:styleId="Body1">
    <w:name w:val="Body 1"/>
    <w:rsid w:val="0053799C"/>
    <w:pPr>
      <w:outlineLvl w:val="0"/>
    </w:pPr>
    <w:rPr>
      <w:rFonts w:ascii="Arial" w:eastAsia="Arial Unicode MS" w:hAnsi="Arial"/>
      <w:color w:val="000000"/>
      <w:sz w:val="22"/>
      <w:u w:color="000000"/>
      <w:lang w:val="en-US" w:eastAsia="en-US"/>
    </w:rPr>
  </w:style>
  <w:style w:type="paragraph" w:styleId="aa">
    <w:name w:val="Normal (Web)"/>
    <w:basedOn w:val="a"/>
    <w:uiPriority w:val="99"/>
    <w:unhideWhenUsed/>
    <w:rsid w:val="0053799C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ab">
    <w:name w:val="Emphasis"/>
    <w:basedOn w:val="a0"/>
    <w:uiPriority w:val="20"/>
    <w:qFormat/>
    <w:rsid w:val="0053799C"/>
    <w:rPr>
      <w:b/>
      <w:bCs/>
      <w:i/>
      <w:iCs/>
      <w:spacing w:val="10"/>
      <w:bdr w:val="none" w:sz="0" w:space="0" w:color="auto" w:frame="1"/>
    </w:rPr>
  </w:style>
  <w:style w:type="paragraph" w:customStyle="1" w:styleId="Default">
    <w:name w:val="Default"/>
    <w:rsid w:val="0087073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ac">
    <w:name w:val="List Paragraph"/>
    <w:basedOn w:val="a"/>
    <w:uiPriority w:val="34"/>
    <w:qFormat/>
    <w:rsid w:val="00957DB8"/>
    <w:pPr>
      <w:ind w:left="720"/>
    </w:pPr>
    <w:rPr>
      <w:rFonts w:ascii="Calibri" w:eastAsiaTheme="minorHAnsi" w:hAnsi="Calibri"/>
      <w:szCs w:val="22"/>
      <w:lang w:eastAsia="en-GB"/>
    </w:rPr>
  </w:style>
  <w:style w:type="paragraph" w:styleId="ad">
    <w:name w:val="Subtitle"/>
    <w:basedOn w:val="a"/>
    <w:link w:val="ae"/>
    <w:uiPriority w:val="11"/>
    <w:qFormat/>
    <w:rsid w:val="00654E96"/>
    <w:pPr>
      <w:tabs>
        <w:tab w:val="left" w:pos="2552"/>
      </w:tabs>
      <w:spacing w:line="360" w:lineRule="auto"/>
    </w:pPr>
    <w:rPr>
      <w:rFonts w:ascii="Verdana" w:hAnsi="Verdana"/>
      <w:b/>
      <w:sz w:val="24"/>
      <w:szCs w:val="28"/>
    </w:rPr>
  </w:style>
  <w:style w:type="character" w:customStyle="1" w:styleId="ae">
    <w:name w:val="Подзаголовок Знак"/>
    <w:basedOn w:val="a0"/>
    <w:link w:val="ad"/>
    <w:uiPriority w:val="11"/>
    <w:rsid w:val="00654E96"/>
    <w:rPr>
      <w:rFonts w:ascii="Verdana" w:hAnsi="Verdana"/>
      <w:b/>
      <w:sz w:val="24"/>
      <w:szCs w:val="28"/>
      <w:lang w:eastAsia="en-US"/>
    </w:rPr>
  </w:style>
  <w:style w:type="paragraph" w:customStyle="1" w:styleId="bq">
    <w:name w:val="bq"/>
    <w:basedOn w:val="a"/>
    <w:rsid w:val="005109A5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character" w:customStyle="1" w:styleId="bf">
    <w:name w:val="bf"/>
    <w:basedOn w:val="a0"/>
    <w:rsid w:val="005109A5"/>
  </w:style>
  <w:style w:type="paragraph" w:styleId="af">
    <w:name w:val="No Spacing"/>
    <w:link w:val="af0"/>
    <w:uiPriority w:val="1"/>
    <w:qFormat/>
    <w:rsid w:val="00C77990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Grid2">
    <w:name w:val="Table Grid2"/>
    <w:basedOn w:val="a1"/>
    <w:next w:val="a8"/>
    <w:uiPriority w:val="59"/>
    <w:rsid w:val="00EC3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rsid w:val="00FF7FA4"/>
    <w:rPr>
      <w:rFonts w:ascii="Arial" w:hAnsi="Arial"/>
      <w:b/>
      <w:color w:val="8B034F"/>
      <w:sz w:val="36"/>
      <w:szCs w:val="24"/>
      <w:lang w:val="en-US" w:eastAsia="en-US"/>
    </w:rPr>
  </w:style>
  <w:style w:type="character" w:styleId="af1">
    <w:name w:val="Strong"/>
    <w:basedOn w:val="a0"/>
    <w:uiPriority w:val="22"/>
    <w:qFormat/>
    <w:rsid w:val="00523117"/>
    <w:rPr>
      <w:b/>
      <w:bCs/>
    </w:rPr>
  </w:style>
  <w:style w:type="paragraph" w:styleId="af2">
    <w:name w:val="Plain Text"/>
    <w:basedOn w:val="a"/>
    <w:link w:val="af3"/>
    <w:uiPriority w:val="99"/>
    <w:semiHidden/>
    <w:unhideWhenUsed/>
    <w:rsid w:val="00C66E1A"/>
    <w:rPr>
      <w:rFonts w:ascii="Calibri" w:eastAsiaTheme="minorEastAsia" w:hAnsi="Calibri" w:cs="Consolas"/>
      <w:szCs w:val="21"/>
      <w:lang w:eastAsia="en-GB"/>
    </w:rPr>
  </w:style>
  <w:style w:type="character" w:customStyle="1" w:styleId="af3">
    <w:name w:val="Текст Знак"/>
    <w:basedOn w:val="a0"/>
    <w:link w:val="af2"/>
    <w:uiPriority w:val="99"/>
    <w:semiHidden/>
    <w:rsid w:val="00C66E1A"/>
    <w:rPr>
      <w:rFonts w:ascii="Calibri" w:eastAsiaTheme="minorEastAsia" w:hAnsi="Calibri" w:cs="Consolas"/>
      <w:sz w:val="22"/>
      <w:szCs w:val="21"/>
    </w:rPr>
  </w:style>
  <w:style w:type="table" w:customStyle="1" w:styleId="TableGrid1">
    <w:name w:val="Table Grid1"/>
    <w:basedOn w:val="a1"/>
    <w:next w:val="a8"/>
    <w:uiPriority w:val="59"/>
    <w:rsid w:val="00D02B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semiHidden/>
    <w:unhideWhenUsed/>
    <w:rsid w:val="006C4633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semiHidden/>
    <w:rsid w:val="006C4633"/>
    <w:rPr>
      <w:rFonts w:ascii="Segoe UI" w:hAnsi="Segoe UI" w:cs="Segoe UI"/>
      <w:sz w:val="18"/>
      <w:szCs w:val="18"/>
      <w:lang w:val="en-US" w:eastAsia="en-US"/>
    </w:rPr>
  </w:style>
  <w:style w:type="paragraph" w:styleId="af6">
    <w:name w:val="Revision"/>
    <w:hidden/>
    <w:uiPriority w:val="71"/>
    <w:semiHidden/>
    <w:rsid w:val="008C55D4"/>
    <w:rPr>
      <w:rFonts w:ascii="Arial" w:hAnsi="Arial"/>
      <w:sz w:val="22"/>
      <w:szCs w:val="24"/>
      <w:lang w:val="en-US" w:eastAsia="en-US"/>
    </w:rPr>
  </w:style>
  <w:style w:type="table" w:customStyle="1" w:styleId="TableGrid5">
    <w:name w:val="Table Grid5"/>
    <w:basedOn w:val="a1"/>
    <w:next w:val="a8"/>
    <w:uiPriority w:val="59"/>
    <w:rsid w:val="00591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a1"/>
    <w:uiPriority w:val="4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1">
    <w:name w:val="Unresolved Mention1"/>
    <w:basedOn w:val="a0"/>
    <w:rsid w:val="00D92F63"/>
    <w:rPr>
      <w:color w:val="605E5C"/>
      <w:shd w:val="clear" w:color="auto" w:fill="E1DFDD"/>
    </w:rPr>
  </w:style>
  <w:style w:type="character" w:customStyle="1" w:styleId="normaltextrun">
    <w:name w:val="normaltextrun"/>
    <w:basedOn w:val="a0"/>
    <w:rsid w:val="007E5A8B"/>
  </w:style>
  <w:style w:type="character" w:customStyle="1" w:styleId="30">
    <w:name w:val="Заголовок 3 Знак"/>
    <w:basedOn w:val="a0"/>
    <w:link w:val="3"/>
    <w:uiPriority w:val="9"/>
    <w:rsid w:val="00A739E1"/>
    <w:rPr>
      <w:b/>
      <w:bCs/>
      <w:sz w:val="27"/>
      <w:szCs w:val="27"/>
      <w:lang w:eastAsia="en-US"/>
    </w:rPr>
  </w:style>
  <w:style w:type="character" w:styleId="af7">
    <w:name w:val="annotation reference"/>
    <w:basedOn w:val="a0"/>
    <w:uiPriority w:val="99"/>
    <w:semiHidden/>
    <w:unhideWhenUsed/>
    <w:rsid w:val="00C26625"/>
    <w:rPr>
      <w:sz w:val="16"/>
      <w:szCs w:val="16"/>
    </w:rPr>
  </w:style>
  <w:style w:type="paragraph" w:styleId="af8">
    <w:name w:val="annotation text"/>
    <w:aliases w:val=" Char Char, Char,Char Char,Char"/>
    <w:basedOn w:val="a"/>
    <w:link w:val="af9"/>
    <w:uiPriority w:val="99"/>
    <w:unhideWhenUsed/>
    <w:rsid w:val="00C26625"/>
    <w:rPr>
      <w:sz w:val="20"/>
      <w:szCs w:val="20"/>
      <w:lang w:val="en-US"/>
    </w:rPr>
  </w:style>
  <w:style w:type="character" w:customStyle="1" w:styleId="af9">
    <w:name w:val="Текст примечания Знак"/>
    <w:aliases w:val=" Char Char Знак, Char Знак,Char Char Знак,Char Знак"/>
    <w:basedOn w:val="a0"/>
    <w:link w:val="af8"/>
    <w:uiPriority w:val="99"/>
    <w:rsid w:val="00C26625"/>
    <w:rPr>
      <w:rFonts w:ascii="Arial" w:hAnsi="Arial"/>
      <w:lang w:val="en-US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64AA4"/>
    <w:rPr>
      <w:rFonts w:ascii="Arial" w:hAnsi="Arial"/>
      <w:sz w:val="22"/>
      <w:szCs w:val="24"/>
      <w:lang w:eastAsia="en-US"/>
    </w:rPr>
  </w:style>
  <w:style w:type="paragraph" w:styleId="afa">
    <w:name w:val="annotation subject"/>
    <w:basedOn w:val="af8"/>
    <w:next w:val="af8"/>
    <w:link w:val="afb"/>
    <w:semiHidden/>
    <w:unhideWhenUsed/>
    <w:rsid w:val="003A5914"/>
    <w:rPr>
      <w:b/>
      <w:bCs/>
      <w:lang w:val="en-GB"/>
    </w:rPr>
  </w:style>
  <w:style w:type="character" w:customStyle="1" w:styleId="afb">
    <w:name w:val="Тема примечания Знак"/>
    <w:basedOn w:val="af9"/>
    <w:link w:val="afa"/>
    <w:semiHidden/>
    <w:rsid w:val="003A5914"/>
    <w:rPr>
      <w:rFonts w:ascii="Arial" w:hAnsi="Arial"/>
      <w:b/>
      <w:bCs/>
      <w:lang w:val="en-US" w:eastAsia="en-US"/>
    </w:rPr>
  </w:style>
  <w:style w:type="character" w:customStyle="1" w:styleId="af0">
    <w:name w:val="Без интервала Знак"/>
    <w:basedOn w:val="a0"/>
    <w:link w:val="af"/>
    <w:uiPriority w:val="1"/>
    <w:rsid w:val="004A3F1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op">
    <w:name w:val="eop"/>
    <w:basedOn w:val="a0"/>
    <w:rsid w:val="00A6687F"/>
  </w:style>
  <w:style w:type="paragraph" w:customStyle="1" w:styleId="paragraph">
    <w:name w:val="paragraph"/>
    <w:basedOn w:val="a"/>
    <w:rsid w:val="00BB6AFB"/>
    <w:pPr>
      <w:spacing w:before="100" w:beforeAutospacing="1" w:after="100" w:afterAutospacing="1"/>
    </w:pPr>
    <w:rPr>
      <w:rFonts w:ascii="Times New Roman" w:hAnsi="Times New Roman"/>
      <w:sz w:val="24"/>
      <w:lang w:val="en-US"/>
    </w:rPr>
  </w:style>
  <w:style w:type="character" w:customStyle="1" w:styleId="cf01">
    <w:name w:val="cf01"/>
    <w:basedOn w:val="a0"/>
    <w:rsid w:val="00510BA4"/>
    <w:rPr>
      <w:rFonts w:ascii="Segoe UI" w:hAnsi="Segoe UI" w:cs="Segoe UI" w:hint="default"/>
      <w:sz w:val="18"/>
      <w:szCs w:val="18"/>
    </w:rPr>
  </w:style>
  <w:style w:type="character" w:styleId="afc">
    <w:name w:val="FollowedHyperlink"/>
    <w:basedOn w:val="a0"/>
    <w:semiHidden/>
    <w:unhideWhenUsed/>
    <w:rsid w:val="00994CA7"/>
    <w:rPr>
      <w:color w:val="800080" w:themeColor="followedHyperlink"/>
      <w:u w:val="single"/>
    </w:rPr>
  </w:style>
  <w:style w:type="character" w:customStyle="1" w:styleId="Mention1">
    <w:name w:val="Mention1"/>
    <w:basedOn w:val="a0"/>
    <w:uiPriority w:val="99"/>
    <w:unhideWhenUsed/>
    <w:rsid w:val="00903962"/>
    <w:rPr>
      <w:color w:val="2B579A"/>
      <w:shd w:val="clear" w:color="auto" w:fill="E6E6E6"/>
    </w:rPr>
  </w:style>
  <w:style w:type="paragraph" w:styleId="afd">
    <w:name w:val="Title"/>
    <w:basedOn w:val="a"/>
    <w:next w:val="a"/>
    <w:link w:val="afe"/>
    <w:qFormat/>
    <w:rsid w:val="0069417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e">
    <w:name w:val="Название Знак"/>
    <w:basedOn w:val="a0"/>
    <w:link w:val="afd"/>
    <w:rsid w:val="00694173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10">
    <w:name w:val="Заголовок 1 Знак"/>
    <w:basedOn w:val="a0"/>
    <w:link w:val="1"/>
    <w:rsid w:val="008C5AC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ff">
    <w:name w:val="footnote text"/>
    <w:basedOn w:val="a"/>
    <w:link w:val="aff0"/>
    <w:semiHidden/>
    <w:unhideWhenUsed/>
    <w:rsid w:val="00EA5514"/>
    <w:rPr>
      <w:sz w:val="20"/>
      <w:szCs w:val="20"/>
    </w:rPr>
  </w:style>
  <w:style w:type="character" w:customStyle="1" w:styleId="aff0">
    <w:name w:val="Текст сноски Знак"/>
    <w:basedOn w:val="a0"/>
    <w:link w:val="aff"/>
    <w:semiHidden/>
    <w:rsid w:val="00EA5514"/>
    <w:rPr>
      <w:rFonts w:ascii="Arial" w:hAnsi="Arial"/>
      <w:lang w:eastAsia="en-US"/>
    </w:rPr>
  </w:style>
  <w:style w:type="character" w:styleId="aff1">
    <w:name w:val="footnote reference"/>
    <w:basedOn w:val="a0"/>
    <w:semiHidden/>
    <w:unhideWhenUsed/>
    <w:rsid w:val="00EA5514"/>
    <w:rPr>
      <w:vertAlign w:val="superscript"/>
    </w:rPr>
  </w:style>
  <w:style w:type="character" w:customStyle="1" w:styleId="UnresolvedMention2">
    <w:name w:val="Unresolved Mention2"/>
    <w:basedOn w:val="a0"/>
    <w:uiPriority w:val="99"/>
    <w:semiHidden/>
    <w:unhideWhenUsed/>
    <w:rsid w:val="00EA5514"/>
    <w:rPr>
      <w:color w:val="605E5C"/>
      <w:shd w:val="clear" w:color="auto" w:fill="E1DFDD"/>
    </w:rPr>
  </w:style>
  <w:style w:type="paragraph" w:styleId="aff2">
    <w:name w:val="endnote text"/>
    <w:basedOn w:val="a"/>
    <w:link w:val="aff3"/>
    <w:unhideWhenUsed/>
    <w:rsid w:val="000212B6"/>
    <w:rPr>
      <w:sz w:val="20"/>
      <w:szCs w:val="20"/>
    </w:rPr>
  </w:style>
  <w:style w:type="character" w:customStyle="1" w:styleId="aff3">
    <w:name w:val="Текст концевой сноски Знак"/>
    <w:basedOn w:val="a0"/>
    <w:link w:val="aff2"/>
    <w:rsid w:val="000212B6"/>
    <w:rPr>
      <w:rFonts w:ascii="Arial" w:hAnsi="Arial"/>
      <w:lang w:eastAsia="en-US"/>
    </w:rPr>
  </w:style>
  <w:style w:type="character" w:styleId="aff4">
    <w:name w:val="endnote reference"/>
    <w:basedOn w:val="a0"/>
    <w:semiHidden/>
    <w:unhideWhenUsed/>
    <w:rsid w:val="000212B6"/>
    <w:rPr>
      <w:vertAlign w:val="superscript"/>
    </w:rPr>
  </w:style>
  <w:style w:type="character" w:customStyle="1" w:styleId="FontStyle21">
    <w:name w:val="Font Style21"/>
    <w:basedOn w:val="a0"/>
    <w:uiPriority w:val="99"/>
    <w:rsid w:val="00B85407"/>
    <w:rPr>
      <w:rFonts w:ascii="Arial" w:hAnsi="Arial" w:cs="Arial"/>
      <w:b/>
      <w:bCs/>
      <w:color w:val="000000"/>
      <w:sz w:val="18"/>
      <w:szCs w:val="18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22DB5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05546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/>
    <w:lsdException w:name="No Spacing" w:semiHidden="0" w:uiPriority="1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B76D70"/>
    <w:rPr>
      <w:rFonts w:ascii="Arial" w:hAnsi="Arial"/>
      <w:sz w:val="22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8C5AC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A739E1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0E1F"/>
    <w:pPr>
      <w:tabs>
        <w:tab w:val="center" w:pos="4320"/>
        <w:tab w:val="right" w:pos="8640"/>
      </w:tabs>
    </w:pPr>
    <w:rPr>
      <w:b/>
      <w:color w:val="8B034F"/>
      <w:sz w:val="36"/>
    </w:rPr>
  </w:style>
  <w:style w:type="paragraph" w:styleId="a5">
    <w:name w:val="footer"/>
    <w:basedOn w:val="a"/>
    <w:link w:val="a6"/>
    <w:uiPriority w:val="99"/>
    <w:rsid w:val="00D20E1F"/>
    <w:pPr>
      <w:tabs>
        <w:tab w:val="center" w:pos="4320"/>
        <w:tab w:val="right" w:pos="8640"/>
      </w:tabs>
    </w:pPr>
  </w:style>
  <w:style w:type="paragraph" w:customStyle="1" w:styleId="DetailsHeading">
    <w:name w:val="Details Heading"/>
    <w:basedOn w:val="a"/>
    <w:rsid w:val="00D20E1F"/>
    <w:pPr>
      <w:tabs>
        <w:tab w:val="left" w:pos="1540"/>
        <w:tab w:val="left" w:pos="3100"/>
        <w:tab w:val="left" w:pos="4082"/>
        <w:tab w:val="left" w:pos="6123"/>
      </w:tabs>
      <w:suppressAutoHyphens/>
      <w:autoSpaceDE w:val="0"/>
      <w:autoSpaceDN w:val="0"/>
      <w:adjustRightInd w:val="0"/>
      <w:spacing w:line="288" w:lineRule="auto"/>
      <w:textAlignment w:val="center"/>
    </w:pPr>
    <w:rPr>
      <w:rFonts w:cs="Arial"/>
      <w:b/>
      <w:bCs/>
      <w:color w:val="000000"/>
      <w:sz w:val="16"/>
      <w:szCs w:val="16"/>
    </w:rPr>
  </w:style>
  <w:style w:type="paragraph" w:customStyle="1" w:styleId="Details">
    <w:name w:val="Details"/>
    <w:basedOn w:val="a"/>
    <w:rsid w:val="00D20E1F"/>
    <w:pPr>
      <w:tabs>
        <w:tab w:val="left" w:pos="1540"/>
        <w:tab w:val="left" w:pos="3100"/>
        <w:tab w:val="left" w:pos="4082"/>
        <w:tab w:val="left" w:pos="6123"/>
      </w:tabs>
      <w:suppressAutoHyphens/>
      <w:autoSpaceDE w:val="0"/>
      <w:autoSpaceDN w:val="0"/>
      <w:adjustRightInd w:val="0"/>
      <w:spacing w:after="198" w:line="288" w:lineRule="auto"/>
      <w:textAlignment w:val="center"/>
    </w:pPr>
    <w:rPr>
      <w:rFonts w:cs="Arial"/>
      <w:color w:val="000000"/>
      <w:sz w:val="16"/>
      <w:szCs w:val="16"/>
    </w:rPr>
  </w:style>
  <w:style w:type="paragraph" w:customStyle="1" w:styleId="Address">
    <w:name w:val="Address"/>
    <w:basedOn w:val="a"/>
    <w:rsid w:val="00CF2BF6"/>
    <w:pPr>
      <w:tabs>
        <w:tab w:val="left" w:pos="2041"/>
        <w:tab w:val="left" w:pos="4082"/>
        <w:tab w:val="left" w:pos="6123"/>
      </w:tabs>
      <w:suppressAutoHyphens/>
      <w:autoSpaceDE w:val="0"/>
      <w:autoSpaceDN w:val="0"/>
      <w:adjustRightInd w:val="0"/>
      <w:spacing w:after="100" w:line="200" w:lineRule="atLeast"/>
      <w:textAlignment w:val="center"/>
    </w:pPr>
    <w:rPr>
      <w:rFonts w:cs="Helvetica 55 Roman"/>
      <w:b/>
      <w:bCs/>
      <w:color w:val="000000"/>
      <w:sz w:val="16"/>
      <w:szCs w:val="16"/>
    </w:rPr>
  </w:style>
  <w:style w:type="paragraph" w:customStyle="1" w:styleId="MainTitle">
    <w:name w:val="Main Title"/>
    <w:basedOn w:val="a"/>
    <w:rsid w:val="006B5EA9"/>
    <w:pPr>
      <w:tabs>
        <w:tab w:val="left" w:pos="1543"/>
        <w:tab w:val="left" w:pos="3105"/>
        <w:tab w:val="left" w:pos="4089"/>
        <w:tab w:val="left" w:pos="6133"/>
      </w:tabs>
      <w:suppressAutoHyphens/>
      <w:autoSpaceDE w:val="0"/>
      <w:autoSpaceDN w:val="0"/>
      <w:adjustRightInd w:val="0"/>
      <w:spacing w:after="240"/>
      <w:textAlignment w:val="center"/>
    </w:pPr>
    <w:rPr>
      <w:rFonts w:cs="Arial"/>
      <w:b/>
      <w:bCs/>
      <w:color w:val="000000"/>
      <w:sz w:val="28"/>
      <w:szCs w:val="28"/>
    </w:rPr>
  </w:style>
  <w:style w:type="paragraph" w:customStyle="1" w:styleId="EmbargoText">
    <w:name w:val="Embargo Text"/>
    <w:basedOn w:val="a"/>
    <w:rsid w:val="00B76D70"/>
    <w:pPr>
      <w:tabs>
        <w:tab w:val="left" w:pos="1543"/>
        <w:tab w:val="left" w:pos="3105"/>
        <w:tab w:val="left" w:pos="4089"/>
        <w:tab w:val="left" w:pos="6133"/>
      </w:tabs>
      <w:suppressAutoHyphens/>
      <w:autoSpaceDE w:val="0"/>
      <w:autoSpaceDN w:val="0"/>
      <w:adjustRightInd w:val="0"/>
      <w:spacing w:after="510" w:line="288" w:lineRule="auto"/>
      <w:textAlignment w:val="center"/>
    </w:pPr>
    <w:rPr>
      <w:rFonts w:cs="Arial"/>
      <w:color w:val="000000"/>
      <w:szCs w:val="22"/>
    </w:rPr>
  </w:style>
  <w:style w:type="paragraph" w:customStyle="1" w:styleId="Bodytext">
    <w:name w:val="Bodytext"/>
    <w:basedOn w:val="a"/>
    <w:uiPriority w:val="99"/>
    <w:rsid w:val="003931CF"/>
    <w:pPr>
      <w:tabs>
        <w:tab w:val="left" w:pos="3105"/>
        <w:tab w:val="left" w:pos="4089"/>
        <w:tab w:val="left" w:pos="6133"/>
      </w:tabs>
      <w:suppressAutoHyphens/>
      <w:autoSpaceDE w:val="0"/>
      <w:autoSpaceDN w:val="0"/>
      <w:adjustRightInd w:val="0"/>
      <w:textAlignment w:val="center"/>
    </w:pPr>
    <w:rPr>
      <w:rFonts w:cs="Arial"/>
      <w:color w:val="000000"/>
      <w:szCs w:val="22"/>
    </w:rPr>
  </w:style>
  <w:style w:type="paragraph" w:customStyle="1" w:styleId="Ends">
    <w:name w:val="Ends"/>
    <w:basedOn w:val="a"/>
    <w:rsid w:val="00B76D70"/>
    <w:pPr>
      <w:tabs>
        <w:tab w:val="left" w:pos="1543"/>
        <w:tab w:val="left" w:pos="3105"/>
        <w:tab w:val="left" w:pos="4089"/>
        <w:tab w:val="left" w:pos="6133"/>
      </w:tabs>
      <w:suppressAutoHyphens/>
      <w:autoSpaceDE w:val="0"/>
      <w:autoSpaceDN w:val="0"/>
      <w:adjustRightInd w:val="0"/>
      <w:spacing w:after="510" w:line="288" w:lineRule="auto"/>
      <w:textAlignment w:val="center"/>
    </w:pPr>
    <w:rPr>
      <w:rFonts w:cs="Arial"/>
      <w:b/>
      <w:bCs/>
      <w:color w:val="000000"/>
      <w:szCs w:val="22"/>
    </w:rPr>
  </w:style>
  <w:style w:type="paragraph" w:customStyle="1" w:styleId="Boldbodytext">
    <w:name w:val="Bold body text"/>
    <w:basedOn w:val="a"/>
    <w:rsid w:val="00B76D70"/>
    <w:pPr>
      <w:tabs>
        <w:tab w:val="left" w:pos="1543"/>
        <w:tab w:val="left" w:pos="3105"/>
        <w:tab w:val="left" w:pos="4089"/>
        <w:tab w:val="left" w:pos="6133"/>
      </w:tabs>
      <w:suppressAutoHyphens/>
      <w:autoSpaceDE w:val="0"/>
      <w:autoSpaceDN w:val="0"/>
      <w:adjustRightInd w:val="0"/>
      <w:spacing w:line="288" w:lineRule="auto"/>
      <w:textAlignment w:val="center"/>
    </w:pPr>
    <w:rPr>
      <w:rFonts w:cs="Arial"/>
      <w:b/>
      <w:bCs/>
      <w:color w:val="000000"/>
      <w:szCs w:val="22"/>
    </w:rPr>
  </w:style>
  <w:style w:type="paragraph" w:customStyle="1" w:styleId="InfoSubheadings">
    <w:name w:val="Info Subheadings"/>
    <w:basedOn w:val="a"/>
    <w:rsid w:val="00B76D70"/>
    <w:pPr>
      <w:tabs>
        <w:tab w:val="left" w:pos="1543"/>
        <w:tab w:val="left" w:pos="3105"/>
        <w:tab w:val="left" w:pos="4089"/>
        <w:tab w:val="left" w:pos="6133"/>
      </w:tabs>
      <w:suppressAutoHyphens/>
      <w:autoSpaceDE w:val="0"/>
      <w:autoSpaceDN w:val="0"/>
      <w:adjustRightInd w:val="0"/>
      <w:spacing w:line="288" w:lineRule="auto"/>
      <w:textAlignment w:val="center"/>
    </w:pPr>
    <w:rPr>
      <w:rFonts w:cs="Arial"/>
      <w:b/>
      <w:bCs/>
      <w:color w:val="000000"/>
      <w:szCs w:val="22"/>
    </w:rPr>
  </w:style>
  <w:style w:type="paragraph" w:customStyle="1" w:styleId="InfoBodytext">
    <w:name w:val="Info Bodytext"/>
    <w:basedOn w:val="a"/>
    <w:rsid w:val="00B76D70"/>
    <w:pPr>
      <w:tabs>
        <w:tab w:val="left" w:pos="1543"/>
        <w:tab w:val="left" w:pos="3105"/>
        <w:tab w:val="left" w:pos="4089"/>
        <w:tab w:val="left" w:pos="6133"/>
      </w:tabs>
      <w:suppressAutoHyphens/>
      <w:autoSpaceDE w:val="0"/>
      <w:autoSpaceDN w:val="0"/>
      <w:adjustRightInd w:val="0"/>
      <w:spacing w:after="170" w:line="288" w:lineRule="auto"/>
      <w:textAlignment w:val="center"/>
    </w:pPr>
    <w:rPr>
      <w:rFonts w:cs="Arial"/>
      <w:color w:val="000000"/>
      <w:szCs w:val="22"/>
    </w:rPr>
  </w:style>
  <w:style w:type="paragraph" w:customStyle="1" w:styleId="InfoTabbedText">
    <w:name w:val="Info Tabbed Text"/>
    <w:basedOn w:val="InfoBodytext"/>
    <w:rsid w:val="00B76D70"/>
    <w:pPr>
      <w:tabs>
        <w:tab w:val="clear" w:pos="1543"/>
        <w:tab w:val="clear" w:pos="3105"/>
        <w:tab w:val="clear" w:pos="4089"/>
        <w:tab w:val="clear" w:pos="6133"/>
        <w:tab w:val="left" w:pos="3175"/>
      </w:tabs>
    </w:pPr>
  </w:style>
  <w:style w:type="character" w:styleId="a7">
    <w:name w:val="Hyperlink"/>
    <w:basedOn w:val="a0"/>
    <w:uiPriority w:val="99"/>
    <w:rsid w:val="00B76D70"/>
    <w:rPr>
      <w:color w:val="0000FF"/>
      <w:u w:val="single"/>
    </w:rPr>
  </w:style>
  <w:style w:type="paragraph" w:customStyle="1" w:styleId="InfoHeadings">
    <w:name w:val="Info Headings"/>
    <w:basedOn w:val="a"/>
    <w:rsid w:val="00B76D70"/>
    <w:pPr>
      <w:tabs>
        <w:tab w:val="left" w:pos="1543"/>
        <w:tab w:val="left" w:pos="3105"/>
        <w:tab w:val="left" w:pos="4089"/>
        <w:tab w:val="left" w:pos="6133"/>
      </w:tabs>
      <w:suppressAutoHyphens/>
      <w:autoSpaceDE w:val="0"/>
      <w:autoSpaceDN w:val="0"/>
      <w:adjustRightInd w:val="0"/>
      <w:spacing w:after="170" w:line="288" w:lineRule="auto"/>
      <w:textAlignment w:val="center"/>
    </w:pPr>
    <w:rPr>
      <w:rFonts w:cs="Arial"/>
      <w:b/>
      <w:bCs/>
      <w:color w:val="000000"/>
      <w:szCs w:val="22"/>
    </w:rPr>
  </w:style>
  <w:style w:type="table" w:styleId="a8">
    <w:name w:val="Table Grid"/>
    <w:basedOn w:val="a1"/>
    <w:uiPriority w:val="59"/>
    <w:rsid w:val="00CD3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CD3104"/>
  </w:style>
  <w:style w:type="paragraph" w:customStyle="1" w:styleId="RegisteredAddress">
    <w:name w:val="Registered Address"/>
    <w:basedOn w:val="a"/>
    <w:rsid w:val="00CF2BF6"/>
    <w:pPr>
      <w:tabs>
        <w:tab w:val="left" w:pos="170"/>
      </w:tabs>
      <w:suppressAutoHyphens/>
      <w:autoSpaceDE w:val="0"/>
      <w:autoSpaceDN w:val="0"/>
      <w:adjustRightInd w:val="0"/>
      <w:spacing w:after="80" w:line="175" w:lineRule="atLeast"/>
      <w:textAlignment w:val="center"/>
    </w:pPr>
    <w:rPr>
      <w:rFonts w:cs="Helvetica 55 Roman"/>
      <w:color w:val="000000"/>
      <w:sz w:val="14"/>
      <w:szCs w:val="14"/>
    </w:rPr>
  </w:style>
  <w:style w:type="paragraph" w:customStyle="1" w:styleId="FooterSmall">
    <w:name w:val="FooterSmall"/>
    <w:basedOn w:val="a"/>
    <w:rsid w:val="00855476"/>
    <w:pPr>
      <w:spacing w:line="190" w:lineRule="exact"/>
    </w:pPr>
    <w:rPr>
      <w:rFonts w:eastAsia="Calibri" w:cs="Arial"/>
      <w:sz w:val="14"/>
      <w:szCs w:val="14"/>
      <w:lang w:eastAsia="en-GB"/>
    </w:rPr>
  </w:style>
  <w:style w:type="paragraph" w:customStyle="1" w:styleId="Body1">
    <w:name w:val="Body 1"/>
    <w:rsid w:val="0053799C"/>
    <w:pPr>
      <w:outlineLvl w:val="0"/>
    </w:pPr>
    <w:rPr>
      <w:rFonts w:ascii="Arial" w:eastAsia="Arial Unicode MS" w:hAnsi="Arial"/>
      <w:color w:val="000000"/>
      <w:sz w:val="22"/>
      <w:u w:color="000000"/>
      <w:lang w:val="en-US" w:eastAsia="en-US"/>
    </w:rPr>
  </w:style>
  <w:style w:type="paragraph" w:styleId="aa">
    <w:name w:val="Normal (Web)"/>
    <w:basedOn w:val="a"/>
    <w:uiPriority w:val="99"/>
    <w:unhideWhenUsed/>
    <w:rsid w:val="0053799C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ab">
    <w:name w:val="Emphasis"/>
    <w:basedOn w:val="a0"/>
    <w:uiPriority w:val="20"/>
    <w:qFormat/>
    <w:rsid w:val="0053799C"/>
    <w:rPr>
      <w:b/>
      <w:bCs/>
      <w:i/>
      <w:iCs/>
      <w:spacing w:val="10"/>
      <w:bdr w:val="none" w:sz="0" w:space="0" w:color="auto" w:frame="1"/>
    </w:rPr>
  </w:style>
  <w:style w:type="paragraph" w:customStyle="1" w:styleId="Default">
    <w:name w:val="Default"/>
    <w:rsid w:val="0087073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ac">
    <w:name w:val="List Paragraph"/>
    <w:basedOn w:val="a"/>
    <w:uiPriority w:val="34"/>
    <w:qFormat/>
    <w:rsid w:val="00957DB8"/>
    <w:pPr>
      <w:ind w:left="720"/>
    </w:pPr>
    <w:rPr>
      <w:rFonts w:ascii="Calibri" w:eastAsiaTheme="minorHAnsi" w:hAnsi="Calibri"/>
      <w:szCs w:val="22"/>
      <w:lang w:eastAsia="en-GB"/>
    </w:rPr>
  </w:style>
  <w:style w:type="paragraph" w:styleId="ad">
    <w:name w:val="Subtitle"/>
    <w:basedOn w:val="a"/>
    <w:link w:val="ae"/>
    <w:uiPriority w:val="11"/>
    <w:qFormat/>
    <w:rsid w:val="00654E96"/>
    <w:pPr>
      <w:tabs>
        <w:tab w:val="left" w:pos="2552"/>
      </w:tabs>
      <w:spacing w:line="360" w:lineRule="auto"/>
    </w:pPr>
    <w:rPr>
      <w:rFonts w:ascii="Verdana" w:hAnsi="Verdana"/>
      <w:b/>
      <w:sz w:val="24"/>
      <w:szCs w:val="28"/>
    </w:rPr>
  </w:style>
  <w:style w:type="character" w:customStyle="1" w:styleId="ae">
    <w:name w:val="Подзаголовок Знак"/>
    <w:basedOn w:val="a0"/>
    <w:link w:val="ad"/>
    <w:uiPriority w:val="11"/>
    <w:rsid w:val="00654E96"/>
    <w:rPr>
      <w:rFonts w:ascii="Verdana" w:hAnsi="Verdana"/>
      <w:b/>
      <w:sz w:val="24"/>
      <w:szCs w:val="28"/>
      <w:lang w:eastAsia="en-US"/>
    </w:rPr>
  </w:style>
  <w:style w:type="paragraph" w:customStyle="1" w:styleId="bq">
    <w:name w:val="bq"/>
    <w:basedOn w:val="a"/>
    <w:rsid w:val="005109A5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character" w:customStyle="1" w:styleId="bf">
    <w:name w:val="bf"/>
    <w:basedOn w:val="a0"/>
    <w:rsid w:val="005109A5"/>
  </w:style>
  <w:style w:type="paragraph" w:styleId="af">
    <w:name w:val="No Spacing"/>
    <w:link w:val="af0"/>
    <w:uiPriority w:val="1"/>
    <w:qFormat/>
    <w:rsid w:val="00C77990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Grid2">
    <w:name w:val="Table Grid2"/>
    <w:basedOn w:val="a1"/>
    <w:next w:val="a8"/>
    <w:uiPriority w:val="59"/>
    <w:rsid w:val="00EC3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rsid w:val="00FF7FA4"/>
    <w:rPr>
      <w:rFonts w:ascii="Arial" w:hAnsi="Arial"/>
      <w:b/>
      <w:color w:val="8B034F"/>
      <w:sz w:val="36"/>
      <w:szCs w:val="24"/>
      <w:lang w:val="en-US" w:eastAsia="en-US"/>
    </w:rPr>
  </w:style>
  <w:style w:type="character" w:styleId="af1">
    <w:name w:val="Strong"/>
    <w:basedOn w:val="a0"/>
    <w:uiPriority w:val="22"/>
    <w:qFormat/>
    <w:rsid w:val="00523117"/>
    <w:rPr>
      <w:b/>
      <w:bCs/>
    </w:rPr>
  </w:style>
  <w:style w:type="paragraph" w:styleId="af2">
    <w:name w:val="Plain Text"/>
    <w:basedOn w:val="a"/>
    <w:link w:val="af3"/>
    <w:uiPriority w:val="99"/>
    <w:semiHidden/>
    <w:unhideWhenUsed/>
    <w:rsid w:val="00C66E1A"/>
    <w:rPr>
      <w:rFonts w:ascii="Calibri" w:eastAsiaTheme="minorEastAsia" w:hAnsi="Calibri" w:cs="Consolas"/>
      <w:szCs w:val="21"/>
      <w:lang w:eastAsia="en-GB"/>
    </w:rPr>
  </w:style>
  <w:style w:type="character" w:customStyle="1" w:styleId="af3">
    <w:name w:val="Текст Знак"/>
    <w:basedOn w:val="a0"/>
    <w:link w:val="af2"/>
    <w:uiPriority w:val="99"/>
    <w:semiHidden/>
    <w:rsid w:val="00C66E1A"/>
    <w:rPr>
      <w:rFonts w:ascii="Calibri" w:eastAsiaTheme="minorEastAsia" w:hAnsi="Calibri" w:cs="Consolas"/>
      <w:sz w:val="22"/>
      <w:szCs w:val="21"/>
    </w:rPr>
  </w:style>
  <w:style w:type="table" w:customStyle="1" w:styleId="TableGrid1">
    <w:name w:val="Table Grid1"/>
    <w:basedOn w:val="a1"/>
    <w:next w:val="a8"/>
    <w:uiPriority w:val="59"/>
    <w:rsid w:val="00D02B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semiHidden/>
    <w:unhideWhenUsed/>
    <w:rsid w:val="006C4633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semiHidden/>
    <w:rsid w:val="006C4633"/>
    <w:rPr>
      <w:rFonts w:ascii="Segoe UI" w:hAnsi="Segoe UI" w:cs="Segoe UI"/>
      <w:sz w:val="18"/>
      <w:szCs w:val="18"/>
      <w:lang w:val="en-US" w:eastAsia="en-US"/>
    </w:rPr>
  </w:style>
  <w:style w:type="paragraph" w:styleId="af6">
    <w:name w:val="Revision"/>
    <w:hidden/>
    <w:uiPriority w:val="71"/>
    <w:semiHidden/>
    <w:rsid w:val="008C55D4"/>
    <w:rPr>
      <w:rFonts w:ascii="Arial" w:hAnsi="Arial"/>
      <w:sz w:val="22"/>
      <w:szCs w:val="24"/>
      <w:lang w:val="en-US" w:eastAsia="en-US"/>
    </w:rPr>
  </w:style>
  <w:style w:type="table" w:customStyle="1" w:styleId="TableGrid5">
    <w:name w:val="Table Grid5"/>
    <w:basedOn w:val="a1"/>
    <w:next w:val="a8"/>
    <w:uiPriority w:val="59"/>
    <w:rsid w:val="00591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a1"/>
    <w:uiPriority w:val="4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1">
    <w:name w:val="Unresolved Mention1"/>
    <w:basedOn w:val="a0"/>
    <w:rsid w:val="00D92F63"/>
    <w:rPr>
      <w:color w:val="605E5C"/>
      <w:shd w:val="clear" w:color="auto" w:fill="E1DFDD"/>
    </w:rPr>
  </w:style>
  <w:style w:type="character" w:customStyle="1" w:styleId="normaltextrun">
    <w:name w:val="normaltextrun"/>
    <w:basedOn w:val="a0"/>
    <w:rsid w:val="007E5A8B"/>
  </w:style>
  <w:style w:type="character" w:customStyle="1" w:styleId="30">
    <w:name w:val="Заголовок 3 Знак"/>
    <w:basedOn w:val="a0"/>
    <w:link w:val="3"/>
    <w:uiPriority w:val="9"/>
    <w:rsid w:val="00A739E1"/>
    <w:rPr>
      <w:b/>
      <w:bCs/>
      <w:sz w:val="27"/>
      <w:szCs w:val="27"/>
      <w:lang w:eastAsia="en-US"/>
    </w:rPr>
  </w:style>
  <w:style w:type="character" w:styleId="af7">
    <w:name w:val="annotation reference"/>
    <w:basedOn w:val="a0"/>
    <w:uiPriority w:val="99"/>
    <w:semiHidden/>
    <w:unhideWhenUsed/>
    <w:rsid w:val="00C26625"/>
    <w:rPr>
      <w:sz w:val="16"/>
      <w:szCs w:val="16"/>
    </w:rPr>
  </w:style>
  <w:style w:type="paragraph" w:styleId="af8">
    <w:name w:val="annotation text"/>
    <w:aliases w:val=" Char Char, Char,Char Char,Char"/>
    <w:basedOn w:val="a"/>
    <w:link w:val="af9"/>
    <w:uiPriority w:val="99"/>
    <w:unhideWhenUsed/>
    <w:rsid w:val="00C26625"/>
    <w:rPr>
      <w:sz w:val="20"/>
      <w:szCs w:val="20"/>
      <w:lang w:val="en-US"/>
    </w:rPr>
  </w:style>
  <w:style w:type="character" w:customStyle="1" w:styleId="af9">
    <w:name w:val="Текст примечания Знак"/>
    <w:aliases w:val=" Char Char Знак, Char Знак,Char Char Знак,Char Знак"/>
    <w:basedOn w:val="a0"/>
    <w:link w:val="af8"/>
    <w:uiPriority w:val="99"/>
    <w:rsid w:val="00C26625"/>
    <w:rPr>
      <w:rFonts w:ascii="Arial" w:hAnsi="Arial"/>
      <w:lang w:val="en-US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64AA4"/>
    <w:rPr>
      <w:rFonts w:ascii="Arial" w:hAnsi="Arial"/>
      <w:sz w:val="22"/>
      <w:szCs w:val="24"/>
      <w:lang w:eastAsia="en-US"/>
    </w:rPr>
  </w:style>
  <w:style w:type="paragraph" w:styleId="afa">
    <w:name w:val="annotation subject"/>
    <w:basedOn w:val="af8"/>
    <w:next w:val="af8"/>
    <w:link w:val="afb"/>
    <w:semiHidden/>
    <w:unhideWhenUsed/>
    <w:rsid w:val="003A5914"/>
    <w:rPr>
      <w:b/>
      <w:bCs/>
      <w:lang w:val="en-GB"/>
    </w:rPr>
  </w:style>
  <w:style w:type="character" w:customStyle="1" w:styleId="afb">
    <w:name w:val="Тема примечания Знак"/>
    <w:basedOn w:val="af9"/>
    <w:link w:val="afa"/>
    <w:semiHidden/>
    <w:rsid w:val="003A5914"/>
    <w:rPr>
      <w:rFonts w:ascii="Arial" w:hAnsi="Arial"/>
      <w:b/>
      <w:bCs/>
      <w:lang w:val="en-US" w:eastAsia="en-US"/>
    </w:rPr>
  </w:style>
  <w:style w:type="character" w:customStyle="1" w:styleId="af0">
    <w:name w:val="Без интервала Знак"/>
    <w:basedOn w:val="a0"/>
    <w:link w:val="af"/>
    <w:uiPriority w:val="1"/>
    <w:rsid w:val="004A3F1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op">
    <w:name w:val="eop"/>
    <w:basedOn w:val="a0"/>
    <w:rsid w:val="00A6687F"/>
  </w:style>
  <w:style w:type="paragraph" w:customStyle="1" w:styleId="paragraph">
    <w:name w:val="paragraph"/>
    <w:basedOn w:val="a"/>
    <w:rsid w:val="00BB6AFB"/>
    <w:pPr>
      <w:spacing w:before="100" w:beforeAutospacing="1" w:after="100" w:afterAutospacing="1"/>
    </w:pPr>
    <w:rPr>
      <w:rFonts w:ascii="Times New Roman" w:hAnsi="Times New Roman"/>
      <w:sz w:val="24"/>
      <w:lang w:val="en-US"/>
    </w:rPr>
  </w:style>
  <w:style w:type="character" w:customStyle="1" w:styleId="cf01">
    <w:name w:val="cf01"/>
    <w:basedOn w:val="a0"/>
    <w:rsid w:val="00510BA4"/>
    <w:rPr>
      <w:rFonts w:ascii="Segoe UI" w:hAnsi="Segoe UI" w:cs="Segoe UI" w:hint="default"/>
      <w:sz w:val="18"/>
      <w:szCs w:val="18"/>
    </w:rPr>
  </w:style>
  <w:style w:type="character" w:styleId="afc">
    <w:name w:val="FollowedHyperlink"/>
    <w:basedOn w:val="a0"/>
    <w:semiHidden/>
    <w:unhideWhenUsed/>
    <w:rsid w:val="00994CA7"/>
    <w:rPr>
      <w:color w:val="800080" w:themeColor="followedHyperlink"/>
      <w:u w:val="single"/>
    </w:rPr>
  </w:style>
  <w:style w:type="character" w:customStyle="1" w:styleId="Mention1">
    <w:name w:val="Mention1"/>
    <w:basedOn w:val="a0"/>
    <w:uiPriority w:val="99"/>
    <w:unhideWhenUsed/>
    <w:rsid w:val="00903962"/>
    <w:rPr>
      <w:color w:val="2B579A"/>
      <w:shd w:val="clear" w:color="auto" w:fill="E6E6E6"/>
    </w:rPr>
  </w:style>
  <w:style w:type="paragraph" w:styleId="afd">
    <w:name w:val="Title"/>
    <w:basedOn w:val="a"/>
    <w:next w:val="a"/>
    <w:link w:val="afe"/>
    <w:qFormat/>
    <w:rsid w:val="0069417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e">
    <w:name w:val="Название Знак"/>
    <w:basedOn w:val="a0"/>
    <w:link w:val="afd"/>
    <w:rsid w:val="00694173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10">
    <w:name w:val="Заголовок 1 Знак"/>
    <w:basedOn w:val="a0"/>
    <w:link w:val="1"/>
    <w:rsid w:val="008C5AC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ff">
    <w:name w:val="footnote text"/>
    <w:basedOn w:val="a"/>
    <w:link w:val="aff0"/>
    <w:semiHidden/>
    <w:unhideWhenUsed/>
    <w:rsid w:val="00EA5514"/>
    <w:rPr>
      <w:sz w:val="20"/>
      <w:szCs w:val="20"/>
    </w:rPr>
  </w:style>
  <w:style w:type="character" w:customStyle="1" w:styleId="aff0">
    <w:name w:val="Текст сноски Знак"/>
    <w:basedOn w:val="a0"/>
    <w:link w:val="aff"/>
    <w:semiHidden/>
    <w:rsid w:val="00EA5514"/>
    <w:rPr>
      <w:rFonts w:ascii="Arial" w:hAnsi="Arial"/>
      <w:lang w:eastAsia="en-US"/>
    </w:rPr>
  </w:style>
  <w:style w:type="character" w:styleId="aff1">
    <w:name w:val="footnote reference"/>
    <w:basedOn w:val="a0"/>
    <w:semiHidden/>
    <w:unhideWhenUsed/>
    <w:rsid w:val="00EA5514"/>
    <w:rPr>
      <w:vertAlign w:val="superscript"/>
    </w:rPr>
  </w:style>
  <w:style w:type="character" w:customStyle="1" w:styleId="UnresolvedMention2">
    <w:name w:val="Unresolved Mention2"/>
    <w:basedOn w:val="a0"/>
    <w:uiPriority w:val="99"/>
    <w:semiHidden/>
    <w:unhideWhenUsed/>
    <w:rsid w:val="00EA5514"/>
    <w:rPr>
      <w:color w:val="605E5C"/>
      <w:shd w:val="clear" w:color="auto" w:fill="E1DFDD"/>
    </w:rPr>
  </w:style>
  <w:style w:type="paragraph" w:styleId="aff2">
    <w:name w:val="endnote text"/>
    <w:basedOn w:val="a"/>
    <w:link w:val="aff3"/>
    <w:unhideWhenUsed/>
    <w:rsid w:val="000212B6"/>
    <w:rPr>
      <w:sz w:val="20"/>
      <w:szCs w:val="20"/>
    </w:rPr>
  </w:style>
  <w:style w:type="character" w:customStyle="1" w:styleId="aff3">
    <w:name w:val="Текст концевой сноски Знак"/>
    <w:basedOn w:val="a0"/>
    <w:link w:val="aff2"/>
    <w:rsid w:val="000212B6"/>
    <w:rPr>
      <w:rFonts w:ascii="Arial" w:hAnsi="Arial"/>
      <w:lang w:eastAsia="en-US"/>
    </w:rPr>
  </w:style>
  <w:style w:type="character" w:styleId="aff4">
    <w:name w:val="endnote reference"/>
    <w:basedOn w:val="a0"/>
    <w:semiHidden/>
    <w:unhideWhenUsed/>
    <w:rsid w:val="000212B6"/>
    <w:rPr>
      <w:vertAlign w:val="superscript"/>
    </w:rPr>
  </w:style>
  <w:style w:type="character" w:customStyle="1" w:styleId="FontStyle21">
    <w:name w:val="Font Style21"/>
    <w:basedOn w:val="a0"/>
    <w:uiPriority w:val="99"/>
    <w:rsid w:val="00B85407"/>
    <w:rPr>
      <w:rFonts w:ascii="Arial" w:hAnsi="Arial" w:cs="Arial"/>
      <w:b/>
      <w:bCs/>
      <w:color w:val="000000"/>
      <w:sz w:val="18"/>
      <w:szCs w:val="18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22DB5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0554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7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1435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9281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3653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01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86933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1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76345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8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53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1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0261">
          <w:marLeft w:val="893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5071">
          <w:marLeft w:val="893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7871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81690">
          <w:marLeft w:val="893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5399">
          <w:marLeft w:val="893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7515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2003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92024">
          <w:marLeft w:val="893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8626">
          <w:marLeft w:val="893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2492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8562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9046">
          <w:marLeft w:val="893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0876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6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96602">
          <w:marLeft w:val="893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461709">
          <w:marLeft w:val="893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6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94754">
          <w:marLeft w:val="893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05070">
          <w:marLeft w:val="893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8973">
          <w:marLeft w:val="893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7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3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12137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aria.rusanova@astrazeneca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astrazeneca.ru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A6BB0-C008-409B-B7A4-6F89E64F3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3062</Words>
  <Characters>17455</Characters>
  <Application>Microsoft Office Word</Application>
  <DocSecurity>0</DocSecurity>
  <Lines>145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20477</CharactersWithSpaces>
  <SharedDoc>false</SharedDoc>
  <HLinks>
    <vt:vector size="66" baseType="variant">
      <vt:variant>
        <vt:i4>2162724</vt:i4>
      </vt:variant>
      <vt:variant>
        <vt:i4>30</vt:i4>
      </vt:variant>
      <vt:variant>
        <vt:i4>0</vt:i4>
      </vt:variant>
      <vt:variant>
        <vt:i4>5</vt:i4>
      </vt:variant>
      <vt:variant>
        <vt:lpwstr>https://www.kidney.org/atoz/content/kidneydiscauses</vt:lpwstr>
      </vt:variant>
      <vt:variant>
        <vt:lpwstr/>
      </vt:variant>
      <vt:variant>
        <vt:i4>5046357</vt:i4>
      </vt:variant>
      <vt:variant>
        <vt:i4>27</vt:i4>
      </vt:variant>
      <vt:variant>
        <vt:i4>0</vt:i4>
      </vt:variant>
      <vt:variant>
        <vt:i4>5</vt:i4>
      </vt:variant>
      <vt:variant>
        <vt:lpwstr>https://www.cdc.gov/kidneydisease/publications-resources/2019-national-facts.html</vt:lpwstr>
      </vt:variant>
      <vt:variant>
        <vt:lpwstr/>
      </vt:variant>
      <vt:variant>
        <vt:i4>2818157</vt:i4>
      </vt:variant>
      <vt:variant>
        <vt:i4>24</vt:i4>
      </vt:variant>
      <vt:variant>
        <vt:i4>0</vt:i4>
      </vt:variant>
      <vt:variant>
        <vt:i4>5</vt:i4>
      </vt:variant>
      <vt:variant>
        <vt:lpwstr>https://www.astrazeneca.com/media-centre/contacts.html</vt:lpwstr>
      </vt:variant>
      <vt:variant>
        <vt:lpwstr/>
      </vt:variant>
      <vt:variant>
        <vt:i4>2424884</vt:i4>
      </vt:variant>
      <vt:variant>
        <vt:i4>21</vt:i4>
      </vt:variant>
      <vt:variant>
        <vt:i4>0</vt:i4>
      </vt:variant>
      <vt:variant>
        <vt:i4>5</vt:i4>
      </vt:variant>
      <vt:variant>
        <vt:lpwstr>https://www.astrazeneca.com/investor-relations.html</vt:lpwstr>
      </vt:variant>
      <vt:variant>
        <vt:lpwstr>Contacts</vt:lpwstr>
      </vt:variant>
      <vt:variant>
        <vt:i4>7274529</vt:i4>
      </vt:variant>
      <vt:variant>
        <vt:i4>18</vt:i4>
      </vt:variant>
      <vt:variant>
        <vt:i4>0</vt:i4>
      </vt:variant>
      <vt:variant>
        <vt:i4>5</vt:i4>
      </vt:variant>
      <vt:variant>
        <vt:lpwstr>https://twitter.com/AstraZeneca</vt:lpwstr>
      </vt:variant>
      <vt:variant>
        <vt:lpwstr/>
      </vt:variant>
      <vt:variant>
        <vt:i4>3145831</vt:i4>
      </vt:variant>
      <vt:variant>
        <vt:i4>15</vt:i4>
      </vt:variant>
      <vt:variant>
        <vt:i4>0</vt:i4>
      </vt:variant>
      <vt:variant>
        <vt:i4>5</vt:i4>
      </vt:variant>
      <vt:variant>
        <vt:lpwstr>http://www.astrazeneca.com/</vt:lpwstr>
      </vt:variant>
      <vt:variant>
        <vt:lpwstr/>
      </vt:variant>
      <vt:variant>
        <vt:i4>1441800</vt:i4>
      </vt:variant>
      <vt:variant>
        <vt:i4>12</vt:i4>
      </vt:variant>
      <vt:variant>
        <vt:i4>0</vt:i4>
      </vt:variant>
      <vt:variant>
        <vt:i4>5</vt:i4>
      </vt:variant>
      <vt:variant>
        <vt:lpwstr>https://www.astrazeneca.com/content/astraz/media-centre/press-releases/2020/farxiga-demonstrated-reduction-in-the-risk-of-kidney-failure-and-cardiovascular-or-renal-death-in-patients-with-ckd-in-the-phase-iii-dapa-ckd-trial.html</vt:lpwstr>
      </vt:variant>
      <vt:variant>
        <vt:lpwstr/>
      </vt:variant>
      <vt:variant>
        <vt:i4>4653057</vt:i4>
      </vt:variant>
      <vt:variant>
        <vt:i4>9</vt:i4>
      </vt:variant>
      <vt:variant>
        <vt:i4>0</vt:i4>
      </vt:variant>
      <vt:variant>
        <vt:i4>5</vt:i4>
      </vt:variant>
      <vt:variant>
        <vt:lpwstr>https://www.astrazeneca.com/media-centre/press-releases/2020/farxiga-approved-in-the-us-for-the-treatment-of-heart-failure-in-patients-with-heart-failure-with-reduced-ejection-fraction.html</vt:lpwstr>
      </vt:variant>
      <vt:variant>
        <vt:lpwstr/>
      </vt:variant>
      <vt:variant>
        <vt:i4>3997751</vt:i4>
      </vt:variant>
      <vt:variant>
        <vt:i4>6</vt:i4>
      </vt:variant>
      <vt:variant>
        <vt:i4>0</vt:i4>
      </vt:variant>
      <vt:variant>
        <vt:i4>5</vt:i4>
      </vt:variant>
      <vt:variant>
        <vt:lpwstr>https://www.thelancet.com/journals/landia/article/PIIS2213-8587(19)30180-9/fulltext</vt:lpwstr>
      </vt:variant>
      <vt:variant>
        <vt:lpwstr/>
      </vt:variant>
      <vt:variant>
        <vt:i4>5832730</vt:i4>
      </vt:variant>
      <vt:variant>
        <vt:i4>3</vt:i4>
      </vt:variant>
      <vt:variant>
        <vt:i4>0</vt:i4>
      </vt:variant>
      <vt:variant>
        <vt:i4>5</vt:i4>
      </vt:variant>
      <vt:variant>
        <vt:lpwstr>https://www.nejm.org/doi/full/10.1056/NEJMoa2024816?query=main_nav_lg</vt:lpwstr>
      </vt:variant>
      <vt:variant>
        <vt:lpwstr/>
      </vt:variant>
      <vt:variant>
        <vt:i4>5963851</vt:i4>
      </vt:variant>
      <vt:variant>
        <vt:i4>0</vt:i4>
      </vt:variant>
      <vt:variant>
        <vt:i4>0</vt:i4>
      </vt:variant>
      <vt:variant>
        <vt:i4>5</vt:i4>
      </vt:variant>
      <vt:variant>
        <vt:lpwstr>https://www.astrazeneca.com/media-centre/press-releases/2021/farxiga-granted-us-priority-review-for-ckd.html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2021-06-18T07:27:00Z</dcterms:created>
  <dcterms:modified xsi:type="dcterms:W3CDTF">2021-06-18T07:27:00Z</dcterms:modified>
</cp:coreProperties>
</file>